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1779"/>
        <w:spacing w:after="0"/>
        <w:rPr>
          <w:sz w:val="20"/>
          <w:szCs w:val="20"/>
          <w:color w:val="auto"/>
        </w:rPr>
      </w:pPr>
      <w:r>
        <w:rPr>
          <w:rFonts w:ascii="Courier New" w:cs="Courier New" w:eastAsia="Courier New" w:hAnsi="Courier New"/>
          <w:sz w:val="18"/>
          <w:szCs w:val="18"/>
          <w:color w:val="auto"/>
        </w:rPr>
        <w:t>FILED PURSUANT TO RULE 424(b)(5)</w:t>
      </w:r>
    </w:p>
    <w:p>
      <w:pPr>
        <w:jc w:val="right"/>
        <w:ind w:right="1779"/>
        <w:spacing w:after="0" w:line="238" w:lineRule="auto"/>
        <w:rPr>
          <w:sz w:val="20"/>
          <w:szCs w:val="20"/>
          <w:color w:val="auto"/>
        </w:rPr>
      </w:pPr>
      <w:r>
        <w:rPr>
          <w:rFonts w:ascii="Courier New" w:cs="Courier New" w:eastAsia="Courier New" w:hAnsi="Courier New"/>
          <w:sz w:val="18"/>
          <w:szCs w:val="18"/>
          <w:color w:val="auto"/>
        </w:rPr>
        <w:t>REGISTRATION NUMBER 333-97697</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PROSPECTUS SUPPLEMENT</w:t>
      </w:r>
    </w:p>
    <w:p>
      <w:pPr>
        <w:spacing w:after="0" w:line="238" w:lineRule="auto"/>
        <w:rPr>
          <w:sz w:val="20"/>
          <w:szCs w:val="20"/>
          <w:color w:val="auto"/>
        </w:rPr>
      </w:pPr>
      <w:r>
        <w:rPr>
          <w:rFonts w:ascii="Courier New" w:cs="Courier New" w:eastAsia="Courier New" w:hAnsi="Courier New"/>
          <w:sz w:val="18"/>
          <w:szCs w:val="18"/>
          <w:color w:val="auto"/>
        </w:rPr>
        <w:t>(TO PROSPECTUS DATED NOVEMBER 20, 2002)</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2,695,238 SHARES</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0" w:lineRule="exact"/>
        <w:rPr>
          <w:sz w:val="24"/>
          <w:szCs w:val="24"/>
          <w:color w:val="auto"/>
        </w:rPr>
      </w:pPr>
    </w:p>
    <w:p>
      <w:pPr>
        <w:spacing w:after="0" w:line="210" w:lineRule="exact"/>
        <w:rPr>
          <w:sz w:val="24"/>
          <w:szCs w:val="24"/>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Our common stock is listed on the New York Stock Exchange under the trading symbol "WMI." On December 5, 2002, the last reported sale price of the common stock on the New York Stock Exchange was $24.57 per share.</w:t>
      </w:r>
    </w:p>
    <w:p>
      <w:pPr>
        <w:spacing w:after="0" w:line="209" w:lineRule="exact"/>
        <w:rPr>
          <w:sz w:val="24"/>
          <w:szCs w:val="24"/>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We will issue the shares directly to certain persons in order to settle litigation. The shares will be issued to those persons based upon an agreed dollar value of shares in relation to the closing price of our common stock on the New York Stock Exchange on a specific trading date. We will not receive any proceeds from the issuance of these shares.</w:t>
      </w:r>
    </w:p>
    <w:p>
      <w:pPr>
        <w:spacing w:after="0" w:line="209" w:lineRule="exact"/>
        <w:rPr>
          <w:sz w:val="24"/>
          <w:szCs w:val="24"/>
          <w:color w:val="auto"/>
        </w:rPr>
      </w:pPr>
    </w:p>
    <w:p>
      <w:pPr>
        <w:jc w:val="both"/>
        <w:ind w:right="1879" w:firstLine="948"/>
        <w:spacing w:after="0" w:line="236" w:lineRule="auto"/>
        <w:rPr>
          <w:sz w:val="20"/>
          <w:szCs w:val="20"/>
          <w:color w:val="auto"/>
        </w:rPr>
      </w:pPr>
      <w:r>
        <w:rPr>
          <w:rFonts w:ascii="Courier New" w:cs="Courier New" w:eastAsia="Courier New" w:hAnsi="Courier New"/>
          <w:sz w:val="18"/>
          <w:szCs w:val="18"/>
          <w:color w:val="auto"/>
        </w:rPr>
        <w:t>INVESTING IN THE COMMON STOCK INVOLVES RISKS THAT ARE DESCRIBED IN THE "RISK FACTORS" SECTION BEGINNING ON PAGE 4 OF THE PROSPECTUS DATED NOVEMBER 20, 2002.</w:t>
      </w:r>
    </w:p>
    <w:p>
      <w:pPr>
        <w:spacing w:after="0" w:line="209" w:lineRule="exact"/>
        <w:rPr>
          <w:sz w:val="24"/>
          <w:szCs w:val="24"/>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200" w:lineRule="exact"/>
        <w:rPr>
          <w:sz w:val="24"/>
          <w:szCs w:val="24"/>
          <w:color w:val="auto"/>
        </w:rPr>
      </w:pPr>
    </w:p>
    <w:p>
      <w:pPr>
        <w:spacing w:after="0" w:line="204"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Prospectus Supplement dated December 6, 2002</w:t>
      </w:r>
    </w:p>
    <w:sectPr>
      <w:pgSz w:w="11900" w:h="16838" w:orient="portrait"/>
      <w:cols w:equalWidth="0" w:num="1">
        <w:col w:w="10219"/>
      </w:cols>
      <w:pgMar w:left="240" w:top="4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2019-12-11T21:21:00Z</dcterms:created>
  <dcterms:modified xsi:type="dcterms:W3CDTF">2019-12-11T21:21:00Z</dcterms:modified>
</cp:coreProperties>
</file>