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DECEMBER 12, 2002.</w:t>
      </w:r>
    </w:p>
    <w:p>
      <w:pPr>
        <w:ind w:left="4380"/>
        <w:spacing w:after="0" w:line="238" w:lineRule="auto"/>
        <w:rPr>
          <w:sz w:val="20"/>
          <w:szCs w:val="20"/>
          <w:color w:val="auto"/>
        </w:rPr>
      </w:pPr>
      <w:r>
        <w:rPr>
          <w:rFonts w:ascii="Courier New" w:cs="Courier New" w:eastAsia="Courier New" w:hAnsi="Courier New"/>
          <w:sz w:val="17"/>
          <w:szCs w:val="17"/>
          <w:color w:val="auto"/>
        </w:rPr>
        <w:t>REGISTRATION NO. 333-</w:t>
      </w:r>
    </w:p>
    <w:p>
      <w:pPr>
        <w:spacing w:after="0" w:line="5"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S-4</w:t>
      </w:r>
    </w:p>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WASTE MANAGEMENT, INC.</w:t>
      </w:r>
    </w:p>
    <w:p>
      <w:pPr>
        <w:jc w:val="center"/>
        <w:ind w:right="22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86" w:orient="portrait"/>
          <w:cols w:equalWidth="0" w:num="1">
            <w:col w:w="10219"/>
          </w:cols>
          <w:pgMar w:left="240" w:top="620" w:right="1440" w:bottom="0" w:gutter="0" w:footer="0" w:header="0"/>
        </w:sectPr>
      </w:pPr>
    </w:p>
    <w:p>
      <w:pPr>
        <w:spacing w:after="0" w:line="200" w:lineRule="exact"/>
        <w:rPr>
          <w:sz w:val="24"/>
          <w:szCs w:val="24"/>
          <w:color w:val="auto"/>
        </w:rPr>
      </w:pPr>
    </w:p>
    <w:p>
      <w:pPr>
        <w:spacing w:after="0" w:line="372"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7"/>
          <w:szCs w:val="17"/>
          <w:color w:val="auto"/>
        </w:rPr>
        <w:t>4953</w:t>
      </w:r>
    </w:p>
    <w:p>
      <w:pPr>
        <w:spacing w:after="0" w:line="5"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(Primary Standard Industrial</w:t>
      </w:r>
    </w:p>
    <w:p>
      <w:pPr>
        <w:spacing w:after="0" w:line="10"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73-1309529</w:t>
      </w:r>
    </w:p>
    <w:p>
      <w:pPr>
        <w:ind w:left="100"/>
        <w:spacing w:after="0" w:line="238" w:lineRule="auto"/>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4" w:lineRule="exact"/>
        <w:rPr>
          <w:sz w:val="24"/>
          <w:szCs w:val="24"/>
          <w:color w:val="auto"/>
        </w:rPr>
      </w:pPr>
    </w:p>
    <w:p>
      <w:pPr>
        <w:sectPr>
          <w:pgSz w:w="11900" w:h="16886" w:orient="portrait"/>
          <w:cols w:equalWidth="0" w:num="3">
            <w:col w:w="3080" w:space="200"/>
            <w:col w:w="2960" w:space="720"/>
            <w:col w:w="3259"/>
          </w:cols>
          <w:pgMar w:left="240" w:top="620" w:right="1440" w:bottom="0" w:gutter="0" w:footer="0" w:header="0"/>
          <w:type w:val="continuous"/>
        </w:sectPr>
      </w:pPr>
    </w:p>
    <w:p>
      <w:pPr>
        <w:spacing w:after="0" w:line="181"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1001 FANNIN STREET, SUITE 4000</w:t>
      </w:r>
    </w:p>
    <w:p>
      <w:pPr>
        <w:ind w:left="2980"/>
        <w:spacing w:after="0" w:line="238" w:lineRule="auto"/>
        <w:rPr>
          <w:sz w:val="20"/>
          <w:szCs w:val="20"/>
          <w:color w:val="auto"/>
        </w:rPr>
      </w:pPr>
      <w:r>
        <w:rPr>
          <w:rFonts w:ascii="Courier New" w:cs="Courier New" w:eastAsia="Courier New" w:hAnsi="Courier New"/>
          <w:sz w:val="17"/>
          <w:szCs w:val="17"/>
          <w:color w:val="auto"/>
        </w:rPr>
        <w:t>HOUSTON, TEXAS 77002</w:t>
      </w:r>
    </w:p>
    <w:p>
      <w:pPr>
        <w:ind w:left="3280"/>
        <w:spacing w:after="0" w:line="238" w:lineRule="auto"/>
        <w:rPr>
          <w:sz w:val="20"/>
          <w:szCs w:val="20"/>
          <w:color w:val="auto"/>
        </w:rPr>
      </w:pPr>
      <w:r>
        <w:rPr>
          <w:rFonts w:ascii="Courier New" w:cs="Courier New" w:eastAsia="Courier New" w:hAnsi="Courier New"/>
          <w:sz w:val="17"/>
          <w:szCs w:val="17"/>
          <w:color w:val="auto"/>
        </w:rPr>
        <w:t>(713) 512-6200</w:t>
      </w:r>
    </w:p>
    <w:p>
      <w:pPr>
        <w:ind w:left="200"/>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ind w:left="1900"/>
        <w:spacing w:after="0" w:line="237" w:lineRule="auto"/>
        <w:rPr>
          <w:sz w:val="20"/>
          <w:szCs w:val="20"/>
          <w:color w:val="auto"/>
        </w:rPr>
      </w:pPr>
      <w:r>
        <w:rPr>
          <w:rFonts w:ascii="Courier New" w:cs="Courier New" w:eastAsia="Courier New" w:hAnsi="Courier New"/>
          <w:sz w:val="17"/>
          <w:szCs w:val="17"/>
          <w:color w:val="auto"/>
        </w:rPr>
        <w:t>registrant's principal executive offices)</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ind w:left="3180"/>
        <w:spacing w:after="0"/>
        <w:rPr>
          <w:sz w:val="20"/>
          <w:szCs w:val="20"/>
          <w:color w:val="auto"/>
        </w:rPr>
      </w:pPr>
      <w:r>
        <w:rPr>
          <w:rFonts w:ascii="Courier New" w:cs="Courier New" w:eastAsia="Courier New" w:hAnsi="Courier New"/>
          <w:sz w:val="17"/>
          <w:szCs w:val="17"/>
          <w:color w:val="auto"/>
        </w:rPr>
        <w:t>DAVID P. STEINER</w:t>
      </w:r>
    </w:p>
    <w:p>
      <w:pPr>
        <w:ind w:left="1400"/>
        <w:spacing w:after="0" w:line="237" w:lineRule="auto"/>
        <w:rPr>
          <w:sz w:val="20"/>
          <w:szCs w:val="20"/>
          <w:color w:val="auto"/>
        </w:rPr>
      </w:pPr>
      <w:r>
        <w:rPr>
          <w:rFonts w:ascii="Courier New" w:cs="Courier New" w:eastAsia="Courier New" w:hAnsi="Courier New"/>
          <w:sz w:val="17"/>
          <w:szCs w:val="17"/>
          <w:color w:val="auto"/>
        </w:rPr>
        <w:t>SENIOR VICE PRESIDENT, GENERAL COUNSEL AND SECRETARY</w:t>
      </w:r>
    </w:p>
    <w:p>
      <w:pPr>
        <w:ind w:left="2480"/>
        <w:spacing w:after="0"/>
        <w:rPr>
          <w:sz w:val="20"/>
          <w:szCs w:val="20"/>
          <w:color w:val="auto"/>
        </w:rPr>
      </w:pPr>
      <w:r>
        <w:rPr>
          <w:rFonts w:ascii="Courier New" w:cs="Courier New" w:eastAsia="Courier New" w:hAnsi="Courier New"/>
          <w:sz w:val="17"/>
          <w:szCs w:val="17"/>
          <w:color w:val="auto"/>
        </w:rPr>
        <w:t>1001 FANNIN STREET, SUITE 4000</w:t>
      </w:r>
    </w:p>
    <w:p>
      <w:pPr>
        <w:ind w:left="2980"/>
        <w:spacing w:after="0" w:line="237" w:lineRule="auto"/>
        <w:rPr>
          <w:sz w:val="20"/>
          <w:szCs w:val="20"/>
          <w:color w:val="auto"/>
        </w:rPr>
      </w:pPr>
      <w:r>
        <w:rPr>
          <w:rFonts w:ascii="Courier New" w:cs="Courier New" w:eastAsia="Courier New" w:hAnsi="Courier New"/>
          <w:sz w:val="17"/>
          <w:szCs w:val="17"/>
          <w:color w:val="auto"/>
        </w:rPr>
        <w:t>HOUSTON, TEXAS 77002</w:t>
      </w:r>
    </w:p>
    <w:p>
      <w:pPr>
        <w:ind w:left="3280"/>
        <w:spacing w:after="0" w:line="238" w:lineRule="auto"/>
        <w:rPr>
          <w:sz w:val="20"/>
          <w:szCs w:val="20"/>
          <w:color w:val="auto"/>
        </w:rPr>
      </w:pPr>
      <w:r>
        <w:rPr>
          <w:rFonts w:ascii="Courier New" w:cs="Courier New" w:eastAsia="Courier New" w:hAnsi="Courier New"/>
          <w:sz w:val="17"/>
          <w:szCs w:val="17"/>
          <w:color w:val="auto"/>
        </w:rPr>
        <w:t>(713) 512-6200</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3"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of agent for service)</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sectPr>
          <w:pgSz w:w="11900" w:h="16886" w:orient="portrait"/>
          <w:cols w:equalWidth="0" w:num="1">
            <w:col w:w="10219"/>
          </w:cols>
          <w:pgMar w:left="240" w:top="620" w:right="1440" w:bottom="0" w:gutter="0" w:footer="0" w:header="0"/>
          <w:type w:val="continuous"/>
        </w:sectPr>
      </w:pPr>
    </w:p>
    <w:p>
      <w:pPr>
        <w:spacing w:after="0" w:line="5" w:lineRule="exact"/>
        <w:rPr>
          <w:sz w:val="24"/>
          <w:szCs w:val="24"/>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APPROXIMATE DATE OF COMMENCEMENT OF PROPOSED SALE TO THE PUBLIC: As soon as practicable after this Registration Statement becomes effective.</w:t>
      </w:r>
    </w:p>
    <w:p>
      <w:pPr>
        <w:spacing w:after="0" w:line="197" w:lineRule="exact"/>
        <w:rPr>
          <w:sz w:val="24"/>
          <w:szCs w:val="24"/>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the securities being registered on this Form are being offered in connection with the formation of a holding company and there is compliance with General Instruction G, check the following box: [ ]</w:t>
      </w:r>
    </w:p>
    <w:p>
      <w:pPr>
        <w:spacing w:after="0" w:line="197" w:lineRule="exact"/>
        <w:rPr>
          <w:sz w:val="24"/>
          <w:szCs w:val="24"/>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99" w:lineRule="exact"/>
        <w:rPr>
          <w:sz w:val="24"/>
          <w:szCs w:val="24"/>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t>
      </w:r>
    </w:p>
    <w:p>
      <w:pPr>
        <w:ind w:left="2380"/>
        <w:spacing w:after="0" w:line="238" w:lineRule="auto"/>
        <w:rPr>
          <w:sz w:val="20"/>
          <w:szCs w:val="20"/>
          <w:color w:val="auto"/>
        </w:rPr>
      </w:pPr>
      <w:r>
        <w:rPr>
          <w:rFonts w:ascii="Courier New" w:cs="Courier New" w:eastAsia="Courier New" w:hAnsi="Courier New"/>
          <w:sz w:val="17"/>
          <w:szCs w:val="17"/>
          <w:color w:val="auto"/>
        </w:rPr>
        <w:t>CALCULATION OF REGISTRATION FEE</w:t>
      </w:r>
    </w:p>
    <w:p>
      <w:pPr>
        <w:spacing w:after="0" w:line="190" w:lineRule="exact"/>
        <w:rPr>
          <w:sz w:val="24"/>
          <w:szCs w:val="24"/>
          <w:color w:val="auto"/>
        </w:rPr>
      </w:pPr>
    </w:p>
    <w:p>
      <w:pPr>
        <w:ind w:left="240" w:hanging="192"/>
        <w:spacing w:after="0"/>
        <w:tabs>
          <w:tab w:leader="none" w:pos="2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PROPOSED</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MAXIMUM</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PROPOSED</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MAXIMUM</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TITLE OF</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EACH CLASS</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AMOUNT</w:t>
      </w:r>
    </w:p>
    <w:p>
      <w:pPr>
        <w:sectPr>
          <w:pgSz w:w="11900" w:h="16886" w:orient="portrait"/>
          <w:cols w:equalWidth="0" w:num="1">
            <w:col w:w="10219"/>
          </w:cols>
          <w:pgMar w:left="240" w:top="620" w:right="1440" w:bottom="0" w:gutter="0" w:footer="0" w:header="0"/>
          <w:type w:val="continuous"/>
        </w:sectPr>
      </w:pPr>
    </w:p>
    <w:bookmarkStart w:id="1" w:name="page2"/>
    <w:bookmarkEnd w:id="1"/>
    <w:p>
      <w:pPr>
        <w:jc w:val="center"/>
        <w:ind w:right="9039"/>
        <w:spacing w:after="0"/>
        <w:rPr>
          <w:sz w:val="20"/>
          <w:szCs w:val="20"/>
          <w:color w:val="auto"/>
        </w:rPr>
      </w:pPr>
      <w:r>
        <w:rPr>
          <w:rFonts w:ascii="Courier New" w:cs="Courier New" w:eastAsia="Courier New" w:hAnsi="Courier New"/>
          <w:sz w:val="17"/>
          <w:szCs w:val="17"/>
          <w:color w:val="auto"/>
        </w:rPr>
        <w:t>BEING</w:t>
      </w:r>
    </w:p>
    <w:p>
      <w:pPr>
        <w:jc w:val="center"/>
        <w:ind w:right="9039"/>
        <w:spacing w:after="0" w:line="238" w:lineRule="auto"/>
        <w:rPr>
          <w:sz w:val="20"/>
          <w:szCs w:val="20"/>
          <w:color w:val="auto"/>
        </w:rPr>
      </w:pPr>
      <w:r>
        <w:rPr>
          <w:rFonts w:ascii="Courier New" w:cs="Courier New" w:eastAsia="Courier New" w:hAnsi="Courier New"/>
          <w:sz w:val="17"/>
          <w:szCs w:val="17"/>
          <w:color w:val="auto"/>
        </w:rPr>
        <w:t>OFFERING</w:t>
      </w:r>
    </w:p>
    <w:p>
      <w:pPr>
        <w:jc w:val="center"/>
        <w:ind w:right="9039"/>
        <w:spacing w:after="0" w:line="238" w:lineRule="auto"/>
        <w:rPr>
          <w:sz w:val="20"/>
          <w:szCs w:val="20"/>
          <w:color w:val="auto"/>
        </w:rPr>
      </w:pPr>
      <w:r>
        <w:rPr>
          <w:rFonts w:ascii="Courier New" w:cs="Courier New" w:eastAsia="Courier New" w:hAnsi="Courier New"/>
          <w:sz w:val="17"/>
          <w:szCs w:val="17"/>
          <w:color w:val="auto"/>
        </w:rPr>
        <w:t>PRICE</w:t>
      </w:r>
    </w:p>
    <w:p>
      <w:pPr>
        <w:jc w:val="center"/>
        <w:ind w:right="9039"/>
        <w:spacing w:after="0"/>
        <w:rPr>
          <w:sz w:val="20"/>
          <w:szCs w:val="20"/>
          <w:color w:val="auto"/>
        </w:rPr>
      </w:pPr>
      <w:r>
        <w:rPr>
          <w:rFonts w:ascii="Courier New" w:cs="Courier New" w:eastAsia="Courier New" w:hAnsi="Courier New"/>
          <w:sz w:val="17"/>
          <w:szCs w:val="17"/>
          <w:color w:val="auto"/>
        </w:rPr>
        <w:t>AGGREGATE</w:t>
      </w:r>
    </w:p>
    <w:p>
      <w:pPr>
        <w:jc w:val="center"/>
        <w:ind w:right="9039"/>
        <w:spacing w:after="0" w:line="237" w:lineRule="auto"/>
        <w:rPr>
          <w:sz w:val="20"/>
          <w:szCs w:val="20"/>
          <w:color w:val="auto"/>
        </w:rPr>
      </w:pPr>
      <w:r>
        <w:rPr>
          <w:rFonts w:ascii="Courier New" w:cs="Courier New" w:eastAsia="Courier New" w:hAnsi="Courier New"/>
          <w:sz w:val="17"/>
          <w:szCs w:val="17"/>
          <w:color w:val="auto"/>
        </w:rPr>
        <w:t>OFFERING</w:t>
      </w:r>
    </w:p>
    <w:p>
      <w:pPr>
        <w:jc w:val="center"/>
        <w:ind w:right="9039"/>
        <w:spacing w:after="0" w:line="238" w:lineRule="auto"/>
        <w:rPr>
          <w:sz w:val="20"/>
          <w:szCs w:val="20"/>
          <w:color w:val="auto"/>
        </w:rPr>
      </w:pPr>
      <w:r>
        <w:rPr>
          <w:rFonts w:ascii="Courier New" w:cs="Courier New" w:eastAsia="Courier New" w:hAnsi="Courier New"/>
          <w:sz w:val="17"/>
          <w:szCs w:val="17"/>
          <w:color w:val="auto"/>
        </w:rPr>
        <w:t>AMOUNT OF</w:t>
      </w:r>
    </w:p>
    <w:p>
      <w:pPr>
        <w:jc w:val="center"/>
        <w:ind w:right="9039"/>
        <w:spacing w:after="0"/>
        <w:rPr>
          <w:sz w:val="20"/>
          <w:szCs w:val="20"/>
          <w:color w:val="auto"/>
        </w:rPr>
      </w:pPr>
      <w:r>
        <w:rPr>
          <w:rFonts w:ascii="Courier New" w:cs="Courier New" w:eastAsia="Courier New" w:hAnsi="Courier New"/>
          <w:sz w:val="17"/>
          <w:szCs w:val="17"/>
          <w:color w:val="auto"/>
        </w:rPr>
        <w:t>SECURITIES</w:t>
      </w:r>
    </w:p>
    <w:p>
      <w:pPr>
        <w:jc w:val="center"/>
        <w:ind w:right="9039"/>
        <w:spacing w:after="0" w:line="237" w:lineRule="auto"/>
        <w:rPr>
          <w:sz w:val="20"/>
          <w:szCs w:val="20"/>
          <w:color w:val="auto"/>
        </w:rPr>
      </w:pPr>
      <w:r>
        <w:rPr>
          <w:rFonts w:ascii="Courier New" w:cs="Courier New" w:eastAsia="Courier New" w:hAnsi="Courier New"/>
          <w:sz w:val="17"/>
          <w:szCs w:val="17"/>
          <w:color w:val="auto"/>
        </w:rPr>
        <w:t>TO BE</w:t>
      </w:r>
    </w:p>
    <w:p>
      <w:pPr>
        <w:ind w:left="100"/>
        <w:spacing w:after="0"/>
        <w:rPr>
          <w:sz w:val="20"/>
          <w:szCs w:val="20"/>
          <w:color w:val="auto"/>
        </w:rPr>
      </w:pPr>
      <w:r>
        <w:rPr>
          <w:rFonts w:ascii="Courier New" w:cs="Courier New" w:eastAsia="Courier New" w:hAnsi="Courier New"/>
          <w:sz w:val="17"/>
          <w:szCs w:val="17"/>
          <w:color w:val="auto"/>
        </w:rPr>
        <w:t>REGISTERED</w:t>
      </w:r>
    </w:p>
    <w:p>
      <w:pPr>
        <w:ind w:left="100"/>
        <w:spacing w:after="0" w:line="237" w:lineRule="auto"/>
        <w:rPr>
          <w:sz w:val="20"/>
          <w:szCs w:val="20"/>
          <w:color w:val="auto"/>
        </w:rPr>
      </w:pPr>
      <w:r>
        <w:rPr>
          <w:rFonts w:ascii="Courier New" w:cs="Courier New" w:eastAsia="Courier New" w:hAnsi="Courier New"/>
          <w:sz w:val="17"/>
          <w:szCs w:val="17"/>
          <w:color w:val="auto"/>
        </w:rPr>
        <w:t>REGISTERED</w:t>
      </w:r>
    </w:p>
    <w:p>
      <w:pPr>
        <w:ind w:left="40"/>
        <w:spacing w:after="0" w:line="238" w:lineRule="auto"/>
        <w:rPr>
          <w:sz w:val="20"/>
          <w:szCs w:val="20"/>
          <w:color w:val="auto"/>
        </w:rPr>
      </w:pPr>
      <w:r>
        <w:rPr>
          <w:rFonts w:ascii="Courier New" w:cs="Courier New" w:eastAsia="Courier New" w:hAnsi="Courier New"/>
          <w:sz w:val="17"/>
          <w:szCs w:val="17"/>
          <w:color w:val="auto"/>
        </w:rPr>
        <w:t>PER NOTE(1)</w:t>
      </w:r>
    </w:p>
    <w:p>
      <w:pPr>
        <w:jc w:val="center"/>
        <w:ind w:right="9039"/>
        <w:spacing w:after="0"/>
        <w:rPr>
          <w:sz w:val="20"/>
          <w:szCs w:val="20"/>
          <w:color w:val="auto"/>
        </w:rPr>
      </w:pPr>
      <w:r>
        <w:rPr>
          <w:rFonts w:ascii="Courier New" w:cs="Courier New" w:eastAsia="Courier New" w:hAnsi="Courier New"/>
          <w:sz w:val="17"/>
          <w:szCs w:val="17"/>
          <w:color w:val="auto"/>
        </w:rPr>
        <w:t>PRICE(1)</w:t>
      </w:r>
    </w:p>
    <w:p>
      <w:pPr>
        <w:spacing w:after="0" w:line="237" w:lineRule="auto"/>
        <w:rPr>
          <w:sz w:val="20"/>
          <w:szCs w:val="20"/>
          <w:color w:val="auto"/>
        </w:rPr>
      </w:pPr>
      <w:r>
        <w:rPr>
          <w:rFonts w:ascii="Courier New" w:cs="Courier New" w:eastAsia="Courier New" w:hAnsi="Courier New"/>
          <w:sz w:val="17"/>
          <w:szCs w:val="17"/>
          <w:color w:val="auto"/>
        </w:rPr>
        <w:t>REGISTRATION</w:t>
      </w:r>
    </w:p>
    <w:p>
      <w:pPr>
        <w:ind w:left="40"/>
        <w:spacing w:after="0" w:line="238" w:lineRule="auto"/>
        <w:rPr>
          <w:sz w:val="20"/>
          <w:szCs w:val="20"/>
          <w:color w:val="auto"/>
        </w:rPr>
      </w:pPr>
      <w:r>
        <w:rPr>
          <w:rFonts w:ascii="Courier New" w:cs="Courier New" w:eastAsia="Courier New" w:hAnsi="Courier New"/>
          <w:sz w:val="17"/>
          <w:szCs w:val="17"/>
          <w:color w:val="auto"/>
        </w:rPr>
        <w:t>FEE - -----</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-------- 6</w:t>
      </w:r>
    </w:p>
    <w:p>
      <w:pPr>
        <w:jc w:val="center"/>
        <w:ind w:right="9039"/>
        <w:spacing w:after="0" w:line="237" w:lineRule="auto"/>
        <w:rPr>
          <w:sz w:val="20"/>
          <w:szCs w:val="20"/>
          <w:color w:val="auto"/>
        </w:rPr>
      </w:pPr>
      <w:r>
        <w:rPr>
          <w:rFonts w:ascii="Courier New" w:cs="Courier New" w:eastAsia="Courier New" w:hAnsi="Courier New"/>
          <w:sz w:val="17"/>
          <w:szCs w:val="17"/>
          <w:color w:val="auto"/>
        </w:rPr>
        <w:t>3/8% Senior</w:t>
      </w:r>
    </w:p>
    <w:p>
      <w:pPr>
        <w:jc w:val="center"/>
        <w:ind w:right="9039"/>
        <w:spacing w:after="0" w:line="238" w:lineRule="auto"/>
        <w:rPr>
          <w:sz w:val="20"/>
          <w:szCs w:val="20"/>
          <w:color w:val="auto"/>
        </w:rPr>
      </w:pPr>
      <w:r>
        <w:rPr>
          <w:rFonts w:ascii="Courier New" w:cs="Courier New" w:eastAsia="Courier New" w:hAnsi="Courier New"/>
          <w:sz w:val="17"/>
          <w:szCs w:val="17"/>
          <w:color w:val="auto"/>
        </w:rPr>
        <w:t>Notes due</w:t>
      </w:r>
    </w:p>
    <w:p>
      <w:pPr>
        <w:ind w:left="200"/>
        <w:spacing w:after="0"/>
        <w:rPr>
          <w:sz w:val="20"/>
          <w:szCs w:val="20"/>
          <w:color w:val="auto"/>
        </w:rPr>
      </w:pPr>
      <w:r>
        <w:rPr>
          <w:rFonts w:ascii="Courier New" w:cs="Courier New" w:eastAsia="Courier New" w:hAnsi="Courier New"/>
          <w:sz w:val="17"/>
          <w:szCs w:val="17"/>
          <w:color w:val="auto"/>
        </w:rPr>
        <w:t>2012....</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$400,000,000</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100%</w:t>
      </w:r>
    </w:p>
    <w:p>
      <w:pPr>
        <w:spacing w:after="0" w:line="238" w:lineRule="auto"/>
        <w:rPr>
          <w:sz w:val="20"/>
          <w:szCs w:val="20"/>
          <w:color w:val="auto"/>
        </w:rPr>
      </w:pPr>
      <w:r>
        <w:rPr>
          <w:rFonts w:ascii="Courier New" w:cs="Courier New" w:eastAsia="Courier New" w:hAnsi="Courier New"/>
          <w:sz w:val="17"/>
          <w:szCs w:val="17"/>
          <w:color w:val="auto"/>
        </w:rPr>
        <w:t>$400,000,000</w:t>
      </w:r>
    </w:p>
    <w:p>
      <w:pPr>
        <w:ind w:left="40"/>
        <w:spacing w:after="0" w:line="238" w:lineRule="auto"/>
        <w:rPr>
          <w:sz w:val="20"/>
          <w:szCs w:val="20"/>
          <w:color w:val="auto"/>
        </w:rPr>
      </w:pPr>
      <w:r>
        <w:rPr>
          <w:rFonts w:ascii="Courier New" w:cs="Courier New" w:eastAsia="Courier New" w:hAnsi="Courier New"/>
          <w:sz w:val="17"/>
          <w:szCs w:val="17"/>
          <w:color w:val="auto"/>
        </w:rPr>
        <w:t>$36,800 - -</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40" w:right="9079" w:hanging="92"/>
        <w:spacing w:after="0" w:line="253" w:lineRule="auto"/>
        <w:tabs>
          <w:tab w:leader="none" w:pos="2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Senior</w:t>
      </w:r>
    </w:p>
    <w:p>
      <w:pPr>
        <w:spacing w:after="0" w:line="232" w:lineRule="auto"/>
        <w:rPr>
          <w:sz w:val="20"/>
          <w:szCs w:val="20"/>
          <w:color w:val="auto"/>
        </w:rPr>
      </w:pPr>
      <w:r>
        <w:rPr>
          <w:rFonts w:ascii="Courier New" w:cs="Courier New" w:eastAsia="Courier New" w:hAnsi="Courier New"/>
          <w:sz w:val="17"/>
          <w:szCs w:val="17"/>
          <w:color w:val="auto"/>
        </w:rPr>
        <w:t>Notes(2)....</w:t>
      </w:r>
    </w:p>
    <w:p>
      <w:pPr>
        <w:spacing w:after="0" w:line="5"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$400,000,000</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100% (3)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340" w:hanging="292"/>
        <w:spacing w:after="0"/>
        <w:tabs>
          <w:tab w:leader="none" w:pos="3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ind w:left="400" w:hanging="398"/>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w:t>
      </w:r>
    </w:p>
    <w:p>
      <w:pPr>
        <w:ind w:left="400" w:hanging="398"/>
        <w:spacing w:after="0" w:line="238"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inside facing page for additional registrant guarantor.</w:t>
      </w:r>
    </w:p>
    <w:p>
      <w:pPr>
        <w:ind w:left="400" w:hanging="398"/>
        <w:spacing w:after="0" w:line="238"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457(n), no separate fee for the guarantee is payable.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8" w:lineRule="exact"/>
        <w:rPr>
          <w:sz w:val="20"/>
          <w:szCs w:val="20"/>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5" w:right="1440" w:bottom="459"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6"/>
          <w:szCs w:val="16"/>
          <w:color w:val="auto"/>
        </w:rPr>
        <w:t>TABLE OF ADDITIONAL REGISTRANT GUARANTORS</w:t>
      </w:r>
    </w:p>
    <w:p>
      <w:pPr>
        <w:spacing w:after="0" w:line="19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PRIMARY STATE OR OTHER</w:t>
      </w:r>
    </w:p>
    <w:p>
      <w:pPr>
        <w:jc w:val="center"/>
        <w:ind w:right="7339"/>
        <w:spacing w:after="0" w:line="238" w:lineRule="auto"/>
        <w:rPr>
          <w:sz w:val="20"/>
          <w:szCs w:val="20"/>
          <w:color w:val="auto"/>
        </w:rPr>
      </w:pPr>
      <w:r>
        <w:rPr>
          <w:rFonts w:ascii="Courier New" w:cs="Courier New" w:eastAsia="Courier New" w:hAnsi="Courier New"/>
          <w:sz w:val="17"/>
          <w:szCs w:val="17"/>
          <w:color w:val="auto"/>
        </w:rPr>
        <w:t>STANDARD IRS ADDRESS</w:t>
      </w:r>
    </w:p>
    <w:p>
      <w:pPr>
        <w:jc w:val="center"/>
        <w:ind w:right="7339"/>
        <w:spacing w:after="0" w:line="238" w:lineRule="auto"/>
        <w:rPr>
          <w:sz w:val="20"/>
          <w:szCs w:val="20"/>
          <w:color w:val="auto"/>
        </w:rPr>
      </w:pPr>
      <w:r>
        <w:rPr>
          <w:rFonts w:ascii="Courier New" w:cs="Courier New" w:eastAsia="Courier New" w:hAnsi="Courier New"/>
          <w:sz w:val="17"/>
          <w:szCs w:val="17"/>
          <w:color w:val="auto"/>
        </w:rPr>
        <w:t>INCLUDING ZIP EXACT NAME AS</w:t>
      </w:r>
    </w:p>
    <w:p>
      <w:pPr>
        <w:jc w:val="center"/>
        <w:ind w:right="7339"/>
        <w:spacing w:after="0"/>
        <w:rPr>
          <w:sz w:val="20"/>
          <w:szCs w:val="20"/>
          <w:color w:val="auto"/>
        </w:rPr>
      </w:pPr>
      <w:r>
        <w:rPr>
          <w:rFonts w:ascii="Courier New" w:cs="Courier New" w:eastAsia="Courier New" w:hAnsi="Courier New"/>
          <w:sz w:val="17"/>
          <w:szCs w:val="17"/>
          <w:color w:val="auto"/>
        </w:rPr>
        <w:t>JURISDICTION OF INDUSTRIAL</w:t>
      </w:r>
    </w:p>
    <w:p>
      <w:pPr>
        <w:jc w:val="center"/>
        <w:ind w:right="7339"/>
        <w:spacing w:after="0" w:line="237" w:lineRule="auto"/>
        <w:rPr>
          <w:sz w:val="20"/>
          <w:szCs w:val="20"/>
          <w:color w:val="auto"/>
        </w:rPr>
      </w:pPr>
      <w:r>
        <w:rPr>
          <w:rFonts w:ascii="Courier New" w:cs="Courier New" w:eastAsia="Courier New" w:hAnsi="Courier New"/>
          <w:sz w:val="17"/>
          <w:szCs w:val="17"/>
          <w:color w:val="auto"/>
        </w:rPr>
        <w:t>EMPLOYER CODE AND TELEPHONE</w:t>
      </w:r>
    </w:p>
    <w:p>
      <w:pPr>
        <w:jc w:val="center"/>
        <w:ind w:right="7339"/>
        <w:spacing w:after="0" w:line="238" w:lineRule="auto"/>
        <w:rPr>
          <w:sz w:val="20"/>
          <w:szCs w:val="20"/>
          <w:color w:val="auto"/>
        </w:rPr>
      </w:pPr>
      <w:r>
        <w:rPr>
          <w:rFonts w:ascii="Courier New" w:cs="Courier New" w:eastAsia="Courier New" w:hAnsi="Courier New"/>
          <w:sz w:val="17"/>
          <w:szCs w:val="17"/>
          <w:color w:val="auto"/>
        </w:rPr>
        <w:t>SPECIFIED IN ITS</w:t>
      </w:r>
    </w:p>
    <w:p>
      <w:pPr>
        <w:jc w:val="center"/>
        <w:ind w:right="7339"/>
        <w:spacing w:after="0"/>
        <w:rPr>
          <w:sz w:val="20"/>
          <w:szCs w:val="20"/>
          <w:color w:val="auto"/>
        </w:rPr>
      </w:pPr>
      <w:r>
        <w:rPr>
          <w:rFonts w:ascii="Courier New" w:cs="Courier New" w:eastAsia="Courier New" w:hAnsi="Courier New"/>
          <w:sz w:val="17"/>
          <w:szCs w:val="17"/>
          <w:color w:val="auto"/>
        </w:rPr>
        <w:t>INCORPORATION OF</w:t>
      </w:r>
    </w:p>
    <w:p>
      <w:pPr>
        <w:jc w:val="center"/>
        <w:ind w:right="7339"/>
        <w:spacing w:after="0" w:line="237" w:lineRule="auto"/>
        <w:rPr>
          <w:sz w:val="20"/>
          <w:szCs w:val="20"/>
          <w:color w:val="auto"/>
        </w:rPr>
      </w:pPr>
      <w:r>
        <w:rPr>
          <w:rFonts w:ascii="Courier New" w:cs="Courier New" w:eastAsia="Courier New" w:hAnsi="Courier New"/>
          <w:sz w:val="17"/>
          <w:szCs w:val="17"/>
          <w:color w:val="auto"/>
        </w:rPr>
        <w:t>CLASSIFICATION</w:t>
      </w:r>
    </w:p>
    <w:p>
      <w:pPr>
        <w:jc w:val="center"/>
        <w:ind w:right="7339"/>
        <w:spacing w:after="0"/>
        <w:rPr>
          <w:sz w:val="20"/>
          <w:szCs w:val="20"/>
          <w:color w:val="auto"/>
        </w:rPr>
      </w:pPr>
      <w:r>
        <w:rPr>
          <w:rFonts w:ascii="Courier New" w:cs="Courier New" w:eastAsia="Courier New" w:hAnsi="Courier New"/>
          <w:sz w:val="17"/>
          <w:szCs w:val="17"/>
          <w:color w:val="auto"/>
        </w:rPr>
        <w:t>IDENTIFICATION NUMBER OF</w:t>
      </w:r>
    </w:p>
    <w:p>
      <w:pPr>
        <w:jc w:val="center"/>
        <w:ind w:right="7339"/>
        <w:spacing w:after="0" w:line="237" w:lineRule="auto"/>
        <w:rPr>
          <w:sz w:val="20"/>
          <w:szCs w:val="20"/>
          <w:color w:val="auto"/>
        </w:rPr>
      </w:pPr>
      <w:r>
        <w:rPr>
          <w:rFonts w:ascii="Courier New" w:cs="Courier New" w:eastAsia="Courier New" w:hAnsi="Courier New"/>
          <w:sz w:val="17"/>
          <w:szCs w:val="17"/>
          <w:color w:val="auto"/>
        </w:rPr>
        <w:t>PRINCIPAL CHARTER</w:t>
      </w:r>
    </w:p>
    <w:p>
      <w:pPr>
        <w:jc w:val="center"/>
        <w:ind w:right="7339"/>
        <w:spacing w:after="0" w:line="238" w:lineRule="auto"/>
        <w:rPr>
          <w:sz w:val="20"/>
          <w:szCs w:val="20"/>
          <w:color w:val="auto"/>
        </w:rPr>
      </w:pPr>
      <w:r>
        <w:rPr>
          <w:rFonts w:ascii="Courier New" w:cs="Courier New" w:eastAsia="Courier New" w:hAnsi="Courier New"/>
          <w:sz w:val="17"/>
          <w:szCs w:val="17"/>
          <w:color w:val="auto"/>
        </w:rPr>
        <w:t>ORGANIZATION CODE NUMBER</w:t>
      </w:r>
    </w:p>
    <w:p>
      <w:pPr>
        <w:jc w:val="center"/>
        <w:ind w:right="7339"/>
        <w:spacing w:after="0"/>
        <w:rPr>
          <w:sz w:val="20"/>
          <w:szCs w:val="20"/>
          <w:color w:val="auto"/>
        </w:rPr>
      </w:pPr>
      <w:r>
        <w:rPr>
          <w:rFonts w:ascii="Courier New" w:cs="Courier New" w:eastAsia="Courier New" w:hAnsi="Courier New"/>
          <w:sz w:val="17"/>
          <w:szCs w:val="17"/>
          <w:color w:val="auto"/>
        </w:rPr>
        <w:t>NUMBER EXECUTIVE OFFICE ----</w:t>
      </w:r>
    </w:p>
    <w:p>
      <w:pPr>
        <w:ind w:left="60"/>
        <w:spacing w:after="0" w:line="237" w:lineRule="auto"/>
        <w:rPr>
          <w:sz w:val="20"/>
          <w:szCs w:val="20"/>
          <w:color w:val="auto"/>
        </w:rPr>
      </w:pPr>
      <w:r>
        <w:rPr>
          <w:rFonts w:ascii="Courier New" w:cs="Courier New" w:eastAsia="Courier New" w:hAnsi="Courier New"/>
          <w:sz w:val="17"/>
          <w:szCs w:val="17"/>
          <w:color w:val="auto"/>
        </w:rPr>
        <w:t>------------ ---------------</w:t>
      </w:r>
    </w:p>
    <w:p>
      <w:pPr>
        <w:ind w:left="240" w:hanging="190"/>
        <w:spacing w:after="0" w:line="238" w:lineRule="auto"/>
        <w:tabs>
          <w:tab w:leader="none" w:pos="2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0" w:hanging="401"/>
        <w:spacing w:after="0" w:line="238" w:lineRule="auto"/>
        <w:tabs>
          <w:tab w:leader="none" w:pos="6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Waste Management Holdings,</w:t>
      </w:r>
    </w:p>
    <w:p>
      <w:pPr>
        <w:spacing w:after="0" w:line="238" w:lineRule="auto"/>
        <w:rPr>
          <w:sz w:val="20"/>
          <w:szCs w:val="20"/>
          <w:color w:val="auto"/>
        </w:rPr>
      </w:pPr>
      <w:r>
        <w:rPr>
          <w:rFonts w:ascii="Courier New" w:cs="Courier New" w:eastAsia="Courier New" w:hAnsi="Courier New"/>
          <w:sz w:val="17"/>
          <w:szCs w:val="17"/>
          <w:color w:val="auto"/>
        </w:rPr>
        <w:t>Inc..........................</w:t>
      </w:r>
    </w:p>
    <w:p>
      <w:pPr>
        <w:jc w:val="center"/>
        <w:ind w:right="7339"/>
        <w:spacing w:after="0"/>
        <w:rPr>
          <w:sz w:val="20"/>
          <w:szCs w:val="20"/>
          <w:color w:val="auto"/>
        </w:rPr>
      </w:pPr>
      <w:r>
        <w:rPr>
          <w:rFonts w:ascii="Courier New" w:cs="Courier New" w:eastAsia="Courier New" w:hAnsi="Courier New"/>
          <w:sz w:val="17"/>
          <w:szCs w:val="17"/>
          <w:color w:val="auto"/>
        </w:rPr>
        <w:t>Delaware 4953 36-2660763</w:t>
      </w:r>
    </w:p>
    <w:p>
      <w:pPr>
        <w:jc w:val="center"/>
        <w:ind w:right="7339"/>
        <w:spacing w:after="0" w:line="237" w:lineRule="auto"/>
        <w:rPr>
          <w:sz w:val="20"/>
          <w:szCs w:val="20"/>
          <w:color w:val="auto"/>
        </w:rPr>
      </w:pPr>
      <w:r>
        <w:rPr>
          <w:rFonts w:ascii="Courier New" w:cs="Courier New" w:eastAsia="Courier New" w:hAnsi="Courier New"/>
          <w:sz w:val="17"/>
          <w:szCs w:val="17"/>
          <w:color w:val="auto"/>
        </w:rPr>
        <w:t>1001 Fannin Street Suite</w:t>
      </w:r>
    </w:p>
    <w:p>
      <w:pPr>
        <w:jc w:val="center"/>
        <w:ind w:right="7339"/>
        <w:spacing w:after="0" w:line="238" w:lineRule="auto"/>
        <w:rPr>
          <w:sz w:val="20"/>
          <w:szCs w:val="20"/>
          <w:color w:val="auto"/>
        </w:rPr>
      </w:pPr>
      <w:r>
        <w:rPr>
          <w:rFonts w:ascii="Courier New" w:cs="Courier New" w:eastAsia="Courier New" w:hAnsi="Courier New"/>
          <w:sz w:val="17"/>
          <w:szCs w:val="17"/>
          <w:color w:val="auto"/>
        </w:rPr>
        <w:t>4000 Houston, Texas 77002</w:t>
      </w:r>
    </w:p>
    <w:p>
      <w:pPr>
        <w:jc w:val="center"/>
        <w:ind w:right="7339"/>
        <w:spacing w:after="0"/>
        <w:rPr>
          <w:sz w:val="20"/>
          <w:szCs w:val="20"/>
          <w:color w:val="auto"/>
        </w:rPr>
      </w:pPr>
      <w:r>
        <w:rPr>
          <w:rFonts w:ascii="Courier New" w:cs="Courier New" w:eastAsia="Courier New" w:hAnsi="Courier New"/>
          <w:sz w:val="17"/>
          <w:szCs w:val="17"/>
          <w:color w:val="auto"/>
        </w:rPr>
        <w:t>(713) 512-6200</w:t>
      </w:r>
    </w:p>
    <w:p>
      <w:pPr>
        <w:sectPr>
          <w:pgSz w:w="11900" w:h="16838" w:orient="portrait"/>
          <w:cols w:equalWidth="0" w:num="1">
            <w:col w:w="10219"/>
          </w:cols>
          <w:pgMar w:left="240" w:top="690" w:right="1440" w:bottom="1440" w:gutter="0" w:footer="0" w:header="0"/>
        </w:sectPr>
      </w:pPr>
    </w:p>
    <w:bookmarkStart w:id="3" w:name="page4"/>
    <w:bookmarkEnd w:id="3"/>
    <w:p>
      <w:pPr>
        <w:jc w:val="right"/>
        <w:ind w:right="2259"/>
        <w:spacing w:after="0"/>
        <w:rPr>
          <w:sz w:val="20"/>
          <w:szCs w:val="20"/>
          <w:color w:val="auto"/>
        </w:rPr>
      </w:pPr>
      <w:r>
        <w:rPr>
          <w:rFonts w:ascii="Courier New" w:cs="Courier New" w:eastAsia="Courier New" w:hAnsi="Courier New"/>
          <w:sz w:val="17"/>
          <w:szCs w:val="17"/>
          <w:color w:val="auto"/>
        </w:rPr>
        <w:t>REGISTRATION NO. 333-97699</w:t>
      </w:r>
    </w:p>
    <w:p>
      <w:pPr>
        <w:jc w:val="right"/>
        <w:ind w:right="2259"/>
        <w:spacing w:after="0" w:line="238" w:lineRule="auto"/>
        <w:rPr>
          <w:sz w:val="20"/>
          <w:szCs w:val="20"/>
          <w:color w:val="auto"/>
        </w:rPr>
      </w:pPr>
      <w:r>
        <w:rPr>
          <w:rFonts w:ascii="Courier New" w:cs="Courier New" w:eastAsia="Courier New" w:hAnsi="Courier New"/>
          <w:sz w:val="17"/>
          <w:szCs w:val="17"/>
          <w:color w:val="auto"/>
        </w:rPr>
        <w:t>REGISTRATION NO. 333-97699-01</w:t>
      </w:r>
    </w:p>
    <w:p>
      <w:pPr>
        <w:jc w:val="right"/>
        <w:ind w:right="2259"/>
        <w:spacing w:after="0" w:line="238" w:lineRule="auto"/>
        <w:rPr>
          <w:sz w:val="20"/>
          <w:szCs w:val="20"/>
          <w:color w:val="auto"/>
        </w:rPr>
      </w:pPr>
      <w:r>
        <w:rPr>
          <w:rFonts w:ascii="Courier New" w:cs="Courier New" w:eastAsia="Courier New" w:hAnsi="Courier New"/>
          <w:sz w:val="17"/>
          <w:szCs w:val="17"/>
          <w:color w:val="auto"/>
        </w:rPr>
        <w:t>FILED PURSUANT TO 424(B)(3)</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SUBJECT TO COMPLETION, DATED DECEMBER 12, 2002.</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WASTE MANAGEMENT, INC.</w:t>
      </w:r>
    </w:p>
    <w:p>
      <w:pPr>
        <w:ind w:left="3080"/>
        <w:spacing w:after="0" w:line="238" w:lineRule="auto"/>
        <w:rPr>
          <w:sz w:val="20"/>
          <w:szCs w:val="20"/>
          <w:color w:val="auto"/>
        </w:rPr>
      </w:pPr>
      <w:r>
        <w:rPr>
          <w:rFonts w:ascii="Courier New" w:cs="Courier New" w:eastAsia="Courier New" w:hAnsi="Courier New"/>
          <w:sz w:val="17"/>
          <w:szCs w:val="17"/>
          <w:color w:val="auto"/>
        </w:rPr>
        <w:t>OFFER TO EXCHANGE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REGISTERED</w:t>
      </w:r>
    </w:p>
    <w:p>
      <w:pPr>
        <w:jc w:val="center"/>
        <w:ind w:right="2359"/>
        <w:spacing w:after="0" w:line="238" w:lineRule="auto"/>
        <w:rPr>
          <w:sz w:val="20"/>
          <w:szCs w:val="20"/>
          <w:color w:val="auto"/>
        </w:rPr>
      </w:pPr>
      <w:r>
        <w:rPr>
          <w:rFonts w:ascii="Courier New" w:cs="Courier New" w:eastAsia="Courier New" w:hAnsi="Courier New"/>
          <w:sz w:val="17"/>
          <w:szCs w:val="17"/>
          <w:color w:val="auto"/>
        </w:rPr>
        <w:t>$400,000,000 6 3/8% SENIOR NOTES DUE 2012</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FOR</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OUTSTANDING</w:t>
      </w:r>
    </w:p>
    <w:p>
      <w:pPr>
        <w:jc w:val="center"/>
        <w:ind w:right="2359"/>
        <w:spacing w:after="0" w:line="238" w:lineRule="auto"/>
        <w:rPr>
          <w:sz w:val="20"/>
          <w:szCs w:val="20"/>
          <w:color w:val="auto"/>
        </w:rPr>
      </w:pPr>
      <w:r>
        <w:rPr>
          <w:rFonts w:ascii="Courier New" w:cs="Courier New" w:eastAsia="Courier New" w:hAnsi="Courier New"/>
          <w:sz w:val="17"/>
          <w:szCs w:val="17"/>
          <w:color w:val="auto"/>
        </w:rPr>
        <w:t>$400,000,000 6 3/8% SENIOR NOTES DUE 2012</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THE EXCHANGE OFFER:</w:t>
      </w:r>
    </w:p>
    <w:p>
      <w:pPr>
        <w:spacing w:after="0" w:line="196" w:lineRule="exact"/>
        <w:rPr>
          <w:sz w:val="20"/>
          <w:szCs w:val="20"/>
          <w:color w:val="auto"/>
        </w:rPr>
      </w:pPr>
    </w:p>
    <w:p>
      <w:pPr>
        <w:ind w:left="700" w:right="2359" w:hanging="201"/>
        <w:spacing w:after="0" w:line="235" w:lineRule="auto"/>
        <w:tabs>
          <w:tab w:leader="none" w:pos="7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exchange all outstanding notes that are validly tendered and not validly withdrawn for an equal principal amount of exchange notes.</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withdraw tenders of outstanding notes at any time prior to the expiration of the exchange offer.</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offer expires at 5:00 p.m., New York City time, on</w:t>
      </w:r>
    </w:p>
    <w:p>
      <w:pPr>
        <w:spacing w:after="0" w:line="5" w:lineRule="exact"/>
        <w:rPr>
          <w:rFonts w:ascii="Courier New" w:cs="Courier New" w:eastAsia="Courier New" w:hAnsi="Courier New"/>
          <w:sz w:val="17"/>
          <w:szCs w:val="17"/>
          <w:color w:val="auto"/>
        </w:rPr>
      </w:pPr>
    </w:p>
    <w:p>
      <w:pPr>
        <w:ind w:left="700" w:right="2459" w:firstLine="993"/>
        <w:spacing w:after="0" w:line="235" w:lineRule="auto"/>
        <w:tabs>
          <w:tab w:leader="none" w:pos="1893"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2003, unless extended. We do not currently intend to extend the expiration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NOTES:</w:t>
      </w:r>
    </w:p>
    <w:p>
      <w:pPr>
        <w:spacing w:after="0" w:line="196" w:lineRule="exact"/>
        <w:rPr>
          <w:sz w:val="20"/>
          <w:szCs w:val="20"/>
          <w:color w:val="auto"/>
        </w:rPr>
      </w:pPr>
    </w:p>
    <w:p>
      <w:pPr>
        <w:ind w:left="700" w:right="2459" w:hanging="201"/>
        <w:spacing w:after="0" w:line="236" w:lineRule="auto"/>
        <w:tabs>
          <w:tab w:leader="none" w:pos="7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of the exchange notes will be substantially identical to the outstanding notes except for transfer restrictions and registration rights relating to the outstanding notes will not apply to the exchange notes.</w:t>
      </w:r>
    </w:p>
    <w:p>
      <w:pPr>
        <w:spacing w:after="0" w:line="198"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like the outstanding notes, will be unsecured obligations of Waste Management and will be unconditionally guaranteed by our wholly-owned subsidiary, Waste Management Holdings, Inc. The exchange notes will rank equally in contractual right of payment with all of our other unsecured and unsubordinated senior indebtedness and the unsecured and unsubordinated senior indebtedness of Waste Management Holdings. However, the exchange notes and the guarantees will be structurally subordinated to the indebtedness of our non-guarantor subsidiaries, which amounted to approximately $1.6 billion as of September 30, 2002. Additionally, the indenture under which we are issuing the exchange notes does not restrict our ability to incur additional senior indebtedness.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RESALES OF EXCHANGE NOTES:</w:t>
      </w:r>
    </w:p>
    <w:p>
      <w:pPr>
        <w:spacing w:after="0" w:line="196" w:lineRule="exact"/>
        <w:rPr>
          <w:sz w:val="20"/>
          <w:szCs w:val="20"/>
          <w:color w:val="auto"/>
        </w:rPr>
      </w:pPr>
    </w:p>
    <w:p>
      <w:pPr>
        <w:jc w:val="both"/>
        <w:ind w:left="700" w:right="3059" w:hanging="201"/>
        <w:spacing w:after="0" w:line="253"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may be sold in the over-the-counter market, in negotiated transactions or through a combination of such methods.</w:t>
      </w:r>
    </w:p>
    <w:p>
      <w:pPr>
        <w:ind w:left="2880"/>
        <w:spacing w:after="0" w:line="232"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YOU SHOULD CONSIDER CAREFULLY THE RISK FACTORS BEGINNING ON PAGE 10 OF THIS PROSPECTUS BEFORE PARTICIPATING IN THE EXCHANGE OFFER.</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38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ectPr>
          <w:pgSz w:w="11900" w:h="16838" w:orient="portrait"/>
          <w:cols w:equalWidth="0" w:num="1">
            <w:col w:w="10219"/>
          </w:cols>
          <w:pgMar w:left="240" w:top="683" w:right="1440" w:bottom="1440" w:gutter="0" w:footer="0" w:header="0"/>
        </w:sectPr>
      </w:pPr>
    </w:p>
    <w:p>
      <w:pPr>
        <w:spacing w:after="0" w:line="19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2003.</w:t>
      </w:r>
    </w:p>
    <w:p>
      <w:pPr>
        <w:sectPr>
          <w:pgSz w:w="11900" w:h="16838" w:orient="portrait"/>
          <w:cols w:equalWidth="0" w:num="2">
            <w:col w:w="5060" w:space="720"/>
            <w:col w:w="4439"/>
          </w:cols>
          <w:pgMar w:left="240" w:top="683" w:right="1440" w:bottom="1440" w:gutter="0" w:footer="0" w:header="0"/>
          <w:type w:val="continuous"/>
        </w:sectPr>
      </w:pPr>
    </w:p>
    <w:bookmarkStart w:id="4" w:name="page5"/>
    <w:bookmarkEnd w:id="4"/>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PAGE ---- Where to Find More</w:t>
      </w:r>
    </w:p>
    <w:p>
      <w:pPr>
        <w:ind w:left="100"/>
        <w:spacing w:after="0"/>
        <w:tabs>
          <w:tab w:leader="dot" w:pos="4260" w:val="left"/>
        </w:tabs>
        <w:rPr>
          <w:sz w:val="20"/>
          <w:szCs w:val="20"/>
          <w:color w:val="auto"/>
        </w:rPr>
      </w:pPr>
      <w:r>
        <w:rPr>
          <w:rFonts w:ascii="Courier New" w:cs="Courier New" w:eastAsia="Courier New" w:hAnsi="Courier New"/>
          <w:sz w:val="17"/>
          <w:szCs w:val="17"/>
          <w:color w:val="auto"/>
        </w:rPr>
        <w:t>Information</w:t>
      </w:r>
      <w:r>
        <w:rPr>
          <w:sz w:val="20"/>
          <w:szCs w:val="20"/>
          <w:color w:val="auto"/>
        </w:rPr>
        <w:tab/>
      </w:r>
      <w:r>
        <w:rPr>
          <w:rFonts w:ascii="Courier New" w:cs="Courier New" w:eastAsia="Courier New" w:hAnsi="Courier New"/>
          <w:sz w:val="16"/>
          <w:szCs w:val="16"/>
          <w:color w:val="auto"/>
        </w:rPr>
        <w:t>ii Incorporation</w:t>
      </w:r>
    </w:p>
    <w:p>
      <w:pPr>
        <w:ind w:left="540"/>
        <w:spacing w:after="0"/>
        <w:tabs>
          <w:tab w:leader="dot" w:pos="5200" w:val="left"/>
        </w:tabs>
        <w:rPr>
          <w:sz w:val="20"/>
          <w:szCs w:val="20"/>
          <w:color w:val="auto"/>
        </w:rPr>
      </w:pPr>
      <w:r>
        <w:rPr>
          <w:rFonts w:ascii="Courier New" w:cs="Courier New" w:eastAsia="Courier New" w:hAnsi="Courier New"/>
          <w:sz w:val="17"/>
          <w:szCs w:val="17"/>
          <w:color w:val="auto"/>
        </w:rPr>
        <w:t>by Reference</w:t>
      </w:r>
      <w:r>
        <w:rPr>
          <w:sz w:val="20"/>
          <w:szCs w:val="20"/>
          <w:color w:val="auto"/>
        </w:rPr>
        <w:tab/>
      </w:r>
      <w:r>
        <w:rPr>
          <w:rFonts w:ascii="Courier New" w:cs="Courier New" w:eastAsia="Courier New" w:hAnsi="Courier New"/>
          <w:sz w:val="16"/>
          <w:szCs w:val="16"/>
          <w:color w:val="auto"/>
        </w:rPr>
        <w:t>ii</w:t>
      </w:r>
    </w:p>
    <w:p>
      <w:pPr>
        <w:ind w:left="2480"/>
        <w:spacing w:after="0"/>
        <w:rPr>
          <w:sz w:val="20"/>
          <w:szCs w:val="20"/>
          <w:color w:val="auto"/>
        </w:rPr>
      </w:pPr>
      <w:r>
        <w:rPr>
          <w:rFonts w:ascii="Courier New" w:cs="Courier New" w:eastAsia="Courier New" w:hAnsi="Courier New"/>
          <w:sz w:val="17"/>
          <w:szCs w:val="17"/>
          <w:color w:val="auto"/>
        </w:rPr>
        <w:t>Prospectus</w:t>
      </w:r>
    </w:p>
    <w:p>
      <w:pPr>
        <w:ind w:left="440"/>
        <w:spacing w:after="0"/>
        <w:tabs>
          <w:tab w:leader="dot" w:pos="5400" w:val="left"/>
        </w:tabs>
        <w:rPr>
          <w:sz w:val="20"/>
          <w:szCs w:val="20"/>
          <w:color w:val="auto"/>
        </w:rPr>
      </w:pPr>
      <w:r>
        <w:rPr>
          <w:rFonts w:ascii="Courier New" w:cs="Courier New" w:eastAsia="Courier New" w:hAnsi="Courier New"/>
          <w:sz w:val="17"/>
          <w:szCs w:val="17"/>
          <w:color w:val="auto"/>
        </w:rPr>
        <w:t>Summary</w:t>
      </w:r>
      <w:r>
        <w:rPr>
          <w:sz w:val="20"/>
          <w:szCs w:val="20"/>
          <w:color w:val="auto"/>
        </w:rPr>
        <w:tab/>
      </w:r>
      <w:r>
        <w:rPr>
          <w:rFonts w:ascii="Courier New" w:cs="Courier New" w:eastAsia="Courier New" w:hAnsi="Courier New"/>
          <w:sz w:val="16"/>
          <w:szCs w:val="16"/>
          <w:color w:val="auto"/>
        </w:rPr>
        <w:t>1</w:t>
      </w:r>
    </w:p>
    <w:p>
      <w:pPr>
        <w:ind w:left="1340"/>
        <w:spacing w:after="0" w:line="238" w:lineRule="auto"/>
        <w:rPr>
          <w:sz w:val="20"/>
          <w:szCs w:val="20"/>
          <w:color w:val="auto"/>
        </w:rPr>
      </w:pPr>
      <w:r>
        <w:rPr>
          <w:rFonts w:ascii="Courier New" w:cs="Courier New" w:eastAsia="Courier New" w:hAnsi="Courier New"/>
          <w:sz w:val="17"/>
          <w:szCs w:val="17"/>
          <w:color w:val="auto"/>
        </w:rPr>
        <w:t>Historical and Selected Financial</w:t>
      </w:r>
    </w:p>
    <w:p>
      <w:pPr>
        <w:ind w:left="1340"/>
        <w:spacing w:after="0"/>
        <w:tabs>
          <w:tab w:leader="dot" w:pos="4000" w:val="left"/>
        </w:tabs>
        <w:rPr>
          <w:sz w:val="20"/>
          <w:szCs w:val="20"/>
          <w:color w:val="auto"/>
        </w:rPr>
      </w:pPr>
      <w:r>
        <w:rPr>
          <w:rFonts w:ascii="Courier New" w:cs="Courier New" w:eastAsia="Courier New" w:hAnsi="Courier New"/>
          <w:sz w:val="17"/>
          <w:szCs w:val="17"/>
          <w:color w:val="auto"/>
        </w:rPr>
        <w:t>Information</w:t>
      </w:r>
      <w:r>
        <w:rPr>
          <w:sz w:val="20"/>
          <w:szCs w:val="20"/>
          <w:color w:val="auto"/>
        </w:rPr>
        <w:tab/>
      </w:r>
      <w:r>
        <w:rPr>
          <w:rFonts w:ascii="Courier New" w:cs="Courier New" w:eastAsia="Courier New" w:hAnsi="Courier New"/>
          <w:sz w:val="16"/>
          <w:szCs w:val="16"/>
          <w:color w:val="auto"/>
        </w:rPr>
        <w:t>8 Risk</w:t>
      </w:r>
    </w:p>
    <w:p>
      <w:pPr>
        <w:ind w:left="100"/>
        <w:spacing w:after="0"/>
        <w:tabs>
          <w:tab w:leader="dot" w:pos="5660" w:val="left"/>
        </w:tabs>
        <w:rPr>
          <w:sz w:val="20"/>
          <w:szCs w:val="20"/>
          <w:color w:val="auto"/>
        </w:rPr>
      </w:pPr>
      <w:r>
        <w:rPr>
          <w:rFonts w:ascii="Courier New" w:cs="Courier New" w:eastAsia="Courier New" w:hAnsi="Courier New"/>
          <w:sz w:val="17"/>
          <w:szCs w:val="17"/>
          <w:color w:val="auto"/>
        </w:rPr>
        <w:t>Factors</w:t>
      </w:r>
      <w:r>
        <w:rPr>
          <w:sz w:val="20"/>
          <w:szCs w:val="20"/>
          <w:color w:val="auto"/>
        </w:rPr>
        <w:tab/>
      </w:r>
      <w:r>
        <w:rPr>
          <w:rFonts w:ascii="Courier New" w:cs="Courier New" w:eastAsia="Courier New" w:hAnsi="Courier New"/>
          <w:sz w:val="15"/>
          <w:szCs w:val="15"/>
          <w:color w:val="auto"/>
        </w:rPr>
        <w:t>10</w:t>
      </w:r>
    </w:p>
    <w:p>
      <w:pPr>
        <w:ind w:left="2240"/>
        <w:spacing w:after="0"/>
        <w:rPr>
          <w:sz w:val="20"/>
          <w:szCs w:val="20"/>
          <w:color w:val="auto"/>
        </w:rPr>
      </w:pPr>
      <w:r>
        <w:rPr>
          <w:rFonts w:ascii="Courier New" w:cs="Courier New" w:eastAsia="Courier New" w:hAnsi="Courier New"/>
          <w:sz w:val="17"/>
          <w:szCs w:val="17"/>
          <w:color w:val="auto"/>
        </w:rPr>
        <w:t>Forward-Looking</w:t>
      </w:r>
    </w:p>
    <w:p>
      <w:pPr>
        <w:ind w:left="300"/>
        <w:spacing w:after="0"/>
        <w:tabs>
          <w:tab w:leader="dot" w:pos="4760" w:val="left"/>
        </w:tabs>
        <w:rPr>
          <w:sz w:val="20"/>
          <w:szCs w:val="20"/>
          <w:color w:val="auto"/>
        </w:rPr>
      </w:pPr>
      <w:r>
        <w:rPr>
          <w:rFonts w:ascii="Courier New" w:cs="Courier New" w:eastAsia="Courier New" w:hAnsi="Courier New"/>
          <w:sz w:val="17"/>
          <w:szCs w:val="17"/>
          <w:color w:val="auto"/>
        </w:rPr>
        <w:t>Statements</w:t>
      </w:r>
      <w:r>
        <w:rPr>
          <w:sz w:val="20"/>
          <w:szCs w:val="20"/>
          <w:color w:val="auto"/>
        </w:rPr>
        <w:tab/>
      </w:r>
      <w:r>
        <w:rPr>
          <w:rFonts w:ascii="Courier New" w:cs="Courier New" w:eastAsia="Courier New" w:hAnsi="Courier New"/>
          <w:sz w:val="16"/>
          <w:szCs w:val="16"/>
          <w:color w:val="auto"/>
        </w:rPr>
        <w:t>15 Use of</w:t>
      </w:r>
    </w:p>
    <w:p>
      <w:pPr>
        <w:ind w:left="200"/>
        <w:spacing w:after="0"/>
        <w:tabs>
          <w:tab w:leader="dot" w:pos="5560" w:val="left"/>
        </w:tabs>
        <w:rPr>
          <w:sz w:val="20"/>
          <w:szCs w:val="20"/>
          <w:color w:val="auto"/>
        </w:rPr>
      </w:pPr>
      <w:r>
        <w:rPr>
          <w:rFonts w:ascii="Courier New" w:cs="Courier New" w:eastAsia="Courier New" w:hAnsi="Courier New"/>
          <w:sz w:val="17"/>
          <w:szCs w:val="17"/>
          <w:color w:val="auto"/>
        </w:rPr>
        <w:t>Proceeds</w:t>
      </w:r>
      <w:r>
        <w:rPr>
          <w:sz w:val="20"/>
          <w:szCs w:val="20"/>
          <w:color w:val="auto"/>
        </w:rPr>
        <w:tab/>
      </w:r>
      <w:r>
        <w:rPr>
          <w:rFonts w:ascii="Courier New" w:cs="Courier New" w:eastAsia="Courier New" w:hAnsi="Courier New"/>
          <w:sz w:val="16"/>
          <w:szCs w:val="16"/>
          <w:color w:val="auto"/>
        </w:rPr>
        <w:t>16</w:t>
      </w:r>
    </w:p>
    <w:p>
      <w:pPr>
        <w:ind w:left="1700"/>
        <w:spacing w:after="0"/>
        <w:rPr>
          <w:sz w:val="20"/>
          <w:szCs w:val="20"/>
          <w:color w:val="auto"/>
        </w:rPr>
      </w:pPr>
      <w:r>
        <w:rPr>
          <w:rFonts w:ascii="Courier New" w:cs="Courier New" w:eastAsia="Courier New" w:hAnsi="Courier New"/>
          <w:sz w:val="17"/>
          <w:szCs w:val="17"/>
          <w:color w:val="auto"/>
        </w:rPr>
        <w:t>Ratio of Earnings to Fixed</w:t>
      </w:r>
    </w:p>
    <w:p>
      <w:pPr>
        <w:ind w:left="260"/>
        <w:spacing w:after="0"/>
        <w:tabs>
          <w:tab w:leader="dot" w:pos="3620" w:val="left"/>
        </w:tabs>
        <w:rPr>
          <w:sz w:val="20"/>
          <w:szCs w:val="20"/>
          <w:color w:val="auto"/>
        </w:rPr>
      </w:pPr>
      <w:r>
        <w:rPr>
          <w:rFonts w:ascii="Courier New" w:cs="Courier New" w:eastAsia="Courier New" w:hAnsi="Courier New"/>
          <w:sz w:val="17"/>
          <w:szCs w:val="17"/>
          <w:color w:val="auto"/>
        </w:rPr>
        <w:t>Charges</w:t>
      </w:r>
      <w:r>
        <w:rPr>
          <w:sz w:val="20"/>
          <w:szCs w:val="20"/>
          <w:color w:val="auto"/>
        </w:rPr>
        <w:tab/>
      </w:r>
      <w:r>
        <w:rPr>
          <w:rFonts w:ascii="Courier New" w:cs="Courier New" w:eastAsia="Courier New" w:hAnsi="Courier New"/>
          <w:sz w:val="16"/>
          <w:szCs w:val="16"/>
          <w:color w:val="auto"/>
        </w:rPr>
        <w:t>16 Description of the</w:t>
      </w:r>
    </w:p>
    <w:p>
      <w:pPr>
        <w:ind w:left="160"/>
        <w:spacing w:after="0"/>
        <w:tabs>
          <w:tab w:leader="dot" w:pos="4300" w:val="left"/>
        </w:tabs>
        <w:rPr>
          <w:sz w:val="20"/>
          <w:szCs w:val="20"/>
          <w:color w:val="auto"/>
        </w:rPr>
      </w:pPr>
      <w:r>
        <w:rPr>
          <w:rFonts w:ascii="Courier New" w:cs="Courier New" w:eastAsia="Courier New" w:hAnsi="Courier New"/>
          <w:sz w:val="17"/>
          <w:szCs w:val="17"/>
          <w:color w:val="auto"/>
        </w:rPr>
        <w:t>Exchange Notes</w:t>
      </w:r>
      <w:r>
        <w:rPr>
          <w:sz w:val="20"/>
          <w:szCs w:val="20"/>
          <w:color w:val="auto"/>
        </w:rPr>
        <w:tab/>
      </w:r>
      <w:r>
        <w:rPr>
          <w:rFonts w:ascii="Courier New" w:cs="Courier New" w:eastAsia="Courier New" w:hAnsi="Courier New"/>
          <w:sz w:val="16"/>
          <w:szCs w:val="16"/>
          <w:color w:val="auto"/>
        </w:rPr>
        <w:t>17 The Exchange</w:t>
      </w:r>
    </w:p>
    <w:p>
      <w:pPr>
        <w:ind w:left="160"/>
        <w:spacing w:after="0"/>
        <w:tabs>
          <w:tab w:leader="dot" w:pos="4900" w:val="left"/>
        </w:tabs>
        <w:rPr>
          <w:sz w:val="20"/>
          <w:szCs w:val="20"/>
          <w:color w:val="auto"/>
        </w:rPr>
      </w:pPr>
      <w:r>
        <w:rPr>
          <w:rFonts w:ascii="Courier New" w:cs="Courier New" w:eastAsia="Courier New" w:hAnsi="Courier New"/>
          <w:sz w:val="17"/>
          <w:szCs w:val="17"/>
          <w:color w:val="auto"/>
        </w:rPr>
        <w:t>Offer</w:t>
      </w:r>
      <w:r>
        <w:rPr>
          <w:sz w:val="20"/>
          <w:szCs w:val="20"/>
          <w:color w:val="auto"/>
        </w:rPr>
        <w:tab/>
      </w:r>
      <w:r>
        <w:rPr>
          <w:rFonts w:ascii="Courier New" w:cs="Courier New" w:eastAsia="Courier New" w:hAnsi="Courier New"/>
          <w:sz w:val="16"/>
          <w:szCs w:val="16"/>
          <w:color w:val="auto"/>
        </w:rPr>
        <w:t>36 United</w:t>
      </w:r>
    </w:p>
    <w:p>
      <w:pPr>
        <w:ind w:left="500"/>
        <w:spacing w:after="0" w:line="237" w:lineRule="auto"/>
        <w:rPr>
          <w:sz w:val="20"/>
          <w:szCs w:val="20"/>
          <w:color w:val="auto"/>
        </w:rPr>
      </w:pPr>
      <w:r>
        <w:rPr>
          <w:rFonts w:ascii="Courier New" w:cs="Courier New" w:eastAsia="Courier New" w:hAnsi="Courier New"/>
          <w:sz w:val="17"/>
          <w:szCs w:val="17"/>
          <w:color w:val="auto"/>
        </w:rPr>
        <w:t>States Federal Income Tax Consequences to Non-U.S.</w:t>
      </w:r>
    </w:p>
    <w:p>
      <w:pPr>
        <w:ind w:left="100"/>
        <w:spacing w:after="0"/>
        <w:tabs>
          <w:tab w:leader="none" w:pos="780" w:val="left"/>
        </w:tabs>
        <w:rPr>
          <w:sz w:val="20"/>
          <w:szCs w:val="20"/>
          <w:color w:val="auto"/>
        </w:rPr>
      </w:pPr>
      <w:r>
        <w:rPr>
          <w:rFonts w:ascii="Courier New" w:cs="Courier New" w:eastAsia="Courier New" w:hAnsi="Courier New"/>
          <w:sz w:val="17"/>
          <w:szCs w:val="17"/>
          <w:color w:val="auto"/>
        </w:rPr>
        <w:t>Holders</w:t>
      </w:r>
      <w:r>
        <w:rPr>
          <w:sz w:val="20"/>
          <w:szCs w:val="20"/>
          <w:color w:val="auto"/>
        </w:rPr>
        <w:tab/>
      </w:r>
      <w:r>
        <w:rPr>
          <w:rFonts w:ascii="Courier New" w:cs="Courier New" w:eastAsia="Courier New" w:hAnsi="Courier New"/>
          <w:sz w:val="16"/>
          <w:szCs w:val="16"/>
          <w:color w:val="auto"/>
        </w:rPr>
        <w:t>...................................................</w:t>
      </w:r>
    </w:p>
    <w:p>
      <w:pPr>
        <w:ind w:left="2480"/>
        <w:spacing w:after="0"/>
        <w:rPr>
          <w:sz w:val="20"/>
          <w:szCs w:val="20"/>
          <w:color w:val="auto"/>
        </w:rPr>
      </w:pPr>
      <w:r>
        <w:rPr>
          <w:rFonts w:ascii="Courier New" w:cs="Courier New" w:eastAsia="Courier New" w:hAnsi="Courier New"/>
          <w:sz w:val="17"/>
          <w:szCs w:val="17"/>
          <w:color w:val="auto"/>
        </w:rPr>
        <w:t>44 Plan of</w:t>
      </w:r>
    </w:p>
    <w:p>
      <w:pPr>
        <w:ind w:left="260"/>
        <w:spacing w:after="0"/>
        <w:tabs>
          <w:tab w:leader="dot" w:pos="5500" w:val="left"/>
        </w:tabs>
        <w:rPr>
          <w:sz w:val="20"/>
          <w:szCs w:val="20"/>
          <w:color w:val="auto"/>
        </w:rPr>
      </w:pPr>
      <w:r>
        <w:rPr>
          <w:rFonts w:ascii="Courier New" w:cs="Courier New" w:eastAsia="Courier New" w:hAnsi="Courier New"/>
          <w:sz w:val="17"/>
          <w:szCs w:val="17"/>
          <w:color w:val="auto"/>
        </w:rPr>
        <w:t>Distribution</w:t>
      </w:r>
      <w:r>
        <w:rPr>
          <w:sz w:val="20"/>
          <w:szCs w:val="20"/>
          <w:color w:val="auto"/>
        </w:rPr>
        <w:tab/>
      </w:r>
      <w:r>
        <w:rPr>
          <w:rFonts w:ascii="Courier New" w:cs="Courier New" w:eastAsia="Courier New" w:hAnsi="Courier New"/>
          <w:sz w:val="16"/>
          <w:szCs w:val="16"/>
          <w:color w:val="auto"/>
        </w:rPr>
        <w:t>46</w:t>
      </w:r>
    </w:p>
    <w:p>
      <w:pPr>
        <w:ind w:left="2740"/>
        <w:spacing w:after="0" w:line="238" w:lineRule="auto"/>
        <w:rPr>
          <w:sz w:val="20"/>
          <w:szCs w:val="20"/>
          <w:color w:val="auto"/>
        </w:rPr>
      </w:pPr>
      <w:r>
        <w:rPr>
          <w:rFonts w:ascii="Courier New" w:cs="Courier New" w:eastAsia="Courier New" w:hAnsi="Courier New"/>
          <w:sz w:val="17"/>
          <w:szCs w:val="17"/>
          <w:color w:val="auto"/>
        </w:rPr>
        <w:t>Legal</w:t>
      </w:r>
    </w:p>
    <w:p>
      <w:pPr>
        <w:ind w:left="160"/>
        <w:spacing w:after="0"/>
        <w:tabs>
          <w:tab w:leader="dot" w:pos="5600" w:val="left"/>
        </w:tabs>
        <w:rPr>
          <w:sz w:val="20"/>
          <w:szCs w:val="20"/>
          <w:color w:val="auto"/>
        </w:rPr>
      </w:pPr>
      <w:r>
        <w:rPr>
          <w:rFonts w:ascii="Courier New" w:cs="Courier New" w:eastAsia="Courier New" w:hAnsi="Courier New"/>
          <w:sz w:val="17"/>
          <w:szCs w:val="17"/>
          <w:color w:val="auto"/>
        </w:rPr>
        <w:t>Matters</w:t>
      </w:r>
      <w:r>
        <w:rPr>
          <w:sz w:val="20"/>
          <w:szCs w:val="20"/>
          <w:color w:val="auto"/>
        </w:rPr>
        <w:tab/>
      </w:r>
      <w:r>
        <w:rPr>
          <w:rFonts w:ascii="Courier New" w:cs="Courier New" w:eastAsia="Courier New" w:hAnsi="Courier New"/>
          <w:sz w:val="16"/>
          <w:szCs w:val="16"/>
          <w:color w:val="auto"/>
        </w:rPr>
        <w:t>47</w:t>
      </w:r>
    </w:p>
    <w:p>
      <w:pPr>
        <w:spacing w:after="0"/>
        <w:tabs>
          <w:tab w:leader="none" w:pos="68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w:t>
      </w:r>
    </w:p>
    <w:p>
      <w:pPr>
        <w:ind w:left="2880"/>
        <w:spacing w:after="0" w:line="238" w:lineRule="auto"/>
        <w:rPr>
          <w:sz w:val="20"/>
          <w:szCs w:val="20"/>
          <w:color w:val="auto"/>
        </w:rPr>
      </w:pPr>
      <w:r>
        <w:rPr>
          <w:rFonts w:ascii="Courier New" w:cs="Courier New" w:eastAsia="Courier New" w:hAnsi="Courier New"/>
          <w:sz w:val="17"/>
          <w:szCs w:val="17"/>
          <w:color w:val="auto"/>
        </w:rPr>
        <w:t>47</w:t>
      </w:r>
    </w:p>
    <w:p>
      <w:pPr>
        <w:spacing w:after="0" w:line="38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683" w:right="1440" w:bottom="1440" w:gutter="0" w:footer="0" w:header="0"/>
        </w:sectPr>
      </w:pPr>
    </w:p>
    <w:bookmarkStart w:id="5" w:name="page6"/>
    <w:bookmarkEnd w:id="5"/>
    <w:p>
      <w:pPr>
        <w:ind w:left="2480"/>
        <w:spacing w:after="0"/>
        <w:rPr>
          <w:sz w:val="20"/>
          <w:szCs w:val="20"/>
          <w:color w:val="auto"/>
        </w:rPr>
      </w:pPr>
      <w:r>
        <w:rPr>
          <w:rFonts w:ascii="Courier New" w:cs="Courier New" w:eastAsia="Courier New" w:hAnsi="Courier New"/>
          <w:sz w:val="17"/>
          <w:szCs w:val="17"/>
          <w:color w:val="auto"/>
        </w:rPr>
        <w:t>WHERE TO FIND MORE INFORMATION</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197" w:lineRule="exact"/>
        <w:rPr>
          <w:sz w:val="20"/>
          <w:szCs w:val="20"/>
          <w:color w:val="auto"/>
        </w:rPr>
      </w:pPr>
    </w:p>
    <w:p>
      <w:pPr>
        <w:ind w:left="700" w:right="2259" w:hanging="201"/>
        <w:spacing w:after="0" w:line="235" w:lineRule="auto"/>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reference facilities maintained by the Commission at 450 Fifth Street, N.W., Washington DC 20549,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regional offices of the Commission located at:</w:t>
      </w:r>
    </w:p>
    <w:p>
      <w:pPr>
        <w:spacing w:after="0" w:line="189" w:lineRule="exact"/>
        <w:rPr>
          <w:rFonts w:ascii="Courier New" w:cs="Courier New" w:eastAsia="Courier New" w:hAnsi="Courier New"/>
          <w:sz w:val="17"/>
          <w:szCs w:val="17"/>
          <w:color w:val="auto"/>
        </w:rPr>
      </w:pPr>
    </w:p>
    <w:p>
      <w:pPr>
        <w:ind w:left="1000" w:hanging="202"/>
        <w:spacing w:after="0"/>
        <w:tabs>
          <w:tab w:leader="none" w:pos="10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500 West Madison Street, Suite 1400, Chicago, Illinois 60661, and</w:t>
      </w:r>
    </w:p>
    <w:p>
      <w:pPr>
        <w:spacing w:after="0" w:line="189" w:lineRule="exact"/>
        <w:rPr>
          <w:rFonts w:ascii="Courier New" w:cs="Courier New" w:eastAsia="Courier New" w:hAnsi="Courier New"/>
          <w:sz w:val="17"/>
          <w:szCs w:val="17"/>
          <w:color w:val="auto"/>
        </w:rPr>
      </w:pPr>
    </w:p>
    <w:p>
      <w:pPr>
        <w:ind w:left="1000" w:hanging="202"/>
        <w:spacing w:after="0"/>
        <w:tabs>
          <w:tab w:leader="none" w:pos="10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233 Broadway, New York, New York 10279.</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In addition, you can inspect material filed by us at the offices of the New York Stock Exchange, 20 Broad Street, New York, New York 10005, on which shares of our common stock are listed.</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INCORPORATION BY REFERENCE</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19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7"/>
          <w:szCs w:val="17"/>
          <w:color w:val="auto"/>
        </w:rPr>
        <w:t>COMMISSION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FILINGS</w:t>
      </w:r>
    </w:p>
    <w:p>
      <w:pPr>
        <w:jc w:val="center"/>
        <w:ind w:right="9139"/>
        <w:spacing w:after="0" w:line="238" w:lineRule="auto"/>
        <w:rPr>
          <w:sz w:val="20"/>
          <w:szCs w:val="20"/>
          <w:color w:val="auto"/>
        </w:rPr>
      </w:pPr>
      <w:r>
        <w:rPr>
          <w:rFonts w:ascii="Courier New" w:cs="Courier New" w:eastAsia="Courier New" w:hAnsi="Courier New"/>
          <w:sz w:val="17"/>
          <w:szCs w:val="17"/>
          <w:color w:val="auto"/>
        </w:rPr>
        <w:t>(FILE NO.</w:t>
      </w:r>
    </w:p>
    <w:p>
      <w:pPr>
        <w:jc w:val="center"/>
        <w:ind w:right="9139"/>
        <w:spacing w:after="0"/>
        <w:rPr>
          <w:sz w:val="20"/>
          <w:szCs w:val="20"/>
          <w:color w:val="auto"/>
        </w:rPr>
      </w:pPr>
      <w:r>
        <w:rPr>
          <w:rFonts w:ascii="Courier New" w:cs="Courier New" w:eastAsia="Courier New" w:hAnsi="Courier New"/>
          <w:sz w:val="17"/>
          <w:szCs w:val="17"/>
          <w:color w:val="auto"/>
        </w:rPr>
        <w:t>1-12154)</w:t>
      </w:r>
    </w:p>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PERIOD/DATE</w:t>
      </w:r>
    </w:p>
    <w:p>
      <w:pPr>
        <w:spacing w:after="0" w:line="3" w:lineRule="exact"/>
        <w:rPr>
          <w:sz w:val="20"/>
          <w:szCs w:val="20"/>
          <w:color w:val="auto"/>
        </w:rPr>
      </w:pPr>
    </w:p>
    <w:p>
      <w:pPr>
        <w:ind w:left="240" w:hanging="193"/>
        <w:spacing w:after="0"/>
        <w:tabs>
          <w:tab w:leader="none" w:pos="2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40" w:right="9179" w:firstLine="106"/>
        <w:spacing w:after="0" w:line="253" w:lineRule="auto"/>
        <w:tabs>
          <w:tab w:leader="none" w:pos="33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Year ended December 31, 2001 Quarterly Reports on Form 10-Q Quarters</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ended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March 31,</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2002, June</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30, 2002</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September</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30, 2002</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Current</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Reports on</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Form 8-K</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March 22,</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2002 and</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August 13,</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2002</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 (other than Current Reports furnished under Item 9 of Form 8-K).</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ectPr>
          <w:pgSz w:w="11900" w:h="16838" w:orient="portrait"/>
          <w:cols w:equalWidth="0" w:num="1">
            <w:col w:w="10219"/>
          </w:cols>
          <w:pgMar w:left="240" w:top="683" w:right="1440" w:bottom="0" w:gutter="0" w:footer="0" w:header="0"/>
        </w:sectPr>
      </w:pPr>
    </w:p>
    <w:bookmarkStart w:id="6" w:name="page7"/>
    <w:bookmarkEnd w:id="6"/>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You may request a copy of this information, the exchange offer registration statement and the Commission filings at no cost, by writing or telephoning us at the following address: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Waste Management,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1001 Fannin Street, Suite 4000</w:t>
      </w:r>
    </w:p>
    <w:p>
      <w:pPr>
        <w:jc w:val="center"/>
        <w:ind w:right="2259"/>
        <w:spacing w:after="0" w:line="238" w:lineRule="auto"/>
        <w:rPr>
          <w:sz w:val="20"/>
          <w:szCs w:val="20"/>
          <w:color w:val="auto"/>
        </w:rPr>
      </w:pPr>
      <w:r>
        <w:rPr>
          <w:rFonts w:ascii="Courier New" w:cs="Courier New" w:eastAsia="Courier New" w:hAnsi="Courier New"/>
          <w:sz w:val="17"/>
          <w:szCs w:val="17"/>
          <w:color w:val="auto"/>
        </w:rPr>
        <w:t>Houston, Texas 77002</w:t>
      </w:r>
    </w:p>
    <w:p>
      <w:pPr>
        <w:ind w:left="3880" w:hanging="596"/>
        <w:spacing w:after="0"/>
        <w:tabs>
          <w:tab w:leader="none" w:pos="38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512-6200</w:t>
      </w:r>
    </w:p>
    <w:p>
      <w:pPr>
        <w:ind w:left="26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Attn: Corporate Secretary</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INSURE TIMELY DELIVERY, YOU SHOULD REQUEST THE DOCUMENTS AND INFORMATION</w:t>
      </w:r>
    </w:p>
    <w:p>
      <w:pPr>
        <w:spacing w:after="0" w:line="3"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7"/>
          <w:szCs w:val="17"/>
          <w:color w:val="auto"/>
        </w:rPr>
        <w:t>NO LATER THAN</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142" w:right="1440" w:bottom="1440" w:gutter="0" w:footer="0" w:header="0"/>
        </w:sectPr>
      </w:pPr>
    </w:p>
    <w:bookmarkStart w:id="7" w:name="page8"/>
    <w:bookmarkEnd w:id="7"/>
    <w:p>
      <w:pPr>
        <w:ind w:left="3080"/>
        <w:spacing w:after="0"/>
        <w:rPr>
          <w:sz w:val="20"/>
          <w:szCs w:val="20"/>
          <w:color w:val="auto"/>
        </w:rPr>
      </w:pPr>
      <w:r>
        <w:rPr>
          <w:rFonts w:ascii="Courier New" w:cs="Courier New" w:eastAsia="Courier New" w:hAnsi="Courier New"/>
          <w:sz w:val="17"/>
          <w:szCs w:val="17"/>
          <w:color w:val="auto"/>
        </w:rPr>
        <w:t>PROSPECTUS SUMMARY</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hazardous waste landfills. However, hazardous waste can sometimes be treated before disposal. We operate a hazardous waste facility where we isolate treated hazardous wastes in liquid form by injection into deep wells that have been drilled into rock formations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198" w:lineRule="exact"/>
        <w:rPr>
          <w:sz w:val="20"/>
          <w:szCs w:val="20"/>
          <w:color w:val="auto"/>
        </w:rPr>
      </w:pPr>
    </w:p>
    <w:p>
      <w:pPr>
        <w:jc w:val="both"/>
        <w:ind w:right="2459" w:firstLine="497"/>
        <w:spacing w:after="0" w:line="254"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199"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Service Excellence. We are designing and implementing new procedures to better meet our customers' requirements;</w:t>
      </w:r>
    </w:p>
    <w:p>
      <w:pPr>
        <w:ind w:left="3980"/>
        <w:spacing w:after="0" w:line="238" w:lineRule="auto"/>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8" w:name="page9"/>
    <w:bookmarkEnd w:id="8"/>
    <w:p>
      <w:pPr>
        <w:ind w:right="2259" w:firstLine="497"/>
        <w:spacing w:after="0" w:line="256"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8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Information Technology. We are continuing to improve system processes and capabilities needed to transition our entire company to our business model of operational excellence;</w:t>
      </w:r>
    </w:p>
    <w:p>
      <w:pPr>
        <w:spacing w:after="0" w:line="197"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83" w:lineRule="exact"/>
        <w:rPr>
          <w:sz w:val="20"/>
          <w:szCs w:val="20"/>
          <w:color w:val="auto"/>
        </w:rPr>
      </w:pPr>
    </w:p>
    <w:p>
      <w:pPr>
        <w:ind w:right="2459" w:firstLine="497"/>
        <w:spacing w:after="0" w:line="256"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85" w:lineRule="exact"/>
        <w:rPr>
          <w:sz w:val="20"/>
          <w:szCs w:val="20"/>
          <w:color w:val="auto"/>
        </w:rPr>
      </w:pPr>
    </w:p>
    <w:p>
      <w:pPr>
        <w:ind w:right="2659" w:firstLine="497"/>
        <w:spacing w:after="0" w:line="259"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8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Sales Force Effectiveness. We are providing tools, leadership and incentives throughout our company that are designed to enable our sales force to improve its effectiveness and increase revenue; and</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Financing. We are utilizing a significant portion of our free cash flow to repurchase common stock as a means of enhancing stockholder value.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recorded $1 million and $38 million of pre-tax charges for costs associated with the implementation of the new structure for the three and nine months ended September 30, 2002, respectively. These charges include $36 million for employee severance and benefit costs and $2 million related to abandoned operating lease agreements. We expect to incur approximately $3 million of additional restructuring expenses in the last quarter of 2002 primarily related to the relocation of employees and the consolidation of facilities to support the new organizational structure.</w:t>
      </w:r>
    </w:p>
    <w:p>
      <w:pPr>
        <w:spacing w:after="0" w:line="19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SUMMARY OF THE EXCHANGE OFFER</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November 26, 2002, we completed the private offering of the outstanding notes, consisting of $400 million principal amount of 6 3/8% Senior Notes due 2012.</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197" w:lineRule="exact"/>
        <w:rPr>
          <w:sz w:val="20"/>
          <w:szCs w:val="20"/>
          <w:color w:val="auto"/>
        </w:rPr>
      </w:pPr>
    </w:p>
    <w:p>
      <w:pPr>
        <w:ind w:left="700" w:right="2359" w:hanging="201"/>
        <w:spacing w:after="0" w:line="235" w:lineRule="auto"/>
        <w:tabs>
          <w:tab w:leader="none" w:pos="7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an exchange offer registration statement with the Commission within 120 days after November 26, 2002;</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the exchange offer registration statement declared effective by the Commission within 210 days after November 26, 2002;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consummate the exchange offer within 260 days after November 26, 2002.</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You are entitled to exchange in the exchange offer your outstanding notes for exchange notes which are identical in all material respects to the outstanding notes except that:</w:t>
      </w:r>
    </w:p>
    <w:p>
      <w:pPr>
        <w:spacing w:after="0" w:line="197" w:lineRule="exact"/>
        <w:rPr>
          <w:sz w:val="20"/>
          <w:szCs w:val="20"/>
          <w:color w:val="auto"/>
        </w:rPr>
      </w:pPr>
    </w:p>
    <w:p>
      <w:pPr>
        <w:ind w:left="700" w:right="2259" w:hanging="201"/>
        <w:spacing w:after="0" w:line="236"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notes have been registered under the Securities Act and are freely tradeable if the conditions in "Resales of Exchange Notes," below, have been met; and</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9" w:name="page10"/>
    <w:bookmarkEnd w:id="9"/>
    <w:p>
      <w:pPr>
        <w:ind w:left="700" w:right="2659" w:hanging="201"/>
        <w:spacing w:after="0" w:line="236" w:lineRule="auto"/>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contingent interest rate provisions that require us to pay increased interest rates if we don't meet our obligations under the registration rights agreement that are described above will no longer applicable.</w:t>
      </w:r>
    </w:p>
    <w:p>
      <w:pPr>
        <w:spacing w:after="0" w:line="199"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We summarize the terms of the exchange offer below. You should read the discussion under the heading "The Exchange Offer" for further information regarding the exchange offer and the exchange notes.</w:t>
      </w:r>
    </w:p>
    <w:p>
      <w:pPr>
        <w:spacing w:after="0" w:line="190"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7"/>
          <w:szCs w:val="17"/>
          <w:color w:val="auto"/>
        </w:rPr>
        <w:t>The Exchange Offer............</w:t>
      </w:r>
      <w:r>
        <w:rPr>
          <w:sz w:val="20"/>
          <w:szCs w:val="20"/>
          <w:color w:val="auto"/>
        </w:rPr>
        <w:tab/>
      </w:r>
      <w:r>
        <w:rPr>
          <w:rFonts w:ascii="Courier New" w:cs="Courier New" w:eastAsia="Courier New" w:hAnsi="Courier New"/>
          <w:sz w:val="16"/>
          <w:szCs w:val="16"/>
          <w:color w:val="auto"/>
        </w:rPr>
        <w:t>We are offering to exchange the aggregate</w:t>
      </w:r>
    </w:p>
    <w:p>
      <w:pPr>
        <w:ind w:left="3280"/>
        <w:spacing w:after="0" w:line="238" w:lineRule="auto"/>
        <w:rPr>
          <w:sz w:val="20"/>
          <w:szCs w:val="20"/>
          <w:color w:val="auto"/>
        </w:rPr>
      </w:pPr>
      <w:r>
        <w:rPr>
          <w:rFonts w:ascii="Courier New" w:cs="Courier New" w:eastAsia="Courier New" w:hAnsi="Courier New"/>
          <w:sz w:val="17"/>
          <w:szCs w:val="17"/>
          <w:color w:val="auto"/>
        </w:rPr>
        <w:t>principal amount of exchange notes for the</w:t>
      </w:r>
    </w:p>
    <w:p>
      <w:pPr>
        <w:ind w:left="3280"/>
        <w:spacing w:after="0" w:line="238" w:lineRule="auto"/>
        <w:rPr>
          <w:sz w:val="20"/>
          <w:szCs w:val="20"/>
          <w:color w:val="auto"/>
        </w:rPr>
      </w:pPr>
      <w:r>
        <w:rPr>
          <w:rFonts w:ascii="Courier New" w:cs="Courier New" w:eastAsia="Courier New" w:hAnsi="Courier New"/>
          <w:sz w:val="17"/>
          <w:szCs w:val="17"/>
          <w:color w:val="auto"/>
        </w:rPr>
        <w:t>identical aggregate principal amount of</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outstanding notes. The outstanding notes may be</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exchanged only in amounts which are equal to</w:t>
      </w:r>
    </w:p>
    <w:p>
      <w:pPr>
        <w:ind w:left="3280"/>
        <w:spacing w:after="0" w:line="238" w:lineRule="auto"/>
        <w:rPr>
          <w:sz w:val="20"/>
          <w:szCs w:val="20"/>
          <w:color w:val="auto"/>
        </w:rPr>
      </w:pPr>
      <w:r>
        <w:rPr>
          <w:rFonts w:ascii="Courier New" w:cs="Courier New" w:eastAsia="Courier New" w:hAnsi="Courier New"/>
          <w:sz w:val="17"/>
          <w:szCs w:val="17"/>
          <w:color w:val="auto"/>
        </w:rPr>
        <w:t>whole multiples of $1,000.</w:t>
      </w:r>
    </w:p>
    <w:p>
      <w:pPr>
        <w:spacing w:after="0" w:line="190"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7"/>
          <w:szCs w:val="17"/>
          <w:color w:val="auto"/>
        </w:rPr>
        <w:t>Resales of Exchange Notes.....</w:t>
      </w:r>
      <w:r>
        <w:rPr>
          <w:sz w:val="20"/>
          <w:szCs w:val="20"/>
          <w:color w:val="auto"/>
        </w:rPr>
        <w:tab/>
      </w:r>
      <w:r>
        <w:rPr>
          <w:rFonts w:ascii="Courier New" w:cs="Courier New" w:eastAsia="Courier New" w:hAnsi="Courier New"/>
          <w:sz w:val="16"/>
          <w:szCs w:val="16"/>
          <w:color w:val="auto"/>
        </w:rPr>
        <w:t>Based on Commission no-action letters, we</w:t>
      </w:r>
    </w:p>
    <w:p>
      <w:pPr>
        <w:ind w:left="3280"/>
        <w:spacing w:after="0" w:line="238" w:lineRule="auto"/>
        <w:rPr>
          <w:sz w:val="20"/>
          <w:szCs w:val="20"/>
          <w:color w:val="auto"/>
        </w:rPr>
      </w:pPr>
      <w:r>
        <w:rPr>
          <w:rFonts w:ascii="Courier New" w:cs="Courier New" w:eastAsia="Courier New" w:hAnsi="Courier New"/>
          <w:sz w:val="17"/>
          <w:szCs w:val="17"/>
          <w:color w:val="auto"/>
        </w:rPr>
        <w:t>believe that after the exchange offer you may</w:t>
      </w:r>
    </w:p>
    <w:p>
      <w:pPr>
        <w:ind w:left="3280"/>
        <w:spacing w:after="0" w:line="238" w:lineRule="auto"/>
        <w:rPr>
          <w:sz w:val="20"/>
          <w:szCs w:val="20"/>
          <w:color w:val="auto"/>
        </w:rPr>
      </w:pPr>
      <w:r>
        <w:rPr>
          <w:rFonts w:ascii="Courier New" w:cs="Courier New" w:eastAsia="Courier New" w:hAnsi="Courier New"/>
          <w:sz w:val="17"/>
          <w:szCs w:val="17"/>
          <w:color w:val="auto"/>
        </w:rPr>
        <w:t>offer and sell the exchange notes without</w:t>
      </w:r>
    </w:p>
    <w:p>
      <w:pPr>
        <w:ind w:left="3280"/>
        <w:spacing w:after="0"/>
        <w:rPr>
          <w:sz w:val="20"/>
          <w:szCs w:val="20"/>
          <w:color w:val="auto"/>
        </w:rPr>
      </w:pPr>
      <w:r>
        <w:rPr>
          <w:rFonts w:ascii="Courier New" w:cs="Courier New" w:eastAsia="Courier New" w:hAnsi="Courier New"/>
          <w:sz w:val="17"/>
          <w:szCs w:val="17"/>
          <w:color w:val="auto"/>
        </w:rPr>
        <w:t>registration under the Securities Act so long</w:t>
      </w:r>
    </w:p>
    <w:p>
      <w:pPr>
        <w:ind w:left="3280"/>
        <w:spacing w:after="0" w:line="237" w:lineRule="auto"/>
        <w:rPr>
          <w:sz w:val="20"/>
          <w:szCs w:val="20"/>
          <w:color w:val="auto"/>
        </w:rPr>
      </w:pPr>
      <w:r>
        <w:rPr>
          <w:rFonts w:ascii="Courier New" w:cs="Courier New" w:eastAsia="Courier New" w:hAnsi="Courier New"/>
          <w:sz w:val="17"/>
          <w:szCs w:val="17"/>
          <w:color w:val="auto"/>
        </w:rPr>
        <w:t>as:</w:t>
      </w:r>
    </w:p>
    <w:p>
      <w:pPr>
        <w:spacing w:after="0" w:line="197" w:lineRule="exact"/>
        <w:rPr>
          <w:sz w:val="20"/>
          <w:szCs w:val="20"/>
          <w:color w:val="auto"/>
        </w:rPr>
      </w:pPr>
    </w:p>
    <w:p>
      <w:pPr>
        <w:ind w:left="3480" w:right="3059" w:hanging="196"/>
        <w:spacing w:after="0" w:line="235" w:lineRule="auto"/>
        <w:tabs>
          <w:tab w:leader="none" w:pos="34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acquire the exchange notes in the ordinary course of business.</w:t>
      </w:r>
    </w:p>
    <w:p>
      <w:pPr>
        <w:spacing w:after="0" w:line="196" w:lineRule="exact"/>
        <w:rPr>
          <w:rFonts w:ascii="Courier New" w:cs="Courier New" w:eastAsia="Courier New" w:hAnsi="Courier New"/>
          <w:sz w:val="17"/>
          <w:szCs w:val="17"/>
          <w:color w:val="auto"/>
        </w:rPr>
      </w:pPr>
    </w:p>
    <w:p>
      <w:pPr>
        <w:ind w:left="3480" w:right="2259" w:hanging="196"/>
        <w:spacing w:after="0" w:line="236" w:lineRule="auto"/>
        <w:tabs>
          <w:tab w:leader="none" w:pos="34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exchange offer begins you do not have an arrangement with another person to participate in a distribution of the exchange notes.</w:t>
      </w:r>
    </w:p>
    <w:p>
      <w:pPr>
        <w:spacing w:after="0" w:line="198" w:lineRule="exact"/>
        <w:rPr>
          <w:rFonts w:ascii="Courier New" w:cs="Courier New" w:eastAsia="Courier New" w:hAnsi="Courier New"/>
          <w:sz w:val="17"/>
          <w:szCs w:val="17"/>
          <w:color w:val="auto"/>
        </w:rPr>
      </w:pPr>
    </w:p>
    <w:p>
      <w:pPr>
        <w:ind w:left="3480" w:right="2259" w:hanging="196"/>
        <w:spacing w:after="0" w:line="236" w:lineRule="auto"/>
        <w:tabs>
          <w:tab w:leader="none" w:pos="348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not engaged in a distribution of, nor do you intend to distribute, the exchange notes.</w:t>
      </w:r>
    </w:p>
    <w:p>
      <w:pPr>
        <w:spacing w:after="0" w:line="19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ask you to represent to us, among other things,</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that:</w:t>
      </w:r>
    </w:p>
    <w:p>
      <w:pPr>
        <w:spacing w:after="0" w:line="196" w:lineRule="exact"/>
        <w:rPr>
          <w:sz w:val="20"/>
          <w:szCs w:val="20"/>
          <w:color w:val="auto"/>
        </w:rPr>
      </w:pPr>
    </w:p>
    <w:p>
      <w:pPr>
        <w:ind w:left="3480" w:right="2259" w:hanging="196"/>
        <w:spacing w:after="0" w:line="256" w:lineRule="auto"/>
        <w:tabs>
          <w:tab w:leader="none" w:pos="3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of Waste Management. "Affiliate" in this instance has the meaning set forth in Rule 405 of the Securities Act.</w:t>
      </w:r>
    </w:p>
    <w:p>
      <w:pPr>
        <w:spacing w:after="0" w:line="184" w:lineRule="exact"/>
        <w:rPr>
          <w:rFonts w:ascii="Courier New" w:cs="Courier New" w:eastAsia="Courier New" w:hAnsi="Courier New"/>
          <w:sz w:val="16"/>
          <w:szCs w:val="16"/>
          <w:color w:val="auto"/>
        </w:rPr>
      </w:pPr>
    </w:p>
    <w:p>
      <w:pPr>
        <w:ind w:left="3480" w:right="2559" w:hanging="196"/>
        <w:spacing w:after="0" w:line="235" w:lineRule="auto"/>
        <w:tabs>
          <w:tab w:leader="none" w:pos="348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acquire the exchange notes in the ordinary course of business.</w:t>
      </w:r>
    </w:p>
    <w:p>
      <w:pPr>
        <w:spacing w:after="0" w:line="196" w:lineRule="exact"/>
        <w:rPr>
          <w:rFonts w:ascii="Courier New" w:cs="Courier New" w:eastAsia="Courier New" w:hAnsi="Courier New"/>
          <w:sz w:val="17"/>
          <w:szCs w:val="17"/>
          <w:color w:val="auto"/>
        </w:rPr>
      </w:pPr>
    </w:p>
    <w:p>
      <w:pPr>
        <w:ind w:left="3480" w:right="2559" w:hanging="196"/>
        <w:spacing w:after="0" w:line="236" w:lineRule="auto"/>
        <w:tabs>
          <w:tab w:leader="none" w:pos="348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the exchange offer begins you are not engaged in, nor do you have plans with another person to be engaged in, a distribution of the exchange notes.</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If you are unable to make these</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representations, you will be required to comply</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with the registration and Prospectus delivery</w:t>
      </w:r>
    </w:p>
    <w:p>
      <w:pPr>
        <w:ind w:left="3280"/>
        <w:spacing w:after="0" w:line="238" w:lineRule="auto"/>
        <w:rPr>
          <w:sz w:val="20"/>
          <w:szCs w:val="20"/>
          <w:color w:val="auto"/>
        </w:rPr>
      </w:pPr>
      <w:r>
        <w:rPr>
          <w:rFonts w:ascii="Courier New" w:cs="Courier New" w:eastAsia="Courier New" w:hAnsi="Courier New"/>
          <w:sz w:val="17"/>
          <w:szCs w:val="17"/>
          <w:color w:val="auto"/>
        </w:rPr>
        <w:t>requirements under the Securities Act in</w:t>
      </w:r>
    </w:p>
    <w:p>
      <w:pPr>
        <w:ind w:left="3280"/>
        <w:spacing w:after="0" w:line="238" w:lineRule="auto"/>
        <w:rPr>
          <w:sz w:val="20"/>
          <w:szCs w:val="20"/>
          <w:color w:val="auto"/>
        </w:rPr>
      </w:pPr>
      <w:r>
        <w:rPr>
          <w:rFonts w:ascii="Courier New" w:cs="Courier New" w:eastAsia="Courier New" w:hAnsi="Courier New"/>
          <w:sz w:val="17"/>
          <w:szCs w:val="17"/>
          <w:color w:val="auto"/>
        </w:rPr>
        <w:t>connection with any resale transaction.</w:t>
      </w:r>
    </w:p>
    <w:p>
      <w:pPr>
        <w:spacing w:after="0" w:line="19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If you are a broker-dealer and receive exchange</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that those outstanding notes were acquired as a</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result of market-making or other trading</w:t>
      </w:r>
    </w:p>
    <w:p>
      <w:pPr>
        <w:ind w:left="3280"/>
        <w:spacing w:after="0" w:line="238" w:lineRule="auto"/>
        <w:rPr>
          <w:sz w:val="20"/>
          <w:szCs w:val="20"/>
          <w:color w:val="auto"/>
        </w:rPr>
      </w:pPr>
      <w:r>
        <w:rPr>
          <w:rFonts w:ascii="Courier New" w:cs="Courier New" w:eastAsia="Courier New" w:hAnsi="Courier New"/>
          <w:sz w:val="17"/>
          <w:szCs w:val="17"/>
          <w:color w:val="auto"/>
        </w:rPr>
        <w:t>activities and you must acknowledge that you</w:t>
      </w:r>
    </w:p>
    <w:p>
      <w:pPr>
        <w:ind w:left="3280"/>
        <w:spacing w:after="0" w:line="238" w:lineRule="auto"/>
        <w:rPr>
          <w:sz w:val="20"/>
          <w:szCs w:val="20"/>
          <w:color w:val="auto"/>
        </w:rPr>
      </w:pPr>
      <w:r>
        <w:rPr>
          <w:rFonts w:ascii="Courier New" w:cs="Courier New" w:eastAsia="Courier New" w:hAnsi="Courier New"/>
          <w:sz w:val="17"/>
          <w:szCs w:val="17"/>
          <w:color w:val="auto"/>
        </w:rPr>
        <w:t>will deliver a Prospectus if you resell the</w:t>
      </w:r>
    </w:p>
    <w:p>
      <w:pPr>
        <w:ind w:left="3280"/>
        <w:spacing w:after="0"/>
        <w:rPr>
          <w:sz w:val="20"/>
          <w:szCs w:val="20"/>
          <w:color w:val="auto"/>
        </w:rPr>
      </w:pPr>
      <w:r>
        <w:rPr>
          <w:rFonts w:ascii="Courier New" w:cs="Courier New" w:eastAsia="Courier New" w:hAnsi="Courier New"/>
          <w:sz w:val="17"/>
          <w:szCs w:val="17"/>
          <w:color w:val="auto"/>
        </w:rPr>
        <w:t>exchange notes. By acknowledging your intent</w:t>
      </w:r>
    </w:p>
    <w:p>
      <w:pPr>
        <w:ind w:left="3280"/>
        <w:spacing w:after="0" w:line="237" w:lineRule="auto"/>
        <w:rPr>
          <w:sz w:val="20"/>
          <w:szCs w:val="20"/>
          <w:color w:val="auto"/>
        </w:rPr>
      </w:pPr>
      <w:r>
        <w:rPr>
          <w:rFonts w:ascii="Courier New" w:cs="Courier New" w:eastAsia="Courier New" w:hAnsi="Courier New"/>
          <w:sz w:val="17"/>
          <w:szCs w:val="17"/>
          <w:color w:val="auto"/>
        </w:rPr>
        <w:t>and delivering a Prospectus you will not be</w:t>
      </w:r>
    </w:p>
    <w:p>
      <w:pPr>
        <w:ind w:left="3280"/>
        <w:spacing w:after="0" w:line="238" w:lineRule="auto"/>
        <w:rPr>
          <w:sz w:val="20"/>
          <w:szCs w:val="20"/>
          <w:color w:val="auto"/>
        </w:rPr>
      </w:pPr>
      <w:r>
        <w:rPr>
          <w:rFonts w:ascii="Courier New" w:cs="Courier New" w:eastAsia="Courier New" w:hAnsi="Courier New"/>
          <w:sz w:val="17"/>
          <w:szCs w:val="17"/>
          <w:color w:val="auto"/>
        </w:rPr>
        <w:t>deemed to admit that you are an "underwriter"</w:t>
      </w:r>
    </w:p>
    <w:p>
      <w:pPr>
        <w:ind w:left="3280"/>
        <w:spacing w:after="0"/>
        <w:rPr>
          <w:sz w:val="20"/>
          <w:szCs w:val="20"/>
          <w:color w:val="auto"/>
        </w:rPr>
      </w:pPr>
      <w:r>
        <w:rPr>
          <w:rFonts w:ascii="Courier New" w:cs="Courier New" w:eastAsia="Courier New" w:hAnsi="Courier New"/>
          <w:sz w:val="17"/>
          <w:szCs w:val="17"/>
          <w:color w:val="auto"/>
        </w:rPr>
        <w:t>as defined under the Securities Act. You may</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to time when you resell exchange notes which</w:t>
      </w:r>
    </w:p>
    <w:p>
      <w:pPr>
        <w:ind w:left="3280"/>
        <w:spacing w:after="0" w:line="238" w:lineRule="auto"/>
        <w:rPr>
          <w:sz w:val="20"/>
          <w:szCs w:val="20"/>
          <w:color w:val="auto"/>
        </w:rPr>
      </w:pPr>
      <w:r>
        <w:rPr>
          <w:rFonts w:ascii="Courier New" w:cs="Courier New" w:eastAsia="Courier New" w:hAnsi="Courier New"/>
          <w:sz w:val="17"/>
          <w:szCs w:val="17"/>
          <w:color w:val="auto"/>
        </w:rPr>
        <w:t>were acquired from market-making or trading</w:t>
      </w:r>
    </w:p>
    <w:p>
      <w:pPr>
        <w:ind w:left="3280"/>
        <w:spacing w:after="0" w:line="238" w:lineRule="auto"/>
        <w:rPr>
          <w:sz w:val="20"/>
          <w:szCs w:val="20"/>
          <w:color w:val="auto"/>
        </w:rPr>
      </w:pPr>
      <w:r>
        <w:rPr>
          <w:rFonts w:ascii="Courier New" w:cs="Courier New" w:eastAsia="Courier New" w:hAnsi="Courier New"/>
          <w:sz w:val="17"/>
          <w:szCs w:val="17"/>
          <w:color w:val="auto"/>
        </w:rPr>
        <w:t>activities. For a year after the expiration</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any broker-dealer in connection with such a</w:t>
      </w:r>
    </w:p>
    <w:p>
      <w:pPr>
        <w:ind w:left="3280"/>
        <w:spacing w:after="0" w:line="238" w:lineRule="auto"/>
        <w:rPr>
          <w:sz w:val="20"/>
          <w:szCs w:val="20"/>
          <w:color w:val="auto"/>
        </w:rPr>
      </w:pPr>
      <w:r>
        <w:rPr>
          <w:rFonts w:ascii="Courier New" w:cs="Courier New" w:eastAsia="Courier New" w:hAnsi="Courier New"/>
          <w:sz w:val="17"/>
          <w:szCs w:val="17"/>
          <w:color w:val="auto"/>
        </w:rPr>
        <w:t>resale. See "Plan of Distribution."</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20"/>
                <w:szCs w:val="20"/>
                <w:color w:val="auto"/>
              </w:rPr>
            </w:pPr>
            <w:r>
              <w:rPr>
                <w:rFonts w:ascii="Courier New" w:cs="Courier New" w:eastAsia="Courier New" w:hAnsi="Courier New"/>
                <w:sz w:val="17"/>
                <w:szCs w:val="17"/>
                <w:color w:val="auto"/>
              </w:rPr>
              <w:t>Consequences of Failure to</w:t>
            </w:r>
          </w:p>
        </w:tc>
        <w:tc>
          <w:tcPr>
            <w:tcW w:w="138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Exchange Notes................</w:t>
            </w: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If you do not exchange your outstanding notes</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during the exchange offer you will no longer be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entitled to registration rights. You will not</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be able to offer or sell the outstanding notes</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unless they are later registered, sold pursuant</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to an exemption from registration or sold in a</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transaction not subject to the Securities Act</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or state securities laws. Other than in</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connection with the exchange offer, we are not</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obligated to, nor do we currently anticipate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that we will register the outstanding notes</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under the Securities Act. See "The Exchange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Offer -- Consequences of Failure to Exchange."</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Expiration Date...............</w:t>
            </w:r>
          </w:p>
        </w:tc>
        <w:tc>
          <w:tcPr>
            <w:tcW w:w="48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Unless terminated sooner, the exchange offer</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will expire at 5:00 p.m., New York City time,</w:t>
            </w:r>
          </w:p>
        </w:tc>
      </w:tr>
      <w:tr>
        <w:trPr>
          <w:trHeight w:val="191"/>
        </w:trPr>
        <w:tc>
          <w:tcPr>
            <w:tcW w:w="3140" w:type="dxa"/>
            <w:vAlign w:val="bottom"/>
          </w:tcPr>
          <w:p>
            <w:pPr>
              <w:spacing w:after="0"/>
              <w:rPr>
                <w:sz w:val="16"/>
                <w:szCs w:val="16"/>
                <w:color w:val="auto"/>
              </w:rPr>
            </w:pPr>
          </w:p>
        </w:tc>
        <w:tc>
          <w:tcPr>
            <w:tcW w:w="13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on</w:t>
            </w:r>
          </w:p>
        </w:tc>
        <w:tc>
          <w:tcPr>
            <w:tcW w:w="3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 2003, or such later date and</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time to which we extend it, referred to as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"expiration date."</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Conditions to the Exchange</w:t>
            </w: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Offer.........................</w:t>
            </w: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We will not be required to accept outstanding</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notes for exchange if the exchange offer would</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violate applicable law or if any legal action</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has been instituted or threatened that would</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impair our ability to proceed with the exchange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offer. No minimum principal amount of</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outstanding notes must be tendered to complete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the exchange offer. However, the exchange offer</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is subject to certain customary conditions</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which we may waive. See "The Exchange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Offer -- Conditions."</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Procedures for Tendering</w:t>
            </w: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Notes.............</w:t>
            </w: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If you wish to participate in the exchange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offer, you must complete, sign and date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accompanying letter of transmittal or a</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facsimile copy and mail or deliver it to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exchange agent along with any other necessary</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documentation. Instructions and the address of</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the exchange agent are on the letter of</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transmittal and in this Prospectus. In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alternative, if your outstanding notes are held</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through The Depository Trust Company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"DTC") and you wish to participate in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exchange offer, you may do so through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automated tender offer program of DTC. If you</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tender under this program you will agree to be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bound by the letter of transmittal that we are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providing with this Prospectus as though you</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had signed the letter of transmittal. By</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signing or agreeing to be bound by the letter</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of transmittal, you will represent to us, among</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other things, the applicable matters described</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above in "-- Resales of Exchange Notes." See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"The Exchange Offer -- Procedures for</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Tendering" and "-- Exchange Agent."</w:t>
            </w:r>
          </w:p>
        </w:tc>
      </w:tr>
      <w:tr>
        <w:trPr>
          <w:trHeight w:val="382"/>
        </w:trPr>
        <w:tc>
          <w:tcPr>
            <w:tcW w:w="3140" w:type="dxa"/>
            <w:vAlign w:val="bottom"/>
          </w:tcPr>
          <w:p>
            <w:pPr>
              <w:spacing w:after="0"/>
              <w:rPr>
                <w:sz w:val="20"/>
                <w:szCs w:val="20"/>
                <w:color w:val="auto"/>
              </w:rPr>
            </w:pPr>
            <w:r>
              <w:rPr>
                <w:rFonts w:ascii="Courier New" w:cs="Courier New" w:eastAsia="Courier New" w:hAnsi="Courier New"/>
                <w:sz w:val="17"/>
                <w:szCs w:val="17"/>
                <w:color w:val="auto"/>
              </w:rPr>
              <w:t>Guaranteed Delivery</w:t>
            </w: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Procedures....................</w:t>
            </w: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If you cannot tender the outstanding notes,</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complete the letter of transmittal or provide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the necessary documentation prior to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termination of the exchange offer, you may</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tender your outstanding notes according to the</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guaranteed delivery procedures set forth in</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"The Exchange Offer -- Guaranteed Delivery</w:t>
            </w:r>
          </w:p>
        </w:tc>
      </w:tr>
      <w:tr>
        <w:trPr>
          <w:trHeight w:val="191"/>
        </w:trPr>
        <w:tc>
          <w:tcPr>
            <w:tcW w:w="3140" w:type="dxa"/>
            <w:vAlign w:val="bottom"/>
          </w:tcPr>
          <w:p>
            <w:pPr>
              <w:spacing w:after="0"/>
              <w:rPr>
                <w:sz w:val="16"/>
                <w:szCs w:val="16"/>
                <w:color w:val="auto"/>
              </w:rPr>
            </w:pPr>
          </w:p>
        </w:tc>
        <w:tc>
          <w:tcPr>
            <w:tcW w:w="13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Procedures."</w:t>
            </w:r>
          </w:p>
        </w:tc>
        <w:tc>
          <w:tcPr>
            <w:tcW w:w="3440" w:type="dxa"/>
            <w:vAlign w:val="bottom"/>
          </w:tcPr>
          <w:p>
            <w:pPr>
              <w:spacing w:after="0"/>
              <w:rPr>
                <w:sz w:val="16"/>
                <w:szCs w:val="16"/>
                <w:color w:val="auto"/>
              </w:rPr>
            </w:pP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Special Procedures for</w:t>
            </w:r>
          </w:p>
        </w:tc>
        <w:tc>
          <w:tcPr>
            <w:tcW w:w="13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 Owners.............</w:t>
            </w: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If you are a beneficial owner of outstanding</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notes which are registered in the name of a</w:t>
            </w:r>
          </w:p>
        </w:tc>
      </w:tr>
      <w:tr>
        <w:trPr>
          <w:trHeight w:val="191"/>
        </w:trPr>
        <w:tc>
          <w:tcPr>
            <w:tcW w:w="3140" w:type="dxa"/>
            <w:vAlign w:val="bottom"/>
          </w:tcPr>
          <w:p>
            <w:pPr>
              <w:spacing w:after="0"/>
              <w:rPr>
                <w:sz w:val="16"/>
                <w:szCs w:val="16"/>
                <w:color w:val="auto"/>
              </w:rPr>
            </w:pPr>
          </w:p>
        </w:tc>
        <w:tc>
          <w:tcPr>
            <w:tcW w:w="48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broker, dealer, commercial bank,</w:t>
            </w:r>
          </w:p>
        </w:tc>
      </w:tr>
      <w:tr>
        <w:trPr>
          <w:trHeight w:val="383"/>
        </w:trPr>
        <w:tc>
          <w:tcPr>
            <w:tcW w:w="3140" w:type="dxa"/>
            <w:vAlign w:val="bottom"/>
          </w:tcPr>
          <w:p>
            <w:pPr>
              <w:spacing w:after="0"/>
              <w:rPr>
                <w:sz w:val="24"/>
                <w:szCs w:val="24"/>
                <w:color w:val="auto"/>
              </w:rPr>
            </w:pPr>
          </w:p>
        </w:tc>
        <w:tc>
          <w:tcPr>
            <w:tcW w:w="1380" w:type="dxa"/>
            <w:vAlign w:val="bottom"/>
          </w:tcPr>
          <w:p>
            <w:pPr>
              <w:ind w:left="840"/>
              <w:spacing w:after="0"/>
              <w:rPr>
                <w:sz w:val="20"/>
                <w:szCs w:val="20"/>
                <w:color w:val="auto"/>
              </w:rPr>
            </w:pPr>
            <w:r>
              <w:rPr>
                <w:rFonts w:ascii="Courier New" w:cs="Courier New" w:eastAsia="Courier New" w:hAnsi="Courier New"/>
                <w:sz w:val="17"/>
                <w:szCs w:val="17"/>
                <w:color w:val="auto"/>
              </w:rPr>
              <w:t>4</w:t>
            </w:r>
          </w:p>
        </w:tc>
        <w:tc>
          <w:tcPr>
            <w:tcW w:w="34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6"/>
          <w:szCs w:val="16"/>
          <w:color w:val="auto"/>
        </w:rPr>
        <w:t>trust company or other nominee, and you wish to</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tender outstanding notes in the exchange offer,</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you should contact the registered holder</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promptly and instruct the registered holder to</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tender on your behalf. If you wish to tender on</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your own behalf, you must, prior to completing</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and executing the letter of transmittal and</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delivering your outstanding notes, either make</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appropriate arrangements to register ownership</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of the outstanding notes in your name or obtain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 properly completed bond power from the</w:t>
      </w:r>
    </w:p>
    <w:p>
      <w:pPr>
        <w:ind w:left="3280"/>
        <w:spacing w:after="0" w:line="238" w:lineRule="auto"/>
        <w:rPr>
          <w:sz w:val="20"/>
          <w:szCs w:val="20"/>
          <w:color w:val="auto"/>
        </w:rPr>
      </w:pPr>
      <w:r>
        <w:rPr>
          <w:rFonts w:ascii="Courier New" w:cs="Courier New" w:eastAsia="Courier New" w:hAnsi="Courier New"/>
          <w:sz w:val="17"/>
          <w:szCs w:val="17"/>
          <w:color w:val="auto"/>
        </w:rPr>
        <w:t>registered holder. The transfer of registered</w:t>
      </w:r>
    </w:p>
    <w:p>
      <w:pPr>
        <w:ind w:left="3280"/>
        <w:spacing w:after="0" w:line="238" w:lineRule="auto"/>
        <w:rPr>
          <w:sz w:val="20"/>
          <w:szCs w:val="20"/>
          <w:color w:val="auto"/>
        </w:rPr>
      </w:pPr>
      <w:r>
        <w:rPr>
          <w:rFonts w:ascii="Courier New" w:cs="Courier New" w:eastAsia="Courier New" w:hAnsi="Courier New"/>
          <w:sz w:val="17"/>
          <w:szCs w:val="17"/>
          <w:color w:val="auto"/>
        </w:rPr>
        <w:t>ownership may take considerable time and may</w:t>
      </w:r>
    </w:p>
    <w:p>
      <w:pPr>
        <w:ind w:left="3280"/>
        <w:spacing w:after="0"/>
        <w:rPr>
          <w:sz w:val="20"/>
          <w:szCs w:val="20"/>
          <w:color w:val="auto"/>
        </w:rPr>
      </w:pPr>
      <w:r>
        <w:rPr>
          <w:rFonts w:ascii="Courier New" w:cs="Courier New" w:eastAsia="Courier New" w:hAnsi="Courier New"/>
          <w:sz w:val="17"/>
          <w:szCs w:val="17"/>
          <w:color w:val="auto"/>
        </w:rPr>
        <w:t>not be able to be completed prior to the</w:t>
      </w:r>
    </w:p>
    <w:p>
      <w:pPr>
        <w:ind w:left="3280"/>
        <w:spacing w:after="0" w:line="237" w:lineRule="auto"/>
        <w:rPr>
          <w:sz w:val="20"/>
          <w:szCs w:val="20"/>
          <w:color w:val="auto"/>
        </w:rPr>
      </w:pPr>
      <w:r>
        <w:rPr>
          <w:rFonts w:ascii="Courier New" w:cs="Courier New" w:eastAsia="Courier New" w:hAnsi="Courier New"/>
          <w:sz w:val="17"/>
          <w:szCs w:val="17"/>
          <w:color w:val="auto"/>
        </w:rPr>
        <w:t>expiration date.</w:t>
      </w:r>
    </w:p>
    <w:p>
      <w:pPr>
        <w:sectPr>
          <w:pgSz w:w="11900" w:h="16838" w:orient="portrait"/>
          <w:cols w:equalWidth="0" w:num="1">
            <w:col w:w="10219"/>
          </w:cols>
          <w:pgMar w:left="240" w:top="690"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You may withdraw outstanding notes that have been tendered at any time prior to the expiration date by sending a written or facsimile withdrawal notice to the Exchange Agent.</w:t>
      </w:r>
    </w:p>
    <w:p>
      <w:pPr>
        <w:spacing w:after="0" w:line="197" w:lineRule="exact"/>
        <w:rPr>
          <w:sz w:val="20"/>
          <w:szCs w:val="20"/>
          <w:color w:val="auto"/>
        </w:rPr>
      </w:pPr>
    </w:p>
    <w:p>
      <w:pPr>
        <w:sectPr>
          <w:pgSz w:w="11900" w:h="16838" w:orient="portrait"/>
          <w:cols w:equalWidth="0" w:num="2">
            <w:col w:w="2980" w:space="300"/>
            <w:col w:w="6939"/>
          </w:cols>
          <w:pgMar w:left="240" w:top="690" w:right="1440" w:bottom="1440" w:gutter="0" w:footer="0" w:header="0"/>
          <w:type w:val="continuous"/>
        </w:sectPr>
      </w:pPr>
    </w:p>
    <w:p>
      <w:pPr>
        <w:spacing w:after="0" w:line="256" w:lineRule="auto"/>
        <w:rPr>
          <w:sz w:val="20"/>
          <w:szCs w:val="20"/>
          <w:color w:val="auto"/>
        </w:rPr>
      </w:pPr>
      <w:r>
        <w:rPr>
          <w:rFonts w:ascii="Courier New" w:cs="Courier New" w:eastAsia="Courier New" w:hAnsi="Courier New"/>
          <w:sz w:val="16"/>
          <w:szCs w:val="16"/>
          <w:color w:val="auto"/>
        </w:rPr>
        <w:t>Acceptance of Outstanding Notes and Delivery of Exchange Notes.........................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All outstanding notes properly tendered to the Exchange Agent and not withdrawn by the expiration date will be accepted for exchange. The exchange notes will be delivered promptly after the expiration date. See "The Exchange Offer -- Acceptance of Notes for Exchange; Delivery of Exchange Notes."</w:t>
      </w:r>
    </w:p>
    <w:p>
      <w:pPr>
        <w:spacing w:after="0" w:line="187" w:lineRule="exact"/>
        <w:rPr>
          <w:sz w:val="20"/>
          <w:szCs w:val="20"/>
          <w:color w:val="auto"/>
        </w:rPr>
      </w:pPr>
    </w:p>
    <w:p>
      <w:pPr>
        <w:sectPr>
          <w:pgSz w:w="11900" w:h="16838" w:orient="portrait"/>
          <w:cols w:equalWidth="0" w:num="2">
            <w:col w:w="2980" w:space="300"/>
            <w:col w:w="6939"/>
          </w:cols>
          <w:pgMar w:left="240" w:top="690" w:right="1440" w:bottom="1440" w:gutter="0" w:footer="0" w:header="0"/>
          <w:type w:val="continuous"/>
        </w:sectPr>
      </w:pPr>
    </w:p>
    <w:p>
      <w:pPr>
        <w:spacing w:after="0" w:line="259" w:lineRule="auto"/>
        <w:rPr>
          <w:sz w:val="20"/>
          <w:szCs w:val="20"/>
          <w:color w:val="auto"/>
        </w:rPr>
      </w:pPr>
      <w:r>
        <w:rPr>
          <w:rFonts w:ascii="Courier New" w:cs="Courier New" w:eastAsia="Courier New" w:hAnsi="Courier New"/>
          <w:sz w:val="16"/>
          <w:szCs w:val="16"/>
          <w:color w:val="auto"/>
        </w:rPr>
        <w:t>U.S. Federal Income Tax Consequences..................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exchange of outstanding notes for exchange notes will not be a taxable event for U.S. federal income tax purposes. See "United States Federal Income Tax Consequences for Non-U.S. Holders."</w:t>
      </w:r>
    </w:p>
    <w:p>
      <w:pPr>
        <w:spacing w:after="0" w:line="197" w:lineRule="exact"/>
        <w:rPr>
          <w:sz w:val="20"/>
          <w:szCs w:val="20"/>
          <w:color w:val="auto"/>
        </w:rPr>
      </w:pPr>
    </w:p>
    <w:p>
      <w:pPr>
        <w:sectPr>
          <w:pgSz w:w="11900" w:h="16838" w:orient="portrait"/>
          <w:cols w:equalWidth="0" w:num="2">
            <w:col w:w="2980" w:space="300"/>
            <w:col w:w="6939"/>
          </w:cols>
          <w:pgMar w:left="240" w:top="690" w:right="1440" w:bottom="1440" w:gutter="0" w:footer="0" w:header="0"/>
          <w:type w:val="continuous"/>
        </w:sect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90" w:right="1440" w:bottom="1440" w:gutter="0" w:footer="0" w:header="0"/>
          <w:type w:val="continuous"/>
        </w:sectPr>
      </w:pPr>
    </w:p>
    <w:bookmarkStart w:id="12" w:name="page13"/>
    <w:bookmarkEnd w:id="12"/>
    <w:p>
      <w:pPr>
        <w:ind w:left="2100"/>
        <w:spacing w:after="0"/>
        <w:rPr>
          <w:sz w:val="20"/>
          <w:szCs w:val="20"/>
          <w:color w:val="auto"/>
        </w:rPr>
      </w:pPr>
      <w:r>
        <w:rPr>
          <w:rFonts w:ascii="Courier New" w:cs="Courier New" w:eastAsia="Courier New" w:hAnsi="Courier New"/>
          <w:sz w:val="16"/>
          <w:szCs w:val="16"/>
          <w:color w:val="auto"/>
        </w:rPr>
        <w:t>SUMMARY OF TERMS OF THE EXCHANGE NOTES</w:t>
      </w:r>
    </w:p>
    <w:p>
      <w:pPr>
        <w:sectPr>
          <w:pgSz w:w="11900" w:h="16838" w:orient="portrait"/>
          <w:cols w:equalWidth="0" w:num="1">
            <w:col w:w="10219"/>
          </w:cols>
          <w:pgMar w:left="240" w:top="690" w:right="1440" w:bottom="862"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ind w:right="2359"/>
        <w:spacing w:after="0" w:line="235" w:lineRule="auto"/>
        <w:rPr>
          <w:sz w:val="20"/>
          <w:szCs w:val="20"/>
          <w:color w:val="auto"/>
        </w:rPr>
      </w:pPr>
      <w:r>
        <w:rPr>
          <w:rFonts w:ascii="Courier New" w:cs="Courier New" w:eastAsia="Courier New" w:hAnsi="Courier New"/>
          <w:sz w:val="17"/>
          <w:szCs w:val="17"/>
          <w:color w:val="auto"/>
        </w:rPr>
        <w:t>$400 million principal amount of 6 3/8% Senior Notes due 2012.</w:t>
      </w:r>
    </w:p>
    <w:p>
      <w:pPr>
        <w:spacing w:after="0" w:line="197"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November 15, 2012.</w:t>
      </w:r>
    </w:p>
    <w:p>
      <w:pPr>
        <w:spacing w:after="0" w:line="200"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ind w:right="2359"/>
        <w:spacing w:after="0" w:line="236" w:lineRule="auto"/>
        <w:rPr>
          <w:sz w:val="20"/>
          <w:szCs w:val="20"/>
          <w:color w:val="auto"/>
        </w:rPr>
      </w:pPr>
      <w:r>
        <w:rPr>
          <w:rFonts w:ascii="Courier New" w:cs="Courier New" w:eastAsia="Courier New" w:hAnsi="Courier New"/>
          <w:sz w:val="17"/>
          <w:szCs w:val="17"/>
          <w:color w:val="auto"/>
        </w:rPr>
        <w:t>Interest on all exchange notes will be paid semi-annually in cash in arrears on May 15 and November 15 of each year, commencing May 15, 2003.</w:t>
      </w:r>
    </w:p>
    <w:p>
      <w:pPr>
        <w:spacing w:after="0" w:line="199"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2359"/>
        <w:spacing w:after="0" w:line="254" w:lineRule="auto"/>
        <w:rPr>
          <w:sz w:val="20"/>
          <w:szCs w:val="20"/>
          <w:color w:val="auto"/>
        </w:rPr>
      </w:pPr>
      <w:r>
        <w:rPr>
          <w:rFonts w:ascii="Courier New" w:cs="Courier New" w:eastAsia="Courier New" w:hAnsi="Courier New"/>
          <w:sz w:val="16"/>
          <w:szCs w:val="16"/>
          <w:color w:val="auto"/>
        </w:rPr>
        <w:t>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188"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2259"/>
        <w:spacing w:after="0" w:line="237" w:lineRule="auto"/>
        <w:rPr>
          <w:sz w:val="20"/>
          <w:szCs w:val="20"/>
          <w:color w:val="auto"/>
        </w:rPr>
      </w:pPr>
      <w:r>
        <w:rPr>
          <w:rFonts w:ascii="Courier New" w:cs="Courier New" w:eastAsia="Courier New" w:hAnsi="Courier New"/>
          <w:sz w:val="17"/>
          <w:szCs w:val="17"/>
          <w:color w:val="auto"/>
        </w:rPr>
        <w:t>The outstanding notes are, and the exchange notes will be, our general unsecured senior obligations and will rank equal in right of payment to all of our other existing and future senior and unsecured indebtedness, including debt under our credit facilities. However, the exchange notes will be structurally subordinated to the indebtedness of all of our subsidiaries other than Waste Management Holdings. The amount of that debt as of September 30, 2002 was approximately $1.6 billion. The indenture does not limit the amount of senior debt we can issue, nor does it limit the amount of debt that can be issued by our subsidiaries. See "Description of Exchange Notes -- Ranking."</w:t>
      </w:r>
    </w:p>
    <w:p>
      <w:pPr>
        <w:spacing w:after="0" w:line="200"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ind w:right="2259"/>
        <w:spacing w:after="0" w:line="253" w:lineRule="auto"/>
        <w:rPr>
          <w:sz w:val="20"/>
          <w:szCs w:val="20"/>
          <w:color w:val="auto"/>
        </w:rPr>
      </w:pPr>
      <w:r>
        <w:rPr>
          <w:rFonts w:ascii="Courier New" w:cs="Courier New" w:eastAsia="Courier New" w:hAnsi="Courier New"/>
          <w:sz w:val="16"/>
          <w:szCs w:val="16"/>
          <w:color w:val="auto"/>
        </w:rPr>
        <w:t>The outstanding notes are, and the exchange notes will be, guaranteed by our wholly-owned subsidiary, Waste Management Holdings, on a full and unconditional basis. The subsidiary guarantee will be unsecured senior indebtedness of Waste Management Holdings, will be equal in right of payment to all senior and unsecured indebtedness of Waste Management Holdings and will also be structurally subordinated to our non-guarantor subsidiaries' indebtedness. See "Description of Exchange Notes -- Subsidiary Guarantee."</w:t>
      </w:r>
    </w:p>
    <w:p>
      <w:pPr>
        <w:spacing w:after="0" w:line="193"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ind w:right="2259"/>
        <w:spacing w:after="0" w:line="254" w:lineRule="auto"/>
        <w:rPr>
          <w:sz w:val="20"/>
          <w:szCs w:val="20"/>
          <w:color w:val="auto"/>
        </w:rPr>
      </w:pPr>
      <w:r>
        <w:rPr>
          <w:rFonts w:ascii="Courier New" w:cs="Courier New" w:eastAsia="Courier New" w:hAnsi="Courier New"/>
          <w:sz w:val="16"/>
          <w:szCs w:val="16"/>
          <w:color w:val="auto"/>
        </w:rPr>
        <w:t>We issued the outstanding notes, and will issue the exchange notes, under an indenture with JPMorgan Chase Bank, the trustee. The indenture, among other things, restricts our ability and the ability of our subsidiaries to:</w:t>
      </w:r>
    </w:p>
    <w:p>
      <w:pPr>
        <w:spacing w:after="0" w:line="182"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ind w:left="3280"/>
        <w:spacing w:after="0"/>
        <w:rPr>
          <w:sz w:val="20"/>
          <w:szCs w:val="20"/>
          <w:color w:val="auto"/>
        </w:rPr>
      </w:pPr>
      <w:r>
        <w:rPr>
          <w:rFonts w:ascii="Courier New" w:cs="Courier New" w:eastAsia="Courier New" w:hAnsi="Courier New"/>
          <w:sz w:val="17"/>
          <w:szCs w:val="17"/>
          <w:color w:val="auto"/>
        </w:rPr>
        <w:t>- create liens securing indebtedness; and</w:t>
      </w:r>
    </w:p>
    <w:p>
      <w:pPr>
        <w:spacing w:after="0" w:line="19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 engage in sale and leaseback transactions.</w:t>
      </w:r>
    </w:p>
    <w:p>
      <w:pPr>
        <w:spacing w:after="0" w:line="195"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However, the indenture does not limit the</w:t>
      </w:r>
    </w:p>
    <w:p>
      <w:pPr>
        <w:ind w:left="3280"/>
        <w:spacing w:after="0" w:line="238" w:lineRule="auto"/>
        <w:rPr>
          <w:sz w:val="20"/>
          <w:szCs w:val="20"/>
          <w:color w:val="auto"/>
        </w:rPr>
      </w:pPr>
      <w:r>
        <w:rPr>
          <w:rFonts w:ascii="Courier New" w:cs="Courier New" w:eastAsia="Courier New" w:hAnsi="Courier New"/>
          <w:sz w:val="17"/>
          <w:szCs w:val="17"/>
          <w:color w:val="auto"/>
        </w:rPr>
        <w:t>amount of indebtedness that we or our</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subsidiaries can incur. For more details, see</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"Description of Exchange Notes -- Certain</w:t>
      </w:r>
    </w:p>
    <w:p>
      <w:pPr>
        <w:ind w:left="3280"/>
        <w:spacing w:after="0" w:line="238" w:lineRule="auto"/>
        <w:rPr>
          <w:sz w:val="20"/>
          <w:szCs w:val="20"/>
          <w:color w:val="auto"/>
        </w:rPr>
      </w:pPr>
      <w:r>
        <w:rPr>
          <w:rFonts w:ascii="Courier New" w:cs="Courier New" w:eastAsia="Courier New" w:hAnsi="Courier New"/>
          <w:sz w:val="17"/>
          <w:szCs w:val="17"/>
          <w:color w:val="auto"/>
        </w:rPr>
        <w:t>Covenants."</w:t>
      </w:r>
    </w:p>
    <w:p>
      <w:pPr>
        <w:sectPr>
          <w:pgSz w:w="11900" w:h="16838" w:orient="portrait"/>
          <w:cols w:equalWidth="0" w:num="1">
            <w:col w:w="10219"/>
          </w:cols>
          <w:pgMar w:left="240" w:top="690" w:right="1440" w:bottom="862"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We will not receive any cash proceeds from the issuance of the exchange notes.</w:t>
      </w:r>
    </w:p>
    <w:p>
      <w:pPr>
        <w:spacing w:after="0" w:line="197" w:lineRule="exact"/>
        <w:rPr>
          <w:sz w:val="20"/>
          <w:szCs w:val="20"/>
          <w:color w:val="auto"/>
        </w:rPr>
      </w:pPr>
    </w:p>
    <w:p>
      <w:pPr>
        <w:sectPr>
          <w:pgSz w:w="11900" w:h="16838" w:orient="portrait"/>
          <w:cols w:equalWidth="0" w:num="2">
            <w:col w:w="2980" w:space="300"/>
            <w:col w:w="6939"/>
          </w:cols>
          <w:pgMar w:left="240" w:top="690" w:right="1440" w:bottom="862" w:gutter="0" w:footer="0" w:header="0"/>
          <w:type w:val="continuous"/>
        </w:sect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notes will be registered securities but will also be new securities for which there will not initially be a market. Accordingly, we cannot assure you whether a market for the exchange notes will develop or as to the liquidity of any such market. We do not intend to apply for a listing of the exchange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862" w:gutter="0" w:footer="0" w:header="0"/>
          <w:type w:val="continuous"/>
        </w:sectPr>
      </w:pPr>
    </w:p>
    <w:bookmarkStart w:id="13" w:name="page14"/>
    <w:bookmarkEnd w:id="13"/>
    <w:p>
      <w:pPr>
        <w:ind w:right="2259"/>
        <w:spacing w:after="0" w:line="237" w:lineRule="auto"/>
        <w:rPr>
          <w:sz w:val="20"/>
          <w:szCs w:val="20"/>
          <w:color w:val="auto"/>
        </w:rPr>
      </w:pPr>
      <w:r>
        <w:rPr>
          <w:rFonts w:ascii="Courier New" w:cs="Courier New" w:eastAsia="Courier New" w:hAnsi="Courier New"/>
          <w:sz w:val="17"/>
          <w:szCs w:val="17"/>
          <w:color w:val="auto"/>
        </w:rPr>
        <w:t>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EXCHANGE AGENT</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delivery by mail, overnight delivery or hand delivery: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JPMorgan Chase Bank</w:t>
      </w:r>
    </w:p>
    <w:p>
      <w:pPr>
        <w:jc w:val="center"/>
        <w:ind w:right="2359"/>
        <w:spacing w:after="0" w:line="238" w:lineRule="auto"/>
        <w:rPr>
          <w:sz w:val="20"/>
          <w:szCs w:val="20"/>
          <w:color w:val="auto"/>
        </w:rPr>
      </w:pPr>
      <w:r>
        <w:rPr>
          <w:rFonts w:ascii="Courier New" w:cs="Courier New" w:eastAsia="Courier New" w:hAnsi="Courier New"/>
          <w:sz w:val="17"/>
          <w:szCs w:val="17"/>
          <w:color w:val="auto"/>
        </w:rPr>
        <w:t>700 Lavaca, 5th floor</w:t>
      </w:r>
    </w:p>
    <w:p>
      <w:pPr>
        <w:jc w:val="center"/>
        <w:ind w:right="2359"/>
        <w:spacing w:after="0" w:line="238" w:lineRule="auto"/>
        <w:rPr>
          <w:sz w:val="20"/>
          <w:szCs w:val="20"/>
          <w:color w:val="auto"/>
        </w:rPr>
      </w:pPr>
      <w:r>
        <w:rPr>
          <w:rFonts w:ascii="Courier New" w:cs="Courier New" w:eastAsia="Courier New" w:hAnsi="Courier New"/>
          <w:sz w:val="17"/>
          <w:szCs w:val="17"/>
          <w:color w:val="auto"/>
        </w:rPr>
        <w:t>Austin, Texas 78701</w:t>
      </w:r>
    </w:p>
    <w:p>
      <w:pPr>
        <w:jc w:val="center"/>
        <w:ind w:right="2359"/>
        <w:spacing w:after="0"/>
        <w:rPr>
          <w:sz w:val="20"/>
          <w:szCs w:val="20"/>
          <w:color w:val="auto"/>
        </w:rPr>
      </w:pPr>
      <w:r>
        <w:rPr>
          <w:rFonts w:ascii="Courier New" w:cs="Courier New" w:eastAsia="Courier New" w:hAnsi="Courier New"/>
          <w:sz w:val="17"/>
          <w:szCs w:val="17"/>
          <w:color w:val="auto"/>
        </w:rPr>
        <w:t>Attention: Mr. Cary Gilliam</w:t>
      </w:r>
    </w:p>
    <w:p>
      <w:pPr>
        <w:spacing w:after="0" w:line="18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Telephone (512) 479-2575</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By facsimile transmission (for eligible institutions only):</w:t>
      </w:r>
    </w:p>
    <w:p>
      <w:pPr>
        <w:spacing w:after="0" w:line="190" w:lineRule="exact"/>
        <w:rPr>
          <w:sz w:val="20"/>
          <w:szCs w:val="20"/>
          <w:color w:val="auto"/>
        </w:rPr>
      </w:pPr>
    </w:p>
    <w:p>
      <w:pPr>
        <w:ind w:left="3880" w:hanging="596"/>
        <w:spacing w:after="0"/>
        <w:tabs>
          <w:tab w:leader="none" w:pos="388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479-2553</w:t>
      </w:r>
    </w:p>
    <w:p>
      <w:pPr>
        <w:ind w:left="25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Mr. Cary Gilliam</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To confirm receipt:</w:t>
      </w:r>
    </w:p>
    <w:p>
      <w:pPr>
        <w:ind w:left="3880" w:hanging="596"/>
        <w:spacing w:after="0" w:line="238" w:lineRule="auto"/>
        <w:tabs>
          <w:tab w:leader="none" w:pos="388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479-2575</w:t>
      </w:r>
    </w:p>
    <w:p>
      <w:pPr>
        <w:spacing w:after="0" w:line="190" w:lineRule="exact"/>
        <w:rPr>
          <w:rFonts w:ascii="Courier New" w:cs="Courier New" w:eastAsia="Courier New" w:hAnsi="Courier New"/>
          <w:sz w:val="17"/>
          <w:szCs w:val="17"/>
          <w:color w:val="auto"/>
        </w:rPr>
      </w:pPr>
    </w:p>
    <w:p>
      <w:pPr>
        <w:ind w:left="39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14" w:name="page15"/>
    <w:bookmarkEnd w:id="14"/>
    <w:p>
      <w:pPr>
        <w:ind w:left="1700"/>
        <w:spacing w:after="0"/>
        <w:rPr>
          <w:sz w:val="20"/>
          <w:szCs w:val="20"/>
          <w:color w:val="auto"/>
        </w:rPr>
      </w:pPr>
      <w:r>
        <w:rPr>
          <w:rFonts w:ascii="Courier New" w:cs="Courier New" w:eastAsia="Courier New" w:hAnsi="Courier New"/>
          <w:sz w:val="17"/>
          <w:szCs w:val="17"/>
          <w:color w:val="auto"/>
        </w:rPr>
        <w:t>HISTORICAL AND SELECTED FINANCIAL INFORMATION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nine months ended September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2002 are not necessarily indicative of the results that may be expected for the full year.</w:t>
      </w:r>
    </w:p>
    <w:p>
      <w:pPr>
        <w:spacing w:after="0" w:line="19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NINE MONTHS ENDED YEARS ENDED</w:t>
      </w:r>
    </w:p>
    <w:p>
      <w:pPr>
        <w:ind w:left="40"/>
        <w:spacing w:after="0" w:line="238" w:lineRule="auto"/>
        <w:rPr>
          <w:sz w:val="20"/>
          <w:szCs w:val="20"/>
          <w:color w:val="auto"/>
        </w:rPr>
      </w:pPr>
      <w:r>
        <w:rPr>
          <w:rFonts w:ascii="Courier New" w:cs="Courier New" w:eastAsia="Courier New" w:hAnsi="Courier New"/>
          <w:sz w:val="17"/>
          <w:szCs w:val="17"/>
          <w:color w:val="auto"/>
        </w:rPr>
        <w:t>DECEMBER 31, SEPTEMBER 30,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 --------------- 1997 1998 1999</w:t>
      </w:r>
    </w:p>
    <w:p>
      <w:pPr>
        <w:ind w:left="40"/>
        <w:spacing w:after="0" w:line="237" w:lineRule="auto"/>
        <w:rPr>
          <w:sz w:val="20"/>
          <w:szCs w:val="20"/>
          <w:color w:val="auto"/>
        </w:rPr>
      </w:pPr>
      <w:r>
        <w:rPr>
          <w:rFonts w:ascii="Courier New" w:cs="Courier New" w:eastAsia="Courier New" w:hAnsi="Courier New"/>
          <w:sz w:val="17"/>
          <w:szCs w:val="17"/>
          <w:color w:val="auto"/>
        </w:rPr>
        <w:t>2000 2001 2001 2002 ------- -------</w:t>
      </w:r>
    </w:p>
    <w:p>
      <w:pPr>
        <w:ind w:left="40"/>
        <w:spacing w:after="0" w:line="238" w:lineRule="auto"/>
        <w:rPr>
          <w:sz w:val="20"/>
          <w:szCs w:val="20"/>
          <w:color w:val="auto"/>
        </w:rPr>
      </w:pPr>
      <w:r>
        <w:rPr>
          <w:rFonts w:ascii="Courier New" w:cs="Courier New" w:eastAsia="Courier New" w:hAnsi="Courier New"/>
          <w:sz w:val="17"/>
          <w:szCs w:val="17"/>
          <w:color w:val="auto"/>
        </w:rPr>
        <w:t>------- ------- ------- ------ ----</w:t>
      </w:r>
    </w:p>
    <w:p>
      <w:pPr>
        <w:spacing w:after="0" w:line="6" w:lineRule="exact"/>
        <w:rPr>
          <w:sz w:val="20"/>
          <w:szCs w:val="20"/>
          <w:color w:val="auto"/>
        </w:rPr>
      </w:pPr>
    </w:p>
    <w:p>
      <w:pPr>
        <w:jc w:val="both"/>
        <w:ind w:left="200" w:right="6799" w:hanging="54"/>
        <w:spacing w:after="0" w:line="253" w:lineRule="auto"/>
        <w:tabs>
          <w:tab w:leader="none" w:pos="4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STATEMENT OF OPERATIONS</w:t>
      </w: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DATA: Operating</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revenues....................</w:t>
      </w:r>
    </w:p>
    <w:p>
      <w:pPr>
        <w:ind w:left="2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$11,972 $12,626 $13,127 $12,492</w:t>
      </w:r>
    </w:p>
    <w:p>
      <w:pPr>
        <w:ind w:left="40"/>
        <w:spacing w:after="0" w:line="238" w:lineRule="auto"/>
        <w:rPr>
          <w:sz w:val="20"/>
          <w:szCs w:val="20"/>
          <w:color w:val="auto"/>
        </w:rPr>
      </w:pPr>
      <w:r>
        <w:rPr>
          <w:rFonts w:ascii="Courier New" w:cs="Courier New" w:eastAsia="Courier New" w:hAnsi="Courier New"/>
          <w:sz w:val="17"/>
          <w:szCs w:val="17"/>
          <w:color w:val="auto"/>
        </w:rPr>
        <w:t>$11,322 $8,531 $8,330 ------- -----</w:t>
      </w:r>
    </w:p>
    <w:p>
      <w:pPr>
        <w:ind w:left="340" w:hanging="293"/>
        <w:spacing w:after="0"/>
        <w:tabs>
          <w:tab w:leader="none" w:pos="3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Costs and expenses: Operating</w:t>
      </w:r>
    </w:p>
    <w:p>
      <w:pPr>
        <w:spacing w:after="0" w:line="5" w:lineRule="exact"/>
        <w:rPr>
          <w:rFonts w:ascii="Courier New" w:cs="Courier New" w:eastAsia="Courier New" w:hAnsi="Courier New"/>
          <w:sz w:val="17"/>
          <w:szCs w:val="17"/>
          <w:color w:val="auto"/>
        </w:rPr>
      </w:pPr>
    </w:p>
    <w:p>
      <w:pPr>
        <w:jc w:val="both"/>
        <w:ind w:left="300" w:right="693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(exclusive of depreciation and amortization shown below).....</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7,482 7,283 8,269 7,538 6,666 5,071</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5,000 Selling, general and</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administrative....................</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1,438 1,333 1,920 1,738 1,622 1,170</w:t>
      </w:r>
    </w:p>
    <w:p>
      <w:pPr>
        <w:ind w:left="7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1,122 Depreciation and</w:t>
      </w:r>
    </w:p>
    <w:tbl>
      <w:tblPr>
        <w:tblLayout w:type="fixed"/>
        <w:tblInd w:w="40" w:type="dxa"/>
        <w:tblCellMar>
          <w:top w:w="0" w:type="dxa"/>
          <w:left w:w="0" w:type="dxa"/>
          <w:bottom w:w="0" w:type="dxa"/>
          <w:right w:w="0" w:type="dxa"/>
        </w:tblCellMar>
      </w:tblPr>
      <w:tr>
        <w:trPr>
          <w:trHeight w:val="192"/>
        </w:trPr>
        <w:tc>
          <w:tcPr>
            <w:tcW w:w="2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amortization.......</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1,392</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1,499</w:t>
            </w:r>
          </w:p>
        </w:tc>
        <w:tc>
          <w:tcPr>
            <w:tcW w:w="14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1,614 1,429 1,371 1,028 918</w:t>
            </w:r>
          </w:p>
        </w:tc>
        <w:tc>
          <w:tcPr>
            <w:tcW w:w="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Merger,</w:t>
            </w:r>
          </w:p>
        </w:tc>
      </w:tr>
      <w:tr>
        <w:trPr>
          <w:trHeight w:val="191"/>
        </w:trPr>
        <w:tc>
          <w:tcPr>
            <w:tcW w:w="334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rPr>
              <w:t>acquisition and restructuring</w:t>
            </w:r>
          </w:p>
        </w:tc>
        <w:tc>
          <w:tcPr>
            <w:tcW w:w="140" w:type="dxa"/>
            <w:vAlign w:val="bottom"/>
          </w:tcPr>
          <w:p>
            <w:pPr>
              <w:spacing w:after="0"/>
              <w:rPr>
                <w:sz w:val="16"/>
                <w:szCs w:val="16"/>
                <w:color w:val="auto"/>
              </w:rPr>
            </w:pP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related costs.......</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113 1,807 45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1440" w:right="6839" w:hanging="1244"/>
        <w:spacing w:after="0" w:line="235" w:lineRule="auto"/>
        <w:tabs>
          <w:tab w:leader="none" w:pos="39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-- 38 Asset impairments and unusual</w:t>
      </w:r>
    </w:p>
    <w:p>
      <w:pPr>
        <w:ind w:left="100"/>
        <w:spacing w:after="0" w:line="238" w:lineRule="auto"/>
        <w:rPr>
          <w:sz w:val="20"/>
          <w:szCs w:val="20"/>
          <w:color w:val="auto"/>
        </w:rPr>
      </w:pPr>
      <w:r>
        <w:rPr>
          <w:rFonts w:ascii="Courier New" w:cs="Courier New" w:eastAsia="Courier New" w:hAnsi="Courier New"/>
          <w:sz w:val="17"/>
          <w:szCs w:val="17"/>
          <w:color w:val="auto"/>
        </w:rPr>
        <w:t>items.............................</w:t>
      </w:r>
    </w:p>
    <w:p>
      <w:pPr>
        <w:jc w:val="center"/>
        <w:ind w:right="6639"/>
        <w:spacing w:after="0"/>
        <w:rPr>
          <w:sz w:val="20"/>
          <w:szCs w:val="20"/>
          <w:color w:val="auto"/>
        </w:rPr>
      </w:pPr>
      <w:r>
        <w:rPr>
          <w:rFonts w:ascii="Courier New" w:cs="Courier New" w:eastAsia="Courier New" w:hAnsi="Courier New"/>
          <w:sz w:val="17"/>
          <w:szCs w:val="17"/>
          <w:color w:val="auto"/>
        </w:rPr>
        <w:t>1,771 864 739 749 380 362 (9) Loss</w:t>
      </w:r>
    </w:p>
    <w:p>
      <w:pPr>
        <w:jc w:val="center"/>
        <w:ind w:right="6639"/>
        <w:spacing w:after="0" w:line="237" w:lineRule="auto"/>
        <w:rPr>
          <w:sz w:val="20"/>
          <w:szCs w:val="20"/>
          <w:color w:val="auto"/>
        </w:rPr>
      </w:pPr>
      <w:r>
        <w:rPr>
          <w:rFonts w:ascii="Courier New" w:cs="Courier New" w:eastAsia="Courier New" w:hAnsi="Courier New"/>
          <w:sz w:val="17"/>
          <w:szCs w:val="17"/>
          <w:color w:val="auto"/>
        </w:rPr>
        <w:t>from continuing operations held for</w:t>
      </w:r>
    </w:p>
    <w:p>
      <w:pPr>
        <w:jc w:val="center"/>
        <w:ind w:right="6639"/>
        <w:spacing w:after="0" w:line="238" w:lineRule="auto"/>
        <w:rPr>
          <w:sz w:val="20"/>
          <w:szCs w:val="20"/>
          <w:color w:val="auto"/>
        </w:rPr>
      </w:pPr>
      <w:r>
        <w:rPr>
          <w:rFonts w:ascii="Courier New" w:cs="Courier New" w:eastAsia="Courier New" w:hAnsi="Courier New"/>
          <w:sz w:val="17"/>
          <w:szCs w:val="17"/>
          <w:color w:val="auto"/>
        </w:rPr>
        <w:t>sale, net of minority</w:t>
      </w:r>
    </w:p>
    <w:p>
      <w:pPr>
        <w:spacing w:after="0" w:line="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interest............................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10 -- -- -- -- -- -- ------- ------</w:t>
      </w:r>
    </w:p>
    <w:p>
      <w:pPr>
        <w:ind w:left="240" w:hanging="193"/>
        <w:spacing w:after="0" w:line="238" w:lineRule="auto"/>
        <w:tabs>
          <w:tab w:leader="none" w:pos="2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ind w:left="700" w:hanging="504"/>
        <w:spacing w:after="0" w:line="238" w:lineRule="auto"/>
        <w:tabs>
          <w:tab w:leader="none" w:pos="70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12,206 12,786 12,587 11,454</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10,039 7,631 7,069 ------- -------</w:t>
      </w:r>
    </w:p>
    <w:p>
      <w:pPr>
        <w:jc w:val="center"/>
        <w:ind w:right="6639"/>
        <w:spacing w:after="0" w:line="238" w:lineRule="auto"/>
        <w:rPr>
          <w:sz w:val="20"/>
          <w:szCs w:val="20"/>
          <w:color w:val="auto"/>
        </w:rPr>
      </w:pPr>
      <w:r>
        <w:rPr>
          <w:rFonts w:ascii="Courier New" w:cs="Courier New" w:eastAsia="Courier New" w:hAnsi="Courier New"/>
          <w:sz w:val="17"/>
          <w:szCs w:val="17"/>
          <w:color w:val="auto"/>
        </w:rPr>
        <w:t>------- ------- ------- ------ ----</w:t>
      </w:r>
    </w:p>
    <w:p>
      <w:pPr>
        <w:jc w:val="center"/>
        <w:ind w:right="6639"/>
        <w:spacing w:after="0"/>
        <w:rPr>
          <w:sz w:val="20"/>
          <w:szCs w:val="20"/>
          <w:color w:val="auto"/>
        </w:rPr>
      </w:pPr>
      <w:r>
        <w:rPr>
          <w:rFonts w:ascii="Courier New" w:cs="Courier New" w:eastAsia="Courier New" w:hAnsi="Courier New"/>
          <w:sz w:val="17"/>
          <w:szCs w:val="17"/>
          <w:color w:val="auto"/>
        </w:rPr>
        <w:t>-- Income (loss) from</w:t>
      </w:r>
    </w:p>
    <w:p>
      <w:pPr>
        <w:jc w:val="center"/>
        <w:ind w:right="6639"/>
        <w:spacing w:after="0" w:line="237" w:lineRule="auto"/>
        <w:rPr>
          <w:sz w:val="20"/>
          <w:szCs w:val="20"/>
          <w:color w:val="auto"/>
        </w:rPr>
      </w:pPr>
      <w:r>
        <w:rPr>
          <w:rFonts w:ascii="Courier New" w:cs="Courier New" w:eastAsia="Courier New" w:hAnsi="Courier New"/>
          <w:sz w:val="17"/>
          <w:szCs w:val="17"/>
          <w:color w:val="auto"/>
        </w:rPr>
        <w:t>operations......... (234) (160) 540</w:t>
      </w:r>
    </w:p>
    <w:p>
      <w:pPr>
        <w:jc w:val="center"/>
        <w:ind w:right="6639"/>
        <w:spacing w:after="0" w:line="238" w:lineRule="auto"/>
        <w:rPr>
          <w:sz w:val="20"/>
          <w:szCs w:val="20"/>
          <w:color w:val="auto"/>
        </w:rPr>
      </w:pPr>
      <w:r>
        <w:rPr>
          <w:rFonts w:ascii="Courier New" w:cs="Courier New" w:eastAsia="Courier New" w:hAnsi="Courier New"/>
          <w:sz w:val="17"/>
          <w:szCs w:val="17"/>
          <w:color w:val="auto"/>
        </w:rPr>
        <w:t>1,038 1,283 900 1,261 ------- -----</w:t>
      </w:r>
    </w:p>
    <w:p>
      <w:pPr>
        <w:ind w:left="340" w:hanging="293"/>
        <w:spacing w:after="0"/>
        <w:tabs>
          <w:tab w:leader="none" w:pos="3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4" w:lineRule="exact"/>
        <w:rPr>
          <w:rFonts w:ascii="Courier New" w:cs="Courier New" w:eastAsia="Courier New" w:hAnsi="Courier New"/>
          <w:sz w:val="17"/>
          <w:szCs w:val="17"/>
          <w:color w:val="auto"/>
        </w:rPr>
      </w:pPr>
    </w:p>
    <w:p>
      <w:pPr>
        <w:ind w:left="1380" w:right="6999" w:hanging="1035"/>
        <w:spacing w:after="0" w:line="253" w:lineRule="auto"/>
        <w:tabs>
          <w:tab w:leader="none" w:pos="932"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income (expense): Interest</w:t>
      </w:r>
    </w:p>
    <w:tbl>
      <w:tblPr>
        <w:tblLayout w:type="fixed"/>
        <w:tblInd w:w="140" w:type="dxa"/>
        <w:tblCellMar>
          <w:top w:w="0" w:type="dxa"/>
          <w:left w:w="0" w:type="dxa"/>
          <w:bottom w:w="0" w:type="dxa"/>
          <w:right w:w="0" w:type="dxa"/>
        </w:tblCellMar>
      </w:tblPr>
      <w:tr>
        <w:trPr>
          <w:trHeight w:val="186"/>
        </w:trPr>
        <w:tc>
          <w:tcPr>
            <w:tcW w:w="2740" w:type="dxa"/>
            <w:vAlign w:val="bottom"/>
          </w:tcPr>
          <w:p>
            <w:pPr>
              <w:spacing w:after="0" w:line="187" w:lineRule="exact"/>
              <w:rPr>
                <w:sz w:val="20"/>
                <w:szCs w:val="20"/>
                <w:color w:val="auto"/>
              </w:rPr>
            </w:pPr>
            <w:r>
              <w:rPr>
                <w:rFonts w:ascii="Courier New" w:cs="Courier New" w:eastAsia="Courier New" w:hAnsi="Courier New"/>
                <w:sz w:val="17"/>
                <w:szCs w:val="17"/>
                <w:color w:val="auto"/>
                <w:w w:val="98"/>
              </w:rPr>
              <w:t>expense....................</w:t>
            </w:r>
          </w:p>
        </w:tc>
        <w:tc>
          <w:tcPr>
            <w:tcW w:w="54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(556)</w:t>
            </w:r>
          </w:p>
        </w:tc>
      </w:tr>
    </w:tbl>
    <w:p>
      <w:pPr>
        <w:spacing w:after="0" w:line="5" w:lineRule="exact"/>
        <w:rPr>
          <w:sz w:val="20"/>
          <w:szCs w:val="20"/>
          <w:color w:val="auto"/>
        </w:rPr>
      </w:pPr>
    </w:p>
    <w:p>
      <w:pPr>
        <w:ind w:left="1380" w:right="6699" w:hanging="1333"/>
        <w:spacing w:after="0" w:line="235" w:lineRule="auto"/>
        <w:tabs>
          <w:tab w:leader="none" w:pos="63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(770) (748) (541) (425) (350) Interest</w:t>
      </w:r>
    </w:p>
    <w:tbl>
      <w:tblPr>
        <w:tblLayout w:type="fixed"/>
        <w:tblInd w:w="100" w:type="dxa"/>
        <w:tblCellMar>
          <w:top w:w="0" w:type="dxa"/>
          <w:left w:w="0" w:type="dxa"/>
          <w:bottom w:w="0" w:type="dxa"/>
          <w:right w:w="0" w:type="dxa"/>
        </w:tblCellMar>
      </w:tblPr>
      <w:tr>
        <w:trPr>
          <w:trHeight w:val="191"/>
        </w:trPr>
        <w:tc>
          <w:tcPr>
            <w:tcW w:w="27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income.....................</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45 27</w:t>
            </w:r>
          </w:p>
        </w:tc>
      </w:tr>
      <w:tr>
        <w:trPr>
          <w:trHeight w:val="191"/>
        </w:trPr>
        <w:tc>
          <w:tcPr>
            <w:tcW w:w="3380" w:type="dxa"/>
            <w:vAlign w:val="bottom"/>
            <w:gridSpan w:val="3"/>
          </w:tcPr>
          <w:p>
            <w:pPr>
              <w:ind w:left="540"/>
              <w:spacing w:after="0" w:line="191" w:lineRule="exact"/>
              <w:rPr>
                <w:sz w:val="20"/>
                <w:szCs w:val="20"/>
                <w:color w:val="auto"/>
              </w:rPr>
            </w:pPr>
            <w:r>
              <w:rPr>
                <w:rFonts w:ascii="Courier New" w:cs="Courier New" w:eastAsia="Courier New" w:hAnsi="Courier New"/>
                <w:sz w:val="17"/>
                <w:szCs w:val="17"/>
                <w:color w:val="auto"/>
              </w:rPr>
              <w:t>38 31 37 34 14 Minority</w:t>
            </w:r>
          </w:p>
        </w:tc>
      </w:tr>
      <w:tr>
        <w:trPr>
          <w:trHeight w:val="191"/>
        </w:trPr>
        <w:tc>
          <w:tcPr>
            <w:tcW w:w="27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6"/>
              </w:rPr>
              <w:t>interest...................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w:t>
            </w:r>
          </w:p>
        </w:tc>
      </w:tr>
      <w:tr>
        <w:trPr>
          <w:trHeight w:val="191"/>
        </w:trPr>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(24) (24)</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(23) (5) (3) (4)</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Other</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income, net</w:t>
            </w:r>
          </w:p>
        </w:tc>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w:t>
            </w:r>
          </w:p>
        </w:tc>
      </w:tr>
    </w:tbl>
    <w:p>
      <w:pPr>
        <w:ind w:left="40"/>
        <w:spacing w:after="0" w:line="238" w:lineRule="auto"/>
        <w:rPr>
          <w:sz w:val="20"/>
          <w:szCs w:val="20"/>
          <w:color w:val="auto"/>
        </w:rPr>
      </w:pPr>
      <w:r>
        <w:rPr>
          <w:rFonts w:ascii="Courier New" w:cs="Courier New" w:eastAsia="Courier New" w:hAnsi="Courier New"/>
          <w:sz w:val="17"/>
          <w:szCs w:val="17"/>
          <w:color w:val="auto"/>
        </w:rPr>
        <w:t>139 53 23 13 9 4 ------- ------- --</w:t>
      </w:r>
    </w:p>
    <w:p>
      <w:pPr>
        <w:ind w:left="640" w:hanging="593"/>
        <w:spacing w:after="0" w:line="238" w:lineRule="auto"/>
        <w:tabs>
          <w:tab w:leader="none" w:pos="6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640" w:hanging="593"/>
        <w:spacing w:after="0" w:line="238" w:lineRule="auto"/>
        <w:tabs>
          <w:tab w:leader="none" w:pos="6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(540) (703) (717) (496) (385)</w:t>
      </w:r>
    </w:p>
    <w:p>
      <w:pPr>
        <w:ind w:left="640" w:hanging="594"/>
        <w:spacing w:after="0" w:line="238" w:lineRule="auto"/>
        <w:tabs>
          <w:tab w:leader="none" w:pos="6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240"/>
        <w:spacing w:after="0" w:line="238" w:lineRule="auto"/>
        <w:rPr>
          <w:sz w:val="20"/>
          <w:szCs w:val="20"/>
          <w:color w:val="auto"/>
        </w:rPr>
      </w:pPr>
      <w:r>
        <w:rPr>
          <w:rFonts w:ascii="Courier New" w:cs="Courier New" w:eastAsia="Courier New" w:hAnsi="Courier New"/>
          <w:sz w:val="17"/>
          <w:szCs w:val="17"/>
          <w:color w:val="auto"/>
        </w:rPr>
        <w:t>-- ------- ------ ------ Income</w:t>
      </w:r>
    </w:p>
    <w:p>
      <w:pPr>
        <w:ind w:left="140"/>
        <w:spacing w:after="0"/>
        <w:rPr>
          <w:sz w:val="20"/>
          <w:szCs w:val="20"/>
          <w:color w:val="auto"/>
        </w:rPr>
      </w:pPr>
      <w:r>
        <w:rPr>
          <w:rFonts w:ascii="Courier New" w:cs="Courier New" w:eastAsia="Courier New" w:hAnsi="Courier New"/>
          <w:sz w:val="17"/>
          <w:szCs w:val="17"/>
          <w:color w:val="auto"/>
        </w:rPr>
        <w:t>(loss) from continuing operations</w:t>
      </w:r>
    </w:p>
    <w:tbl>
      <w:tblPr>
        <w:tblLayout w:type="fixed"/>
        <w:tblInd w:w="240" w:type="dxa"/>
        <w:tblCellMar>
          <w:top w:w="0" w:type="dxa"/>
          <w:left w:w="0" w:type="dxa"/>
          <w:bottom w:w="0" w:type="dxa"/>
          <w:right w:w="0" w:type="dxa"/>
        </w:tblCellMar>
      </w:tblPr>
      <w:tr>
        <w:trPr>
          <w:trHeight w:val="190"/>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before income taxes......</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(663)</w:t>
            </w:r>
          </w:p>
        </w:tc>
      </w:tr>
    </w:tbl>
    <w:p>
      <w:pPr>
        <w:spacing w:after="0" w:line="5" w:lineRule="exact"/>
        <w:rPr>
          <w:sz w:val="20"/>
          <w:szCs w:val="20"/>
          <w:color w:val="auto"/>
        </w:rPr>
      </w:pPr>
    </w:p>
    <w:p>
      <w:pPr>
        <w:ind w:left="800" w:right="7099" w:hanging="356"/>
        <w:spacing w:after="0" w:line="253" w:lineRule="auto"/>
        <w:tabs>
          <w:tab w:leader="none" w:pos="104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(163) 321 787 515 925 Provision for income</w:t>
      </w:r>
    </w:p>
    <w:p>
      <w:pPr>
        <w:jc w:val="center"/>
        <w:ind w:right="6639"/>
        <w:spacing w:after="0" w:line="232" w:lineRule="auto"/>
        <w:rPr>
          <w:sz w:val="20"/>
          <w:szCs w:val="20"/>
          <w:color w:val="auto"/>
        </w:rPr>
      </w:pPr>
      <w:r>
        <w:rPr>
          <w:rFonts w:ascii="Courier New" w:cs="Courier New" w:eastAsia="Courier New" w:hAnsi="Courier New"/>
          <w:sz w:val="17"/>
          <w:szCs w:val="17"/>
          <w:color w:val="auto"/>
        </w:rPr>
        <w:t>taxes............ 363 67 232 418</w:t>
      </w:r>
    </w:p>
    <w:p>
      <w:pPr>
        <w:jc w:val="center"/>
        <w:ind w:right="6639"/>
        <w:spacing w:after="0" w:line="238" w:lineRule="auto"/>
        <w:rPr>
          <w:sz w:val="20"/>
          <w:szCs w:val="20"/>
          <w:color w:val="auto"/>
        </w:rPr>
      </w:pPr>
      <w:r>
        <w:rPr>
          <w:rFonts w:ascii="Courier New" w:cs="Courier New" w:eastAsia="Courier New" w:hAnsi="Courier New"/>
          <w:sz w:val="17"/>
          <w:szCs w:val="17"/>
          <w:color w:val="auto"/>
        </w:rPr>
        <w:t>284 170 340 ------- ------- -------</w:t>
      </w:r>
    </w:p>
    <w:p>
      <w:pPr>
        <w:jc w:val="center"/>
        <w:ind w:right="6639"/>
        <w:spacing w:after="0"/>
        <w:rPr>
          <w:sz w:val="20"/>
          <w:szCs w:val="20"/>
          <w:color w:val="auto"/>
        </w:rPr>
      </w:pPr>
      <w:r>
        <w:rPr>
          <w:rFonts w:ascii="Courier New" w:cs="Courier New" w:eastAsia="Courier New" w:hAnsi="Courier New"/>
          <w:sz w:val="17"/>
          <w:szCs w:val="17"/>
          <w:color w:val="auto"/>
        </w:rPr>
        <w:t>------- ------- ------ ------</w:t>
      </w:r>
    </w:p>
    <w:p>
      <w:pPr>
        <w:jc w:val="center"/>
        <w:ind w:right="6639"/>
        <w:spacing w:after="0" w:line="237" w:lineRule="auto"/>
        <w:rPr>
          <w:sz w:val="20"/>
          <w:szCs w:val="20"/>
          <w:color w:val="auto"/>
        </w:rPr>
      </w:pPr>
      <w:r>
        <w:rPr>
          <w:rFonts w:ascii="Courier New" w:cs="Courier New" w:eastAsia="Courier New" w:hAnsi="Courier New"/>
          <w:sz w:val="17"/>
          <w:szCs w:val="17"/>
          <w:color w:val="auto"/>
        </w:rPr>
        <w:t>Income (loss) from continuing</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operations..........................</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(1,026) (767) (395) (97) 503 345</w:t>
      </w:r>
    </w:p>
    <w:p>
      <w:pPr>
        <w:jc w:val="center"/>
        <w:ind w:right="6639"/>
        <w:spacing w:after="0" w:line="238" w:lineRule="auto"/>
        <w:rPr>
          <w:sz w:val="20"/>
          <w:szCs w:val="20"/>
          <w:color w:val="auto"/>
        </w:rPr>
      </w:pPr>
      <w:r>
        <w:rPr>
          <w:rFonts w:ascii="Courier New" w:cs="Courier New" w:eastAsia="Courier New" w:hAnsi="Courier New"/>
          <w:sz w:val="17"/>
          <w:szCs w:val="17"/>
          <w:color w:val="auto"/>
        </w:rPr>
        <w:t>585 Income from discontinued</w:t>
      </w:r>
    </w:p>
    <w:p>
      <w:pPr>
        <w:sectPr>
          <w:pgSz w:w="11900" w:h="16838" w:orient="portrait"/>
          <w:cols w:equalWidth="0" w:num="1">
            <w:col w:w="10219"/>
          </w:cols>
          <w:pgMar w:left="240" w:top="683"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3"/>
        </w:trPr>
        <w:tc>
          <w:tcPr>
            <w:tcW w:w="17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operations...</w:t>
            </w:r>
          </w:p>
        </w:tc>
        <w:tc>
          <w:tcPr>
            <w:tcW w:w="15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6"/>
              </w:rPr>
              <w:t>96 -- -- -- --</w:t>
            </w:r>
          </w:p>
        </w:tc>
        <w:tc>
          <w:tcPr>
            <w:tcW w:w="200" w:type="dxa"/>
            <w:vAlign w:val="bottom"/>
          </w:tcPr>
          <w:p>
            <w:pPr>
              <w:spacing w:after="0"/>
              <w:rPr>
                <w:sz w:val="16"/>
                <w:szCs w:val="16"/>
                <w:color w:val="auto"/>
              </w:rPr>
            </w:pPr>
          </w:p>
        </w:tc>
      </w:tr>
      <w:tr>
        <w:trPr>
          <w:trHeight w:val="191"/>
        </w:trPr>
        <w:tc>
          <w:tcPr>
            <w:tcW w:w="960" w:type="dxa"/>
            <w:vAlign w:val="bottom"/>
          </w:tcPr>
          <w:p>
            <w:pPr>
              <w:spacing w:after="0"/>
              <w:rPr>
                <w:sz w:val="16"/>
                <w:szCs w:val="16"/>
                <w:color w:val="auto"/>
              </w:rPr>
            </w:pPr>
          </w:p>
        </w:tc>
        <w:tc>
          <w:tcPr>
            <w:tcW w:w="15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Extraordinary</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item....................</w:t>
            </w:r>
          </w:p>
        </w:tc>
        <w:tc>
          <w:tcPr>
            <w:tcW w:w="800" w:type="dxa"/>
            <w:vAlign w:val="bottom"/>
          </w:tcPr>
          <w:p>
            <w:pPr>
              <w:spacing w:after="0"/>
              <w:rPr>
                <w:sz w:val="16"/>
                <w:szCs w:val="16"/>
                <w:color w:val="auto"/>
              </w:rPr>
            </w:pP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 (4)</w:t>
            </w:r>
          </w:p>
        </w:tc>
      </w:tr>
      <w:tr>
        <w:trPr>
          <w:trHeight w:val="191"/>
        </w:trPr>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 --</w:t>
            </w:r>
          </w:p>
        </w:tc>
        <w:tc>
          <w:tcPr>
            <w:tcW w:w="2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(2) (2) (1) Accounting</w:t>
            </w:r>
          </w:p>
        </w:tc>
        <w:tc>
          <w:tcPr>
            <w:tcW w:w="200" w:type="dxa"/>
            <w:vAlign w:val="bottom"/>
          </w:tcPr>
          <w:p>
            <w:pPr>
              <w:spacing w:after="0"/>
              <w:rPr>
                <w:sz w:val="16"/>
                <w:szCs w:val="16"/>
                <w:color w:val="auto"/>
              </w:rPr>
            </w:pPr>
          </w:p>
        </w:tc>
      </w:tr>
      <w:tr>
        <w:trPr>
          <w:trHeight w:val="191"/>
        </w:trPr>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change.....................</w:t>
            </w:r>
          </w:p>
        </w:tc>
        <w:tc>
          <w:tcPr>
            <w:tcW w:w="80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w:t>
            </w:r>
          </w:p>
        </w:tc>
      </w:tr>
      <w:tr>
        <w:trPr>
          <w:trHeight w:val="191"/>
        </w:trPr>
        <w:tc>
          <w:tcPr>
            <w:tcW w:w="344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5"/>
              </w:rPr>
              <w:t>-- -- 2 2 2 ------- ------- -------</w:t>
            </w:r>
          </w:p>
        </w:tc>
      </w:tr>
      <w:tr>
        <w:trPr>
          <w:trHeight w:val="191"/>
        </w:trPr>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5"/>
              </w:rPr>
              <w:t>------- ------- ------ ------</w:t>
            </w:r>
          </w:p>
        </w:tc>
        <w:tc>
          <w:tcPr>
            <w:tcW w:w="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Net</w:t>
            </w:r>
          </w:p>
        </w:tc>
      </w:tr>
      <w:tr>
        <w:trPr>
          <w:trHeight w:val="191"/>
        </w:trPr>
        <w:tc>
          <w:tcPr>
            <w:tcW w:w="2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72"/>
              </w:rPr>
              <w:t>income (loss).....................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96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 (939)</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2"/>
              </w:rPr>
              <w:t>$ (771)</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 (398)</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 (97)</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w:t>
            </w:r>
          </w:p>
        </w:tc>
      </w:tr>
    </w:tbl>
    <w:p>
      <w:pPr>
        <w:jc w:val="center"/>
        <w:ind w:right="6679"/>
        <w:spacing w:after="0" w:line="238" w:lineRule="auto"/>
        <w:rPr>
          <w:sz w:val="20"/>
          <w:szCs w:val="20"/>
          <w:color w:val="auto"/>
        </w:rPr>
      </w:pPr>
      <w:r>
        <w:rPr>
          <w:rFonts w:ascii="Courier New" w:cs="Courier New" w:eastAsia="Courier New" w:hAnsi="Courier New"/>
          <w:sz w:val="17"/>
          <w:szCs w:val="17"/>
          <w:color w:val="auto"/>
        </w:rPr>
        <w:t>503 $ 345 $ 586 ======= =======</w:t>
      </w:r>
    </w:p>
    <w:p>
      <w:pPr>
        <w:jc w:val="center"/>
        <w:ind w:right="6679"/>
        <w:spacing w:after="0" w:line="238" w:lineRule="auto"/>
        <w:rPr>
          <w:sz w:val="20"/>
          <w:szCs w:val="20"/>
          <w:color w:val="auto"/>
        </w:rPr>
      </w:pPr>
      <w:r>
        <w:rPr>
          <w:rFonts w:ascii="Courier New" w:cs="Courier New" w:eastAsia="Courier New" w:hAnsi="Courier New"/>
          <w:sz w:val="17"/>
          <w:szCs w:val="17"/>
          <w:color w:val="auto"/>
        </w:rPr>
        <w:t>======= ======= ======= ======</w:t>
      </w:r>
    </w:p>
    <w:p>
      <w:pPr>
        <w:jc w:val="center"/>
        <w:ind w:right="6679"/>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179"/>
          </w:cols>
          <w:pgMar w:left="280" w:top="135" w:right="1440" w:bottom="1440" w:gutter="0" w:footer="0" w:header="0"/>
        </w:sectPr>
      </w:pPr>
    </w:p>
    <w:bookmarkStart w:id="16" w:name="page17"/>
    <w:bookmarkEnd w:id="16"/>
    <w:p>
      <w:pPr>
        <w:jc w:val="center"/>
        <w:ind w:right="6639"/>
        <w:spacing w:after="0"/>
        <w:rPr>
          <w:sz w:val="20"/>
          <w:szCs w:val="20"/>
          <w:color w:val="auto"/>
        </w:rPr>
      </w:pPr>
      <w:r>
        <w:rPr>
          <w:rFonts w:ascii="Courier New" w:cs="Courier New" w:eastAsia="Courier New" w:hAnsi="Courier New"/>
          <w:sz w:val="17"/>
          <w:szCs w:val="17"/>
          <w:color w:val="auto"/>
        </w:rPr>
        <w:t>NINE MONTHS ENDED YEARS ENDED</w:t>
      </w:r>
    </w:p>
    <w:p>
      <w:pPr>
        <w:ind w:left="40"/>
        <w:spacing w:after="0" w:line="238" w:lineRule="auto"/>
        <w:rPr>
          <w:sz w:val="20"/>
          <w:szCs w:val="20"/>
          <w:color w:val="auto"/>
        </w:rPr>
      </w:pPr>
      <w:r>
        <w:rPr>
          <w:rFonts w:ascii="Courier New" w:cs="Courier New" w:eastAsia="Courier New" w:hAnsi="Courier New"/>
          <w:sz w:val="17"/>
          <w:szCs w:val="17"/>
          <w:color w:val="auto"/>
        </w:rPr>
        <w:t>DECEMBER 31, SEPTEMBER 30,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 --------------- 1997 1998 1999</w:t>
      </w:r>
    </w:p>
    <w:p>
      <w:pPr>
        <w:ind w:left="40"/>
        <w:spacing w:after="0" w:line="237" w:lineRule="auto"/>
        <w:rPr>
          <w:sz w:val="20"/>
          <w:szCs w:val="20"/>
          <w:color w:val="auto"/>
        </w:rPr>
      </w:pPr>
      <w:r>
        <w:rPr>
          <w:rFonts w:ascii="Courier New" w:cs="Courier New" w:eastAsia="Courier New" w:hAnsi="Courier New"/>
          <w:sz w:val="17"/>
          <w:szCs w:val="17"/>
          <w:color w:val="auto"/>
        </w:rPr>
        <w:t>2000 2001 2001 2002 ------- -------</w:t>
      </w:r>
    </w:p>
    <w:p>
      <w:pPr>
        <w:ind w:left="40"/>
        <w:spacing w:after="0" w:line="238" w:lineRule="auto"/>
        <w:rPr>
          <w:sz w:val="20"/>
          <w:szCs w:val="20"/>
          <w:color w:val="auto"/>
        </w:rPr>
      </w:pPr>
      <w:r>
        <w:rPr>
          <w:rFonts w:ascii="Courier New" w:cs="Courier New" w:eastAsia="Courier New" w:hAnsi="Courier New"/>
          <w:sz w:val="17"/>
          <w:szCs w:val="17"/>
          <w:color w:val="auto"/>
        </w:rPr>
        <w:t>------- ------- ------- ------ ----</w:t>
      </w:r>
    </w:p>
    <w:p>
      <w:pPr>
        <w:spacing w:after="0" w:line="6" w:lineRule="exact"/>
        <w:rPr>
          <w:sz w:val="20"/>
          <w:szCs w:val="20"/>
          <w:color w:val="auto"/>
        </w:rPr>
      </w:pPr>
    </w:p>
    <w:p>
      <w:pPr>
        <w:jc w:val="both"/>
        <w:ind w:left="100" w:right="6739" w:firstLine="46"/>
        <w:spacing w:after="0" w:line="253" w:lineRule="auto"/>
        <w:tabs>
          <w:tab w:leader="none" w:pos="44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Basic earnings (loss) per</w:t>
      </w:r>
    </w:p>
    <w:p>
      <w:pPr>
        <w:ind w:left="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common share: Continuing</w:t>
      </w:r>
    </w:p>
    <w:tbl>
      <w:tblPr>
        <w:tblLayout w:type="fixed"/>
        <w:tblInd w:w="40" w:type="dxa"/>
        <w:tblCellMar>
          <w:top w:w="0" w:type="dxa"/>
          <w:left w:w="0" w:type="dxa"/>
          <w:bottom w:w="0" w:type="dxa"/>
          <w:right w:w="0" w:type="dxa"/>
        </w:tblCellMar>
      </w:tblPr>
      <w:tr>
        <w:trPr>
          <w:trHeight w:val="192"/>
        </w:trPr>
        <w:tc>
          <w:tcPr>
            <w:tcW w:w="2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operations...............</w:t>
            </w: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(1.84)</w:t>
            </w:r>
          </w:p>
        </w:tc>
      </w:tr>
      <w:tr>
        <w:trPr>
          <w:trHeight w:val="191"/>
        </w:trPr>
        <w:tc>
          <w:tcPr>
            <w:tcW w:w="26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 (1.31) $ (0.64) $ (0.16)</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$ 0.80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06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0.55</w:t>
            </w:r>
          </w:p>
        </w:tc>
        <w:tc>
          <w:tcPr>
            <w:tcW w:w="22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$ 0.95 Discontinued</w:t>
            </w:r>
          </w:p>
        </w:tc>
        <w:tc>
          <w:tcPr>
            <w:tcW w:w="140" w:type="dxa"/>
            <w:vAlign w:val="bottom"/>
          </w:tcPr>
          <w:p>
            <w:pPr>
              <w:spacing w:after="0"/>
              <w:rPr>
                <w:sz w:val="16"/>
                <w:szCs w:val="16"/>
                <w:color w:val="auto"/>
              </w:rPr>
            </w:pPr>
          </w:p>
        </w:tc>
      </w:tr>
      <w:tr>
        <w:trPr>
          <w:trHeight w:val="191"/>
        </w:trPr>
        <w:tc>
          <w:tcPr>
            <w:tcW w:w="10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operations</w:t>
            </w:r>
          </w:p>
        </w:tc>
        <w:tc>
          <w:tcPr>
            <w:tcW w:w="24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0.17 -- --</w:t>
            </w:r>
          </w:p>
        </w:tc>
      </w:tr>
      <w:tr>
        <w:trPr>
          <w:trHeight w:val="191"/>
        </w:trPr>
        <w:tc>
          <w:tcPr>
            <w:tcW w:w="1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 --</w:t>
            </w:r>
          </w:p>
        </w:tc>
        <w:tc>
          <w:tcPr>
            <w:tcW w:w="228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w w:val="98"/>
              </w:rPr>
              <w:t>-- -- Extraordinary</w:t>
            </w:r>
          </w:p>
        </w:tc>
        <w:tc>
          <w:tcPr>
            <w:tcW w:w="140" w:type="dxa"/>
            <w:vAlign w:val="bottom"/>
          </w:tcPr>
          <w:p>
            <w:pPr>
              <w:spacing w:after="0"/>
              <w:rPr>
                <w:sz w:val="16"/>
                <w:szCs w:val="16"/>
                <w:color w:val="auto"/>
              </w:rPr>
            </w:pPr>
          </w:p>
        </w:tc>
      </w:tr>
      <w:tr>
        <w:trPr>
          <w:trHeight w:val="191"/>
        </w:trPr>
        <w:tc>
          <w:tcPr>
            <w:tcW w:w="26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item..................</w:t>
            </w: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1"/>
              </w:rPr>
              <w:t>(0.01)</w:t>
            </w:r>
          </w:p>
        </w:tc>
        <w:tc>
          <w:tcPr>
            <w:tcW w:w="140" w:type="dxa"/>
            <w:vAlign w:val="bottom"/>
          </w:tcPr>
          <w:p>
            <w:pPr>
              <w:spacing w:after="0"/>
              <w:rPr>
                <w:sz w:val="16"/>
                <w:szCs w:val="16"/>
                <w:color w:val="auto"/>
              </w:rPr>
            </w:pPr>
          </w:p>
        </w:tc>
      </w:tr>
      <w:tr>
        <w:trPr>
          <w:trHeight w:val="191"/>
        </w:trPr>
        <w:tc>
          <w:tcPr>
            <w:tcW w:w="334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rPr>
              <w:t>(0.01) (0.01) -- -- -- --</w:t>
            </w:r>
          </w:p>
        </w:tc>
        <w:tc>
          <w:tcPr>
            <w:tcW w:w="140" w:type="dxa"/>
            <w:vAlign w:val="bottom"/>
          </w:tcPr>
          <w:p>
            <w:pPr>
              <w:spacing w:after="0"/>
              <w:rPr>
                <w:sz w:val="16"/>
                <w:szCs w:val="16"/>
                <w:color w:val="auto"/>
              </w:rPr>
            </w:pPr>
          </w:p>
        </w:tc>
      </w:tr>
      <w:tr>
        <w:trPr>
          <w:trHeight w:val="191"/>
        </w:trPr>
        <w:tc>
          <w:tcPr>
            <w:tcW w:w="1060" w:type="dxa"/>
            <w:vAlign w:val="bottom"/>
          </w:tcPr>
          <w:p>
            <w:pPr>
              <w:spacing w:after="0"/>
              <w:rPr>
                <w:sz w:val="16"/>
                <w:szCs w:val="16"/>
                <w:color w:val="auto"/>
              </w:rPr>
            </w:pPr>
          </w:p>
        </w:tc>
        <w:tc>
          <w:tcPr>
            <w:tcW w:w="15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Accounting</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2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change...................</w:t>
            </w: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bl>
    <w:p>
      <w:pPr>
        <w:ind w:left="340" w:hanging="293"/>
        <w:spacing w:after="0" w:line="238" w:lineRule="auto"/>
        <w:tabs>
          <w:tab w:leader="none" w:pos="3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 Net</w:t>
      </w:r>
    </w:p>
    <w:tbl>
      <w:tblPr>
        <w:tblLayout w:type="fixed"/>
        <w:tblInd w:w="40" w:type="dxa"/>
        <w:tblCellMar>
          <w:top w:w="0" w:type="dxa"/>
          <w:left w:w="0" w:type="dxa"/>
          <w:bottom w:w="0" w:type="dxa"/>
          <w:right w:w="0" w:type="dxa"/>
        </w:tblCellMar>
      </w:tblPr>
      <w:tr>
        <w:trPr>
          <w:trHeight w:val="192"/>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4"/>
              </w:rPr>
              <w:t>income (loss)...................</w:t>
            </w:r>
          </w:p>
        </w:tc>
        <w:tc>
          <w:tcPr>
            <w:tcW w:w="8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(1.68) $ (1.32)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(0.65)</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(0.16)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0.80 $ 0.55 $ 0.95 ======= =======</w:t>
      </w:r>
    </w:p>
    <w:p>
      <w:pPr>
        <w:jc w:val="center"/>
        <w:ind w:right="6639"/>
        <w:spacing w:after="0" w:line="238" w:lineRule="auto"/>
        <w:rPr>
          <w:sz w:val="20"/>
          <w:szCs w:val="20"/>
          <w:color w:val="auto"/>
        </w:rPr>
      </w:pPr>
      <w:r>
        <w:rPr>
          <w:rFonts w:ascii="Courier New" w:cs="Courier New" w:eastAsia="Courier New" w:hAnsi="Courier New"/>
          <w:sz w:val="17"/>
          <w:szCs w:val="17"/>
          <w:color w:val="auto"/>
        </w:rPr>
        <w:t>======= ======= ======= ======</w:t>
      </w:r>
    </w:p>
    <w:p>
      <w:pPr>
        <w:jc w:val="center"/>
        <w:ind w:right="6639"/>
        <w:spacing w:after="0"/>
        <w:rPr>
          <w:sz w:val="20"/>
          <w:szCs w:val="20"/>
          <w:color w:val="auto"/>
        </w:rPr>
      </w:pPr>
      <w:r>
        <w:rPr>
          <w:rFonts w:ascii="Courier New" w:cs="Courier New" w:eastAsia="Courier New" w:hAnsi="Courier New"/>
          <w:sz w:val="17"/>
          <w:szCs w:val="17"/>
          <w:color w:val="auto"/>
        </w:rPr>
        <w:t>====== Diluted earnings (loss) per</w:t>
      </w:r>
    </w:p>
    <w:p>
      <w:pPr>
        <w:jc w:val="center"/>
        <w:ind w:right="6639"/>
        <w:spacing w:after="0" w:line="237" w:lineRule="auto"/>
        <w:rPr>
          <w:sz w:val="20"/>
          <w:szCs w:val="20"/>
          <w:color w:val="auto"/>
        </w:rPr>
      </w:pPr>
      <w:r>
        <w:rPr>
          <w:rFonts w:ascii="Courier New" w:cs="Courier New" w:eastAsia="Courier New" w:hAnsi="Courier New"/>
          <w:sz w:val="17"/>
          <w:szCs w:val="17"/>
          <w:color w:val="auto"/>
        </w:rPr>
        <w:t>common share: Continuing</w:t>
      </w:r>
    </w:p>
    <w:tbl>
      <w:tblPr>
        <w:tblLayout w:type="fixed"/>
        <w:tblInd w:w="40" w:type="dxa"/>
        <w:tblCellMar>
          <w:top w:w="0" w:type="dxa"/>
          <w:left w:w="0" w:type="dxa"/>
          <w:bottom w:w="0" w:type="dxa"/>
          <w:right w:w="0" w:type="dxa"/>
        </w:tblCellMar>
      </w:tblPr>
      <w:tr>
        <w:trPr>
          <w:trHeight w:val="192"/>
        </w:trPr>
        <w:tc>
          <w:tcPr>
            <w:tcW w:w="2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operations...............</w:t>
            </w: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(1.84)</w:t>
            </w:r>
          </w:p>
        </w:tc>
      </w:tr>
      <w:tr>
        <w:trPr>
          <w:trHeight w:val="191"/>
        </w:trPr>
        <w:tc>
          <w:tcPr>
            <w:tcW w:w="26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 (1.31) $ (0.64) $ (0.16)</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$ 0.80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06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rPr>
              <w:t>0.55</w:t>
            </w:r>
          </w:p>
        </w:tc>
        <w:tc>
          <w:tcPr>
            <w:tcW w:w="2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$ 0.94 Discontinued</w:t>
            </w:r>
          </w:p>
        </w:tc>
        <w:tc>
          <w:tcPr>
            <w:tcW w:w="140" w:type="dxa"/>
            <w:vAlign w:val="bottom"/>
          </w:tcPr>
          <w:p>
            <w:pPr>
              <w:spacing w:after="0"/>
              <w:rPr>
                <w:sz w:val="16"/>
                <w:szCs w:val="16"/>
                <w:color w:val="auto"/>
              </w:rPr>
            </w:pPr>
          </w:p>
        </w:tc>
      </w:tr>
      <w:tr>
        <w:trPr>
          <w:trHeight w:val="191"/>
        </w:trPr>
        <w:tc>
          <w:tcPr>
            <w:tcW w:w="10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operations</w:t>
            </w:r>
          </w:p>
        </w:tc>
        <w:tc>
          <w:tcPr>
            <w:tcW w:w="24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0.17 -- --</w:t>
            </w:r>
          </w:p>
        </w:tc>
      </w:tr>
      <w:tr>
        <w:trPr>
          <w:trHeight w:val="191"/>
        </w:trPr>
        <w:tc>
          <w:tcPr>
            <w:tcW w:w="10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74"/>
              </w:rPr>
              <w:t>-- --</w:t>
            </w:r>
          </w:p>
        </w:tc>
        <w:tc>
          <w:tcPr>
            <w:tcW w:w="2280" w:type="dxa"/>
            <w:vAlign w:val="bottom"/>
            <w:gridSpan w:val="2"/>
          </w:tcPr>
          <w:p>
            <w:pPr>
              <w:ind w:left="180"/>
              <w:spacing w:after="0" w:line="191" w:lineRule="exact"/>
              <w:rPr>
                <w:sz w:val="20"/>
                <w:szCs w:val="20"/>
                <w:color w:val="auto"/>
              </w:rPr>
            </w:pPr>
            <w:r>
              <w:rPr>
                <w:rFonts w:ascii="Courier New" w:cs="Courier New" w:eastAsia="Courier New" w:hAnsi="Courier New"/>
                <w:sz w:val="17"/>
                <w:szCs w:val="17"/>
                <w:color w:val="auto"/>
              </w:rPr>
              <w:t>-- Extraordinary</w:t>
            </w:r>
          </w:p>
        </w:tc>
        <w:tc>
          <w:tcPr>
            <w:tcW w:w="140" w:type="dxa"/>
            <w:vAlign w:val="bottom"/>
          </w:tcPr>
          <w:p>
            <w:pPr>
              <w:spacing w:after="0"/>
              <w:rPr>
                <w:sz w:val="16"/>
                <w:szCs w:val="16"/>
                <w:color w:val="auto"/>
              </w:rPr>
            </w:pPr>
          </w:p>
        </w:tc>
      </w:tr>
      <w:tr>
        <w:trPr>
          <w:trHeight w:val="191"/>
        </w:trPr>
        <w:tc>
          <w:tcPr>
            <w:tcW w:w="26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item..................</w:t>
            </w: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1"/>
              </w:rPr>
              <w:t>(0.01)</w:t>
            </w:r>
          </w:p>
        </w:tc>
        <w:tc>
          <w:tcPr>
            <w:tcW w:w="140" w:type="dxa"/>
            <w:vAlign w:val="bottom"/>
          </w:tcPr>
          <w:p>
            <w:pPr>
              <w:spacing w:after="0"/>
              <w:rPr>
                <w:sz w:val="16"/>
                <w:szCs w:val="16"/>
                <w:color w:val="auto"/>
              </w:rPr>
            </w:pPr>
          </w:p>
        </w:tc>
      </w:tr>
      <w:tr>
        <w:trPr>
          <w:trHeight w:val="191"/>
        </w:trPr>
        <w:tc>
          <w:tcPr>
            <w:tcW w:w="334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rPr>
              <w:t>(0.01) (0.01) -- -- -- --</w:t>
            </w:r>
          </w:p>
        </w:tc>
        <w:tc>
          <w:tcPr>
            <w:tcW w:w="140" w:type="dxa"/>
            <w:vAlign w:val="bottom"/>
          </w:tcPr>
          <w:p>
            <w:pPr>
              <w:spacing w:after="0"/>
              <w:rPr>
                <w:sz w:val="16"/>
                <w:szCs w:val="16"/>
                <w:color w:val="auto"/>
              </w:rPr>
            </w:pPr>
          </w:p>
        </w:tc>
      </w:tr>
      <w:tr>
        <w:trPr>
          <w:trHeight w:val="191"/>
        </w:trPr>
        <w:tc>
          <w:tcPr>
            <w:tcW w:w="1060" w:type="dxa"/>
            <w:vAlign w:val="bottom"/>
          </w:tcPr>
          <w:p>
            <w:pPr>
              <w:spacing w:after="0"/>
              <w:rPr>
                <w:sz w:val="16"/>
                <w:szCs w:val="16"/>
                <w:color w:val="auto"/>
              </w:rPr>
            </w:pPr>
          </w:p>
        </w:tc>
        <w:tc>
          <w:tcPr>
            <w:tcW w:w="15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Accounting</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2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change...................</w:t>
            </w:r>
          </w:p>
        </w:tc>
        <w:tc>
          <w:tcPr>
            <w:tcW w:w="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bl>
    <w:p>
      <w:pPr>
        <w:ind w:left="340" w:hanging="293"/>
        <w:spacing w:after="0" w:line="238" w:lineRule="auto"/>
        <w:tabs>
          <w:tab w:leader="none" w:pos="3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 Net</w:t>
      </w:r>
    </w:p>
    <w:tbl>
      <w:tblPr>
        <w:tblLayout w:type="fixed"/>
        <w:tblInd w:w="40" w:type="dxa"/>
        <w:tblCellMar>
          <w:top w:w="0" w:type="dxa"/>
          <w:left w:w="0" w:type="dxa"/>
          <w:bottom w:w="0" w:type="dxa"/>
          <w:right w:w="0" w:type="dxa"/>
        </w:tblCellMar>
      </w:tblPr>
      <w:tr>
        <w:trPr>
          <w:trHeight w:val="192"/>
        </w:trPr>
        <w:tc>
          <w:tcPr>
            <w:tcW w:w="1940" w:type="dxa"/>
            <w:vAlign w:val="bottom"/>
            <w:gridSpan w:val="3"/>
          </w:tcPr>
          <w:p>
            <w:pPr>
              <w:ind w:left="60"/>
              <w:spacing w:after="0"/>
              <w:rPr>
                <w:sz w:val="20"/>
                <w:szCs w:val="20"/>
                <w:color w:val="auto"/>
              </w:rPr>
            </w:pPr>
            <w:r>
              <w:rPr>
                <w:rFonts w:ascii="Courier New" w:cs="Courier New" w:eastAsia="Courier New" w:hAnsi="Courier New"/>
                <w:sz w:val="13"/>
                <w:szCs w:val="13"/>
                <w:color w:val="auto"/>
                <w:w w:val="74"/>
              </w:rPr>
              <w:t>income (loss)...................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(1.68) $ (1.32)</w:t>
            </w:r>
          </w:p>
        </w:tc>
        <w:tc>
          <w:tcPr>
            <w:tcW w:w="1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(0.65) $</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(0.16)</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2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0.80 $ 0.55</w:t>
            </w:r>
          </w:p>
        </w:tc>
        <w:tc>
          <w:tcPr>
            <w:tcW w:w="226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$ 0.94 ======= =======</w:t>
            </w:r>
          </w:p>
        </w:tc>
      </w:tr>
      <w:tr>
        <w:trPr>
          <w:trHeight w:val="191"/>
        </w:trPr>
        <w:tc>
          <w:tcPr>
            <w:tcW w:w="3340" w:type="dxa"/>
            <w:vAlign w:val="bottom"/>
            <w:gridSpan w:val="6"/>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 ======= ======= ======</w:t>
            </w:r>
          </w:p>
        </w:tc>
        <w:tc>
          <w:tcPr>
            <w:tcW w:w="140" w:type="dxa"/>
            <w:vAlign w:val="bottom"/>
          </w:tcPr>
          <w:p>
            <w:pPr>
              <w:spacing w:after="0"/>
              <w:rPr>
                <w:sz w:val="16"/>
                <w:szCs w:val="16"/>
                <w:color w:val="auto"/>
              </w:rPr>
            </w:pPr>
          </w:p>
        </w:tc>
      </w:tr>
      <w:tr>
        <w:trPr>
          <w:trHeight w:val="191"/>
        </w:trPr>
        <w:tc>
          <w:tcPr>
            <w:tcW w:w="3340" w:type="dxa"/>
            <w:vAlign w:val="bottom"/>
            <w:gridSpan w:val="6"/>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 Cash dividends per common</w:t>
            </w:r>
          </w:p>
        </w:tc>
        <w:tc>
          <w:tcPr>
            <w:tcW w:w="140" w:type="dxa"/>
            <w:vAlign w:val="bottom"/>
          </w:tcPr>
          <w:p>
            <w:pPr>
              <w:spacing w:after="0"/>
              <w:rPr>
                <w:sz w:val="16"/>
                <w:szCs w:val="16"/>
                <w:color w:val="auto"/>
              </w:rPr>
            </w:pPr>
          </w:p>
        </w:tc>
      </w:tr>
      <w:tr>
        <w:trPr>
          <w:trHeight w:val="191"/>
        </w:trPr>
        <w:tc>
          <w:tcPr>
            <w:tcW w:w="1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share.......</w:t>
            </w:r>
          </w:p>
        </w:tc>
        <w:tc>
          <w:tcPr>
            <w:tcW w:w="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0.56</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$ 0.01</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0.01 $ 0.01</w:t>
            </w:r>
          </w:p>
        </w:tc>
        <w:tc>
          <w:tcPr>
            <w:tcW w:w="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0.01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0.01</w:t>
            </w:r>
          </w:p>
        </w:tc>
        <w:tc>
          <w:tcPr>
            <w:tcW w:w="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rPr>
              <w:t>======= ======= ======= =======</w:t>
            </w:r>
          </w:p>
        </w:tc>
        <w:tc>
          <w:tcPr>
            <w:tcW w:w="140" w:type="dxa"/>
            <w:vAlign w:val="bottom"/>
          </w:tcPr>
          <w:p>
            <w:pPr>
              <w:spacing w:after="0"/>
              <w:rPr>
                <w:sz w:val="16"/>
                <w:szCs w:val="16"/>
                <w:color w:val="auto"/>
              </w:rPr>
            </w:pPr>
          </w:p>
        </w:tc>
      </w:tr>
      <w:tr>
        <w:trPr>
          <w:trHeight w:val="191"/>
        </w:trPr>
        <w:tc>
          <w:tcPr>
            <w:tcW w:w="3340" w:type="dxa"/>
            <w:vAlign w:val="bottom"/>
            <w:gridSpan w:val="6"/>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 ====== BALANCE SHEET DATA</w:t>
            </w:r>
          </w:p>
        </w:tc>
        <w:tc>
          <w:tcPr>
            <w:tcW w:w="140" w:type="dxa"/>
            <w:vAlign w:val="bottom"/>
          </w:tcPr>
          <w:p>
            <w:pPr>
              <w:spacing w:after="0"/>
              <w:rPr>
                <w:sz w:val="16"/>
                <w:szCs w:val="16"/>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(AT END OF PERIOD): Working capital</w:t>
      </w:r>
    </w:p>
    <w:p>
      <w:pPr>
        <w:jc w:val="center"/>
        <w:ind w:right="6639"/>
        <w:spacing w:after="0" w:line="238" w:lineRule="auto"/>
        <w:rPr>
          <w:sz w:val="20"/>
          <w:szCs w:val="20"/>
          <w:color w:val="auto"/>
        </w:rPr>
      </w:pPr>
      <w:r>
        <w:rPr>
          <w:rFonts w:ascii="Courier New" w:cs="Courier New" w:eastAsia="Courier New" w:hAnsi="Courier New"/>
          <w:sz w:val="17"/>
          <w:szCs w:val="17"/>
          <w:color w:val="auto"/>
        </w:rPr>
        <w:t>(deficit)............. $(1,967) $</w:t>
      </w:r>
    </w:p>
    <w:p>
      <w:pPr>
        <w:ind w:left="800" w:hanging="604"/>
        <w:spacing w:after="0"/>
        <w:tabs>
          <w:tab w:leader="none" w:pos="8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$(1,269) $ (582) $ (597) $</w:t>
      </w:r>
    </w:p>
    <w:p>
      <w:pPr>
        <w:ind w:left="800" w:hanging="604"/>
        <w:spacing w:after="0" w:line="238" w:lineRule="auto"/>
        <w:tabs>
          <w:tab w:leader="none" w:pos="8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(556) Intangible assets,</w:t>
      </w:r>
    </w:p>
    <w:p>
      <w:pPr>
        <w:jc w:val="center"/>
        <w:ind w:right="6639"/>
        <w:spacing w:after="0" w:line="238" w:lineRule="auto"/>
        <w:rPr>
          <w:sz w:val="20"/>
          <w:szCs w:val="20"/>
          <w:color w:val="auto"/>
        </w:rPr>
      </w:pPr>
      <w:r>
        <w:rPr>
          <w:rFonts w:ascii="Courier New" w:cs="Courier New" w:eastAsia="Courier New" w:hAnsi="Courier New"/>
          <w:sz w:val="17"/>
          <w:szCs w:val="17"/>
          <w:color w:val="auto"/>
        </w:rPr>
        <w:t>net................ 4,848 6,250</w:t>
      </w:r>
    </w:p>
    <w:p>
      <w:pPr>
        <w:jc w:val="center"/>
        <w:ind w:right="6639"/>
        <w:spacing w:after="0"/>
        <w:rPr>
          <w:sz w:val="20"/>
          <w:szCs w:val="20"/>
          <w:color w:val="auto"/>
        </w:rPr>
      </w:pPr>
      <w:r>
        <w:rPr>
          <w:rFonts w:ascii="Courier New" w:cs="Courier New" w:eastAsia="Courier New" w:hAnsi="Courier New"/>
          <w:sz w:val="17"/>
          <w:szCs w:val="17"/>
          <w:color w:val="auto"/>
        </w:rPr>
        <w:t>5,356 5,193 5,121 5,141 5,156 Total</w:t>
      </w:r>
    </w:p>
    <w:p>
      <w:pPr>
        <w:ind w:left="200"/>
        <w:spacing w:after="0" w:line="237" w:lineRule="auto"/>
        <w:rPr>
          <w:sz w:val="20"/>
          <w:szCs w:val="20"/>
          <w:color w:val="auto"/>
        </w:rPr>
      </w:pPr>
      <w:r>
        <w:rPr>
          <w:rFonts w:ascii="Courier New" w:cs="Courier New" w:eastAsia="Courier New" w:hAnsi="Courier New"/>
          <w:sz w:val="17"/>
          <w:szCs w:val="17"/>
          <w:color w:val="auto"/>
        </w:rPr>
        <w:t>assets..........................</w:t>
      </w:r>
    </w:p>
    <w:p>
      <w:pPr>
        <w:ind w:left="100"/>
        <w:spacing w:after="0" w:line="238" w:lineRule="auto"/>
        <w:rPr>
          <w:sz w:val="20"/>
          <w:szCs w:val="20"/>
          <w:color w:val="auto"/>
        </w:rPr>
      </w:pPr>
      <w:r>
        <w:rPr>
          <w:rFonts w:ascii="Courier New" w:cs="Courier New" w:eastAsia="Courier New" w:hAnsi="Courier New"/>
          <w:sz w:val="17"/>
          <w:szCs w:val="17"/>
          <w:color w:val="auto"/>
        </w:rPr>
        <w:t>20,156 22,882 22,681 18,565 19,490</w:t>
      </w:r>
    </w:p>
    <w:tbl>
      <w:tblPr>
        <w:tblLayout w:type="fixed"/>
        <w:tblInd w:w="0" w:type="dxa"/>
        <w:tblCellMar>
          <w:top w:w="0" w:type="dxa"/>
          <w:left w:w="0" w:type="dxa"/>
          <w:bottom w:w="0" w:type="dxa"/>
          <w:right w:w="0" w:type="dxa"/>
        </w:tblCellMar>
      </w:tblPr>
      <w:tr>
        <w:trPr>
          <w:trHeight w:val="192"/>
        </w:trPr>
        <w:tc>
          <w:tcPr>
            <w:tcW w:w="17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18,880 19,989</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Long-term debt,</w:t>
            </w:r>
          </w:p>
        </w:tc>
      </w:tr>
      <w:tr>
        <w:trPr>
          <w:trHeight w:val="191"/>
        </w:trPr>
        <w:tc>
          <w:tcPr>
            <w:tcW w:w="840" w:type="dxa"/>
            <w:vAlign w:val="bottom"/>
          </w:tcPr>
          <w:p>
            <w:pPr>
              <w:spacing w:after="0"/>
              <w:rPr>
                <w:sz w:val="16"/>
                <w:szCs w:val="16"/>
                <w:color w:val="auto"/>
              </w:rPr>
            </w:pPr>
          </w:p>
        </w:tc>
        <w:tc>
          <w:tcPr>
            <w:tcW w:w="1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including current</w:t>
            </w:r>
          </w:p>
        </w:tc>
        <w:tc>
          <w:tcPr>
            <w:tcW w:w="560" w:type="dxa"/>
            <w:vAlign w:val="bottom"/>
          </w:tcPr>
          <w:p>
            <w:pPr>
              <w:spacing w:after="0"/>
              <w:rPr>
                <w:sz w:val="16"/>
                <w:szCs w:val="16"/>
                <w:color w:val="auto"/>
              </w:rPr>
            </w:pPr>
          </w:p>
        </w:tc>
      </w:tr>
      <w:tr>
        <w:trPr>
          <w:trHeight w:val="191"/>
        </w:trPr>
        <w:tc>
          <w:tcPr>
            <w:tcW w:w="1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portion.............................</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8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9,480</w:t>
            </w:r>
          </w:p>
        </w:tc>
        <w:tc>
          <w:tcPr>
            <w:tcW w:w="19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11,732 11,498 8,485</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8,224</w:t>
            </w:r>
          </w:p>
        </w:tc>
      </w:tr>
      <w:tr>
        <w:trPr>
          <w:trHeight w:val="191"/>
        </w:trPr>
        <w:tc>
          <w:tcPr>
            <w:tcW w:w="1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7,942 8,526</w:t>
            </w:r>
          </w:p>
        </w:tc>
        <w:tc>
          <w:tcPr>
            <w:tcW w:w="15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Stockholders'</w:t>
            </w:r>
          </w:p>
        </w:tc>
      </w:tr>
      <w:tr>
        <w:trPr>
          <w:trHeight w:val="191"/>
        </w:trPr>
        <w:tc>
          <w:tcPr>
            <w:tcW w:w="276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w w:val="99"/>
              </w:rPr>
              <w:t>equity..................</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3,855</w:t>
            </w:r>
          </w:p>
        </w:tc>
      </w:tr>
    </w:tbl>
    <w:p>
      <w:pPr>
        <w:ind w:left="40"/>
        <w:spacing w:after="0" w:line="238" w:lineRule="auto"/>
        <w:rPr>
          <w:sz w:val="20"/>
          <w:szCs w:val="20"/>
          <w:color w:val="auto"/>
        </w:rPr>
      </w:pPr>
      <w:r>
        <w:rPr>
          <w:rFonts w:ascii="Courier New" w:cs="Courier New" w:eastAsia="Courier New" w:hAnsi="Courier New"/>
          <w:sz w:val="17"/>
          <w:szCs w:val="17"/>
          <w:color w:val="auto"/>
        </w:rPr>
        <w:t>4,372 4,402 4,801 5,392 5,207 5,410</w:t>
      </w:r>
    </w:p>
    <w:p>
      <w:pPr>
        <w:spacing w:after="0" w:line="381"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3" w:right="1440" w:bottom="1440" w:gutter="0" w:footer="0" w:header="0"/>
        </w:sectPr>
      </w:pPr>
    </w:p>
    <w:bookmarkStart w:id="17" w:name="page18"/>
    <w:bookmarkEnd w:id="17"/>
    <w:p>
      <w:pPr>
        <w:jc w:val="center"/>
        <w:ind w:right="2259"/>
        <w:spacing w:after="0"/>
        <w:rPr>
          <w:sz w:val="20"/>
          <w:szCs w:val="20"/>
          <w:color w:val="auto"/>
        </w:rPr>
      </w:pPr>
      <w:r>
        <w:rPr>
          <w:rFonts w:ascii="Courier New" w:cs="Courier New" w:eastAsia="Courier New" w:hAnsi="Courier New"/>
          <w:sz w:val="17"/>
          <w:szCs w:val="17"/>
          <w:color w:val="auto"/>
        </w:rPr>
        <w:t>RISK FACTORS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19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RISKS RELATING TO THE EXCHANGE OFFER AND HOLDING THE EXCHANGE NOTES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WILL NOT BE GUARANTEED BY OUR OPERATING SUBSIDIARIES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As a holding company, we conduct our operations through our subsidiaries, and our only significant assets are the capital stock of our subsidiaries. Accordingly, our ability to meet our cash obligations, including our obligations under the exchange notes, depends in part upon the ability of our subsidiaries to make cash distributions to us. None of our subsidiaries other than Waste Management Holdings (which is not an operating subsidiary) will guarantee the exchange notes. This means that the exchange notes will be subordinated in right of payment to the claims of creditors of all of our operating subsidiaries. Additionally, any of our subsidiaries' declaration of bankruptcy, liquidation or reorganization could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 including the exchange notes.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HAVE SUBSTANTIAL INDEBTEDNESS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have substantial indebtedness. At September 30, 2002, our ratio of total debt to total capitalization was approximately 61%. Our total consolidated indebtedness as of September 30, 2002 was approximately $8.5 billion, of which approximately $1.6 billion is senior to, or effectively senior to, the exchange notes. Our annual debt service obligations vary due to differing maturities on all of our debt instruments; however, our total interest expense for the twelve months ended September 30, 2002 was approximately $466 million. A 1% increase in interest rates would increase our forecasted interest expense for 2002 by approximately 5.5%, or $26 million. Such an increase would cause our coverage ratio, which is one of our debt covenants and is calculated as consolidated net income plus interest and income taxes over interest expense, to decrease from</w:t>
      </w:r>
    </w:p>
    <w:p>
      <w:pPr>
        <w:spacing w:after="0" w:line="2"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the exchange notes.</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including payments on the exchange notes. Additionally, the indenture does not limit the amount of future indebtedness that we can create, incur, assume or guarantee. The incurrence of additional debt would exacerbate any risks associated with our liquidity.</w:t>
      </w:r>
    </w:p>
    <w:p>
      <w:pPr>
        <w:spacing w:after="0" w:line="18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FRAUDULENT TRANSFER STATUTES MAY LIMIT YOUR RIGHTS UNDER THE GUARANTEE OF THE NOTES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Waste Management Holdings' guarantee of the exchange notes may be subject to review under various laws for the protection of creditors. It is possible that the creditors of Waste Management Holdings may challenge the guarantee as a fraudulent transfer under relevant federal and state laws. Under certain circumstances, including a finding that Waste Management Holdings was insolvent at the time it issued the guarantee, a court could hold that the obligations of Waste Management Holdings under the guarantee may be voided or are subordinate to other obligations of Waste Management Holdings. It could also find</w:t>
      </w:r>
    </w:p>
    <w:p>
      <w:pPr>
        <w:ind w:left="3980"/>
        <w:spacing w:after="0" w:line="233" w:lineRule="auto"/>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3" w:right="1440" w:bottom="1440" w:gutter="0" w:footer="0" w:header="0"/>
        </w:sectPr>
      </w:pPr>
    </w:p>
    <w:bookmarkStart w:id="18" w:name="page19"/>
    <w:bookmarkEnd w:id="18"/>
    <w:p>
      <w:pPr>
        <w:ind w:right="2259"/>
        <w:spacing w:after="0" w:line="237" w:lineRule="auto"/>
        <w:rPr>
          <w:sz w:val="20"/>
          <w:szCs w:val="20"/>
          <w:color w:val="auto"/>
        </w:rPr>
      </w:pPr>
      <w:r>
        <w:rPr>
          <w:rFonts w:ascii="Courier New" w:cs="Courier New" w:eastAsia="Courier New" w:hAnsi="Courier New"/>
          <w:sz w:val="17"/>
          <w:szCs w:val="17"/>
          <w:color w:val="auto"/>
        </w:rPr>
        <w:t>that the amount for which Waste Management Holdings is liable under its guarantee of the exchange notes is limited. If a court determined that Waste Management Holdings was insolvent on the date the guarantee was issued or that the guarantee constituted a fraudulent transfer on another ground, the claims of creditors of Waste Management Holdings would effectively have priority with respect to Waste Management Holdings' assets and earnings over the claims of our creditors, including the holders of the exchange notes.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MAY NOT BE ABLE TO SELL YOUR EXCHANGE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notes are a new issue of securities for which there is currently no trading market. We do not intend to apply for listing of the exchange notes on any securities exchange or automated dealer quotation system.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193" w:lineRule="exact"/>
        <w:rPr>
          <w:sz w:val="20"/>
          <w:szCs w:val="20"/>
          <w:color w:val="auto"/>
        </w:rPr>
      </w:pPr>
    </w:p>
    <w:p>
      <w:pPr>
        <w:ind w:left="700" w:hanging="201"/>
        <w:spacing w:after="0"/>
        <w:tabs>
          <w:tab w:leader="none" w:pos="7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prevailing interest rates;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markets for similar securities;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 and</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financial condition, historical financial performance and future prospects.</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RISKS RELATING TO OUR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COULD BE LIABLE FOR ENVIRONMENTAL DAMAGES RESULTING FROM OUR OPERATIONS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99" w:lineRule="exact"/>
        <w:rPr>
          <w:sz w:val="20"/>
          <w:szCs w:val="20"/>
          <w:color w:val="auto"/>
        </w:rPr>
      </w:pPr>
    </w:p>
    <w:p>
      <w:pPr>
        <w:ind w:left="700" w:right="2459" w:hanging="201"/>
        <w:spacing w:after="0" w:line="236" w:lineRule="auto"/>
        <w:tabs>
          <w:tab w:leader="none" w:pos="7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98" w:lineRule="exact"/>
        <w:rPr>
          <w:rFonts w:ascii="Courier New" w:cs="Courier New" w:eastAsia="Courier New" w:hAnsi="Courier New"/>
          <w:sz w:val="17"/>
          <w:szCs w:val="17"/>
          <w:color w:val="auto"/>
        </w:rPr>
      </w:pPr>
    </w:p>
    <w:p>
      <w:pPr>
        <w:ind w:left="700" w:right="2459" w:hanging="201"/>
        <w:spacing w:after="0" w:line="255" w:lineRule="auto"/>
        <w:tabs>
          <w:tab w:leader="none" w:pos="7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The adverse outcome of one or more of these proceedings could result in, among other things, material increases in our liabilities.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ind w:left="3980"/>
        <w:spacing w:after="0" w:line="233" w:lineRule="auto"/>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19" w:name="page20"/>
    <w:bookmarkEnd w:id="19"/>
    <w:p>
      <w:pPr>
        <w:ind w:right="2559" w:firstLine="497"/>
        <w:spacing w:after="0" w:line="237" w:lineRule="auto"/>
        <w:rPr>
          <w:sz w:val="20"/>
          <w:szCs w:val="20"/>
          <w:color w:val="auto"/>
        </w:rPr>
      </w:pPr>
      <w:r>
        <w:rPr>
          <w:rFonts w:ascii="Courier New" w:cs="Courier New" w:eastAsia="Courier New" w:hAnsi="Courier New"/>
          <w:sz w:val="17"/>
          <w:szCs w:val="17"/>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under the notes.</w:t>
      </w:r>
    </w:p>
    <w:p>
      <w:pPr>
        <w:spacing w:after="0" w:line="204"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GOVERNMENTAL REGULATIONS MAY RESTRICT OUR OPERATIONS OR INCREASE OUR COSTS OF OPERATIONS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99" w:lineRule="exact"/>
        <w:rPr>
          <w:sz w:val="20"/>
          <w:szCs w:val="20"/>
          <w:color w:val="auto"/>
        </w:rPr>
      </w:pPr>
    </w:p>
    <w:p>
      <w:pPr>
        <w:ind w:left="700" w:right="3059" w:hanging="201"/>
        <w:spacing w:after="0" w:line="236" w:lineRule="auto"/>
        <w:tabs>
          <w:tab w:leader="none" w:pos="7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siting and construction of new waste disposal, transfer or processing facilities or the expansion of existing facilities;</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and regulations on collection and disposal prices, rates and volumes;</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or bans on disposal or transportation of out-of-state waste or certain categories of waste; or</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mandates regarding the disposal of solid waste.</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199"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OUR ACCOUNTING POLICIES CONCERNING UNAMORTIZED CAPITALIZED EXPENDITURES COULD RESULT IN A MATERIAL CHARGE AGAINST OUR EARNINGS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20" w:name="page21"/>
    <w:bookmarkEnd w:id="20"/>
    <w:p>
      <w:pPr>
        <w:ind w:right="2359"/>
        <w:spacing w:after="0" w:line="259"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OUR BUSINESS IS SEASONAL IN NATURE AND OUR REVENUES AND RESULTS VARY FROM QUARTER TO QUARTER</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FLUCTUATIONS IN COMMODITY PRICES AFFECT OUR OPERATING REVENUES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papers, fibers,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FACE UNCERTAINTIES RELATING TO PENDING LITIGATION AND INVESTIGATIONS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w:t>
      </w:r>
    </w:p>
    <w:p>
      <w:pPr>
        <w:ind w:left="3980"/>
        <w:spacing w:after="0" w:line="238" w:lineRule="auto"/>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21" w:name="page22"/>
    <w:bookmarkEnd w:id="21"/>
    <w:p>
      <w:pPr>
        <w:ind w:right="2259"/>
        <w:spacing w:after="0" w:line="253" w:lineRule="auto"/>
        <w:rPr>
          <w:sz w:val="20"/>
          <w:szCs w:val="20"/>
          <w:color w:val="auto"/>
        </w:rPr>
      </w:pPr>
      <w:r>
        <w:rPr>
          <w:rFonts w:ascii="Courier New" w:cs="Courier New" w:eastAsia="Courier New" w:hAnsi="Courier New"/>
          <w:sz w:val="16"/>
          <w:szCs w:val="16"/>
          <w:color w:val="auto"/>
        </w:rPr>
        <w:t>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also result in additional legal expenses.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ability to meet our obligation under the notes.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INTENSE COMPETITION COULD REDUCE OUR PROFITABILITY</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19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EFFORTS BY LABOR UNIONS TO ORGANIZE OUR EMPLOYEES COULD DIVERT MANAGEMENT ATTENTION AND INCREASE OUR OPERATING EXPENSES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1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FLUCTUATIONS IN FUEL COSTS COULD AFFECT OUR OPERATING EXPENSES AND RESULTS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FACE RISKS RELATING TO GENERAL ECONOMIC CONDITIONS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NEED ADDITIONAL CAPITAL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 $1 billion of our common stock annually, we expect to pay $230 to $240 million (net of a tax benefit, insurance and related settlement costs) in settlement of the class action lawsuit in the first half of 2003 and have approximately $350 million of debt maturities remaining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0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ENCOUNTER DIFFICULTIES DEPLOYING OUR ENTERPRISE SOFTWARE</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23" w:name="page24"/>
    <w:bookmarkEnd w:id="23"/>
    <w:p>
      <w:pPr>
        <w:ind w:right="2259"/>
        <w:spacing w:after="0" w:line="237" w:lineRule="auto"/>
        <w:rPr>
          <w:sz w:val="20"/>
          <w:szCs w:val="20"/>
          <w:color w:val="auto"/>
        </w:rPr>
      </w:pPr>
      <w:r>
        <w:rPr>
          <w:rFonts w:ascii="Courier New" w:cs="Courier New" w:eastAsia="Courier New" w:hAnsi="Courier New"/>
          <w:sz w:val="17"/>
          <w:szCs w:val="17"/>
          <w:color w:val="auto"/>
        </w:rPr>
        <w:t>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1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$393.2 million from the sale of the outstanding notes, after deducting discounts to the initial purchasers and expenses of the offering, was used to repay in full approximately $350 million of our outstanding 6.5% Senior Notes due December 15, 2002, together with accrued interest of $11.4 million and the remaining amounts were used for general corporate purposes. Pending application, we temporarily invested the net proceeds in short-term investments.</w:t>
      </w:r>
    </w:p>
    <w:p>
      <w:pPr>
        <w:spacing w:after="0" w:line="18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RATIO OF EARNINGS TO FIXED CHARGES</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table sets forth our consolidated ratios of earnings to fixed charges for the periods shown:</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YEARS</w:t>
      </w:r>
    </w:p>
    <w:p>
      <w:pPr>
        <w:ind w:left="200"/>
        <w:spacing w:after="0" w:line="238" w:lineRule="auto"/>
        <w:rPr>
          <w:sz w:val="20"/>
          <w:szCs w:val="20"/>
          <w:color w:val="auto"/>
        </w:rPr>
      </w:pPr>
      <w:r>
        <w:rPr>
          <w:rFonts w:ascii="Courier New" w:cs="Courier New" w:eastAsia="Courier New" w:hAnsi="Courier New"/>
          <w:sz w:val="17"/>
          <w:szCs w:val="17"/>
          <w:color w:val="auto"/>
        </w:rPr>
        <w:t>ENDED</w:t>
      </w:r>
    </w:p>
    <w:p>
      <w:pPr>
        <w:ind w:left="60"/>
        <w:spacing w:after="0" w:line="238" w:lineRule="auto"/>
        <w:rPr>
          <w:sz w:val="20"/>
          <w:szCs w:val="20"/>
          <w:color w:val="auto"/>
        </w:rPr>
      </w:pPr>
      <w:r>
        <w:rPr>
          <w:rFonts w:ascii="Courier New" w:cs="Courier New" w:eastAsia="Courier New" w:hAnsi="Courier New"/>
          <w:sz w:val="17"/>
          <w:szCs w:val="17"/>
          <w:color w:val="auto"/>
        </w:rPr>
        <w:t>DECEMBER</w:t>
      </w:r>
    </w:p>
    <w:p>
      <w:pPr>
        <w:ind w:left="60"/>
        <w:spacing w:after="0"/>
        <w:rPr>
          <w:sz w:val="20"/>
          <w:szCs w:val="20"/>
          <w:color w:val="auto"/>
        </w:rPr>
      </w:pPr>
      <w:r>
        <w:rPr>
          <w:rFonts w:ascii="Courier New" w:cs="Courier New" w:eastAsia="Courier New" w:hAnsi="Courier New"/>
          <w:sz w:val="17"/>
          <w:szCs w:val="17"/>
          <w:color w:val="auto"/>
        </w:rPr>
        <w:t>31, NINE</w:t>
      </w:r>
    </w:p>
    <w:p>
      <w:pPr>
        <w:ind w:left="60"/>
        <w:spacing w:after="0" w:line="237" w:lineRule="auto"/>
        <w:rPr>
          <w:sz w:val="20"/>
          <w:szCs w:val="20"/>
          <w:color w:val="auto"/>
        </w:rPr>
      </w:pPr>
      <w:r>
        <w:rPr>
          <w:rFonts w:ascii="Courier New" w:cs="Courier New" w:eastAsia="Courier New" w:hAnsi="Courier New"/>
          <w:sz w:val="17"/>
          <w:szCs w:val="17"/>
          <w:color w:val="auto"/>
        </w:rPr>
        <w:t>MONTHS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jc w:val="center"/>
        <w:ind w:right="9319"/>
        <w:spacing w:after="0" w:line="237" w:lineRule="auto"/>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6"/>
          <w:szCs w:val="16"/>
          <w:color w:val="auto"/>
        </w:rPr>
        <w:t>SEPTEMBER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7"/>
          <w:szCs w:val="17"/>
          <w:color w:val="auto"/>
        </w:rPr>
        <w:t>30, 1997</w:t>
      </w:r>
    </w:p>
    <w:p>
      <w:pPr>
        <w:jc w:val="center"/>
        <w:ind w:right="9319"/>
        <w:spacing w:after="0" w:line="238" w:lineRule="auto"/>
        <w:rPr>
          <w:sz w:val="20"/>
          <w:szCs w:val="20"/>
          <w:color w:val="auto"/>
        </w:rPr>
      </w:pPr>
      <w:r>
        <w:rPr>
          <w:rFonts w:ascii="Courier New" w:cs="Courier New" w:eastAsia="Courier New" w:hAnsi="Courier New"/>
          <w:sz w:val="17"/>
          <w:szCs w:val="17"/>
          <w:color w:val="auto"/>
        </w:rPr>
        <w:t>1998</w:t>
      </w:r>
    </w:p>
    <w:p>
      <w:pPr>
        <w:jc w:val="center"/>
        <w:ind w:right="9319"/>
        <w:spacing w:after="0" w:line="238" w:lineRule="auto"/>
        <w:rPr>
          <w:sz w:val="20"/>
          <w:szCs w:val="20"/>
          <w:color w:val="auto"/>
        </w:rPr>
      </w:pPr>
      <w:r>
        <w:rPr>
          <w:rFonts w:ascii="Courier New" w:cs="Courier New" w:eastAsia="Courier New" w:hAnsi="Courier New"/>
          <w:sz w:val="17"/>
          <w:szCs w:val="17"/>
          <w:color w:val="auto"/>
        </w:rPr>
        <w:t>1999</w:t>
      </w:r>
    </w:p>
    <w:p>
      <w:pPr>
        <w:jc w:val="center"/>
        <w:ind w:right="9319"/>
        <w:spacing w:after="0"/>
        <w:rPr>
          <w:sz w:val="20"/>
          <w:szCs w:val="20"/>
          <w:color w:val="auto"/>
        </w:rPr>
      </w:pPr>
      <w:r>
        <w:rPr>
          <w:rFonts w:ascii="Courier New" w:cs="Courier New" w:eastAsia="Courier New" w:hAnsi="Courier New"/>
          <w:sz w:val="17"/>
          <w:szCs w:val="17"/>
          <w:color w:val="auto"/>
        </w:rPr>
        <w:t>2000</w:t>
      </w:r>
    </w:p>
    <w:p>
      <w:pPr>
        <w:jc w:val="center"/>
        <w:ind w:right="9319"/>
        <w:spacing w:after="0" w:line="237" w:lineRule="auto"/>
        <w:rPr>
          <w:sz w:val="20"/>
          <w:szCs w:val="20"/>
          <w:color w:val="auto"/>
        </w:rPr>
      </w:pPr>
      <w:r>
        <w:rPr>
          <w:rFonts w:ascii="Courier New" w:cs="Courier New" w:eastAsia="Courier New" w:hAnsi="Courier New"/>
          <w:sz w:val="17"/>
          <w:szCs w:val="17"/>
          <w:color w:val="auto"/>
        </w:rPr>
        <w:t>2001</w:t>
      </w:r>
    </w:p>
    <w:p>
      <w:pPr>
        <w:jc w:val="center"/>
        <w:ind w:right="9319"/>
        <w:spacing w:after="0" w:line="238" w:lineRule="auto"/>
        <w:rPr>
          <w:sz w:val="20"/>
          <w:szCs w:val="20"/>
          <w:color w:val="auto"/>
        </w:rPr>
      </w:pPr>
      <w:r>
        <w:rPr>
          <w:rFonts w:ascii="Courier New" w:cs="Courier New" w:eastAsia="Courier New" w:hAnsi="Courier New"/>
          <w:sz w:val="17"/>
          <w:szCs w:val="17"/>
          <w:color w:val="auto"/>
        </w:rPr>
        <w:t>2002 - -</w:t>
      </w:r>
    </w:p>
    <w:p>
      <w:pPr>
        <w:ind w:left="440" w:hanging="390"/>
        <w:spacing w:after="0"/>
        <w:tabs>
          <w:tab w:leader="none" w:pos="4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N/A(1)</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N/A(2)</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N/A(3)</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1.4x</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2.2x</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3.2x</w:t>
      </w:r>
    </w:p>
    <w:p>
      <w:pPr>
        <w:spacing w:after="0" w:line="381"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400" w:right="2259" w:hanging="398"/>
        <w:spacing w:after="0" w:line="237" w:lineRule="auto"/>
        <w:tabs>
          <w:tab w:leader="none" w:pos="4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99" w:lineRule="exact"/>
        <w:rPr>
          <w:rFonts w:ascii="Courier New" w:cs="Courier New" w:eastAsia="Courier New" w:hAnsi="Courier New"/>
          <w:sz w:val="17"/>
          <w:szCs w:val="17"/>
          <w:color w:val="auto"/>
        </w:rPr>
      </w:pPr>
    </w:p>
    <w:p>
      <w:pPr>
        <w:ind w:left="400" w:right="2559" w:hanging="398"/>
        <w:spacing w:after="0" w:line="259" w:lineRule="auto"/>
        <w:tabs>
          <w:tab w:leader="none" w:pos="4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1998. Additional earnings of $720.4 million were necessary to cover fixed charges for this</w:t>
      </w:r>
    </w:p>
    <w:p>
      <w:pPr>
        <w:sectPr>
          <w:pgSz w:w="11900" w:h="16838" w:orient="portrait"/>
          <w:cols w:equalWidth="0" w:num="1">
            <w:col w:w="10219"/>
          </w:cols>
          <w:pgMar w:left="240" w:top="690" w:right="1440" w:bottom="0" w:gutter="0" w:footer="0" w:header="0"/>
        </w:sectPr>
      </w:pPr>
    </w:p>
    <w:bookmarkStart w:id="24" w:name="page25"/>
    <w:bookmarkEnd w:id="24"/>
    <w:p>
      <w:pPr>
        <w:ind w:left="398" w:right="2259"/>
        <w:spacing w:after="0" w:line="237" w:lineRule="auto"/>
        <w:rPr>
          <w:sz w:val="20"/>
          <w:szCs w:val="20"/>
          <w:color w:val="auto"/>
        </w:rPr>
      </w:pPr>
      <w:r>
        <w:rPr>
          <w:rFonts w:ascii="Courier New" w:cs="Courier New" w:eastAsia="Courier New" w:hAnsi="Courier New"/>
          <w:sz w:val="17"/>
          <w:szCs w:val="17"/>
          <w:color w:val="auto"/>
        </w:rPr>
        <w:t>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197" w:lineRule="exact"/>
        <w:rPr>
          <w:sz w:val="20"/>
          <w:szCs w:val="20"/>
          <w:color w:val="auto"/>
        </w:rPr>
      </w:pPr>
    </w:p>
    <w:p>
      <w:pPr>
        <w:ind w:left="398" w:right="2259" w:hanging="398"/>
        <w:spacing w:after="0" w:line="237" w:lineRule="auto"/>
        <w:tabs>
          <w:tab w:leader="none" w:pos="39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 impairments and unusual items of $738.8 million primarily related to losses on businesses sold and held-for-sale adjustments for businesses to be sold and, to a lesser extent, asset impairments related to</w:t>
      </w:r>
    </w:p>
    <w:p>
      <w:pPr>
        <w:spacing w:after="0" w:line="194" w:lineRule="exact"/>
        <w:rPr>
          <w:sz w:val="20"/>
          <w:szCs w:val="20"/>
          <w:color w:val="auto"/>
        </w:rPr>
      </w:pPr>
    </w:p>
    <w:p>
      <w:pPr>
        <w:ind w:left="3978"/>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7"/>
          </w:cols>
          <w:pgMar w:left="242" w:top="142" w:right="1440" w:bottom="1440" w:gutter="0" w:footer="0" w:header="0"/>
        </w:sectPr>
      </w:pPr>
    </w:p>
    <w:bookmarkStart w:id="25" w:name="page26"/>
    <w:bookmarkEnd w:id="25"/>
    <w:p>
      <w:pPr>
        <w:ind w:left="400" w:right="2259"/>
        <w:spacing w:after="0" w:line="236" w:lineRule="auto"/>
        <w:rPr>
          <w:sz w:val="20"/>
          <w:szCs w:val="20"/>
          <w:color w:val="auto"/>
        </w:rPr>
      </w:pPr>
      <w:r>
        <w:rPr>
          <w:rFonts w:ascii="Courier New" w:cs="Courier New" w:eastAsia="Courier New" w:hAnsi="Courier New"/>
          <w:sz w:val="17"/>
          <w:szCs w:val="17"/>
          <w:color w:val="auto"/>
        </w:rPr>
        <w:t>landfill sites and other operating assets due to abandonment and closures of facilities, denials of permits, regulatory problems and a more stringent criteria used by Waste Management in determining the probability of landfill expansions.</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8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DESCRIPTION OF THE EXCHANGE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We will issue the Exchange Notes under an indenture (the "Senior Indenture") dated as of September 10, 1997 between the Company and JPMorgan Chase Bank, as trustee (the "Trustee"). The Senior Indenture is an exhibit to the Registration Statement of which this Prospectus is a part.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Exchange Notes:</w:t>
      </w:r>
    </w:p>
    <w:p>
      <w:pPr>
        <w:spacing w:after="0" w:line="196" w:lineRule="exact"/>
        <w:rPr>
          <w:sz w:val="20"/>
          <w:szCs w:val="20"/>
          <w:color w:val="auto"/>
        </w:rPr>
      </w:pPr>
    </w:p>
    <w:p>
      <w:pPr>
        <w:ind w:left="700" w:right="2259" w:hanging="201"/>
        <w:spacing w:after="0" w:line="235" w:lineRule="auto"/>
        <w:tabs>
          <w:tab w:leader="none" w:pos="7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constitute a single series of Senior Securities with the Notes under the Senior Indenture;</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be our general unsecured senior obligations;</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rank equally with all of our other senior and unsecured obligations, including debt under our credit facilities; and</w:t>
      </w:r>
    </w:p>
    <w:p>
      <w:pPr>
        <w:spacing w:after="0" w:line="196" w:lineRule="exact"/>
        <w:rPr>
          <w:rFonts w:ascii="Courier New" w:cs="Courier New" w:eastAsia="Courier New" w:hAnsi="Courier New"/>
          <w:sz w:val="17"/>
          <w:szCs w:val="17"/>
          <w:color w:val="auto"/>
        </w:rPr>
      </w:pPr>
    </w:p>
    <w:p>
      <w:pPr>
        <w:ind w:left="700" w:right="2559" w:hanging="201"/>
        <w:spacing w:after="0" w:line="253" w:lineRule="auto"/>
        <w:tabs>
          <w:tab w:leader="none" w:pos="7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(the "Subsidiary Guarantee") by our subsidiary, Waste Management Holdings (the "Subsidiary Guarantor").</w:t>
      </w:r>
    </w:p>
    <w:p>
      <w:pPr>
        <w:ind w:left="3980"/>
        <w:spacing w:after="0" w:line="232" w:lineRule="auto"/>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26" w:name="page27"/>
    <w:bookmarkEnd w:id="26"/>
    <w:p>
      <w:pPr>
        <w:ind w:right="2259" w:firstLine="497"/>
        <w:spacing w:after="0" w:line="253" w:lineRule="auto"/>
        <w:rPr>
          <w:sz w:val="20"/>
          <w:szCs w:val="20"/>
          <w:color w:val="auto"/>
        </w:rPr>
      </w:pPr>
      <w:r>
        <w:rPr>
          <w:rFonts w:ascii="Courier New" w:cs="Courier New" w:eastAsia="Courier New" w:hAnsi="Courier New"/>
          <w:sz w:val="16"/>
          <w:szCs w:val="16"/>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Subsidiary Guarantee of the Exchange Notes:</w:t>
      </w:r>
    </w:p>
    <w:p>
      <w:pPr>
        <w:spacing w:after="0" w:line="196" w:lineRule="exact"/>
        <w:rPr>
          <w:sz w:val="20"/>
          <w:szCs w:val="20"/>
          <w:color w:val="auto"/>
        </w:rPr>
      </w:pPr>
    </w:p>
    <w:p>
      <w:pPr>
        <w:ind w:left="700" w:hanging="201"/>
        <w:spacing w:after="0"/>
        <w:tabs>
          <w:tab w:leader="none" w:pos="7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a general, unsecured obligation of the Subsidiary Guarantor; and</w:t>
      </w:r>
    </w:p>
    <w:p>
      <w:pPr>
        <w:spacing w:after="0" w:line="201" w:lineRule="exact"/>
        <w:rPr>
          <w:rFonts w:ascii="Courier New" w:cs="Courier New" w:eastAsia="Courier New" w:hAnsi="Courier New"/>
          <w:sz w:val="16"/>
          <w:szCs w:val="16"/>
          <w:color w:val="auto"/>
        </w:rPr>
      </w:pPr>
    </w:p>
    <w:p>
      <w:pPr>
        <w:ind w:left="700" w:right="2259" w:hanging="201"/>
        <w:spacing w:after="0" w:line="235" w:lineRule="auto"/>
        <w:tabs>
          <w:tab w:leader="none" w:pos="7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rank equally in right of payment with all existing and future senior and unsecured indebtedness of the Subsidiary Guarantor.</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MATURITY AND INTEREST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will issue the Exchange Notes in an aggregate principal amount of</w:t>
      </w:r>
    </w:p>
    <w:p>
      <w:pPr>
        <w:spacing w:after="0" w:line="238" w:lineRule="auto"/>
        <w:rPr>
          <w:sz w:val="20"/>
          <w:szCs w:val="20"/>
          <w:color w:val="auto"/>
        </w:rPr>
      </w:pPr>
      <w:r>
        <w:rPr>
          <w:rFonts w:ascii="Courier New" w:cs="Courier New" w:eastAsia="Courier New" w:hAnsi="Courier New"/>
          <w:sz w:val="17"/>
          <w:szCs w:val="17"/>
          <w:color w:val="auto"/>
        </w:rPr>
        <w:t>$400,000,000. We will issue the Exchange Notes only in fully registered form,</w:t>
      </w:r>
    </w:p>
    <w:p>
      <w:pPr>
        <w:spacing w:after="0" w:line="238" w:lineRule="auto"/>
        <w:rPr>
          <w:sz w:val="20"/>
          <w:szCs w:val="20"/>
          <w:color w:val="auto"/>
        </w:rPr>
      </w:pPr>
      <w:r>
        <w:rPr>
          <w:rFonts w:ascii="Courier New" w:cs="Courier New" w:eastAsia="Courier New" w:hAnsi="Courier New"/>
          <w:sz w:val="17"/>
          <w:szCs w:val="17"/>
          <w:color w:val="auto"/>
        </w:rPr>
        <w:t>without coupons, in denominations of $100,000 and integral multiples of $1,000</w:t>
      </w:r>
    </w:p>
    <w:p>
      <w:pPr>
        <w:spacing w:after="0"/>
        <w:rPr>
          <w:sz w:val="20"/>
          <w:szCs w:val="20"/>
          <w:color w:val="auto"/>
        </w:rPr>
      </w:pPr>
      <w:r>
        <w:rPr>
          <w:rFonts w:ascii="Courier New" w:cs="Courier New" w:eastAsia="Courier New" w:hAnsi="Courier New"/>
          <w:sz w:val="17"/>
          <w:szCs w:val="17"/>
          <w:color w:val="auto"/>
        </w:rPr>
        <w:t>in excess thereof. There is no sinking fund applicable to the Exchange Notes.</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Exchange Notes will mature on November 15, 2012.</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Notes will bear interest at the rate per year set forth on the front cover of this Prospectus. Interest on Exchange Notes will be payable semi-annually in arrears on May 15 and November 15 of each year until maturity, commencing on May 15, 2003. We will make each interest payment to the persons in whose name the Exchange Notes are registered at the close of business on the May 1 and November 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EXCHANGE OFFER</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entered into a registration rights agreement obligating us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METHODS OF RECEIVING PAYMENTS ON THE EXCHANGE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REPLACEMENT OF SECURITIES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PAYING AGENT FOR THE NOTES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a paying agent, as we may designate from time to time, except that at our option, payment of any interest may be made by check mailed on or before the due date to the address of the person entitled thereto as such address shall appear in the register of holders. We may at any time rescind the designation of any paying agent or approve a change in the office through which any paying agent acts. Payment of any installment of interest on an Exchange Note will be made to the person in whose name such Exchange Note is registered at the close of business on the regular record date, as described above under "-- Principal, Maturity and Interest."</w:t>
      </w:r>
    </w:p>
    <w:p>
      <w:pPr>
        <w:spacing w:after="0" w:line="19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AND EXCHANGE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registered holder of an Exchange Note will be treated as the owner of it for all purposes.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SUBSIDIARY GUARANTEE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Subsidiary Guarantor will fully and unconditionally guarantee our obligations under the Exchange Notes on a senior basis. The Subsidiary Guarantee will be a general, unsecured obligation of the Subsidiary Guarantor and will rank equally in right of payment with all existing and future senior and</w:t>
      </w:r>
    </w:p>
    <w:p>
      <w:pPr>
        <w:ind w:left="3980"/>
        <w:spacing w:after="0" w:line="232" w:lineRule="auto"/>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83" w:right="1440" w:bottom="1440" w:gutter="0" w:footer="0" w:header="0"/>
        </w:sectPr>
      </w:pPr>
    </w:p>
    <w:bookmarkStart w:id="28" w:name="page29"/>
    <w:bookmarkEnd w:id="28"/>
    <w:p>
      <w:pPr>
        <w:ind w:right="2259"/>
        <w:spacing w:after="0" w:line="237" w:lineRule="auto"/>
        <w:rPr>
          <w:sz w:val="20"/>
          <w:szCs w:val="20"/>
          <w:color w:val="auto"/>
        </w:rPr>
      </w:pPr>
      <w:r>
        <w:rPr>
          <w:rFonts w:ascii="Courier New" w:cs="Courier New" w:eastAsia="Courier New" w:hAnsi="Courier New"/>
          <w:sz w:val="17"/>
          <w:szCs w:val="17"/>
          <w:color w:val="auto"/>
        </w:rPr>
        <w:t>unsecured indebtedness of the Subsidiary Guarantor. However, the guarantee may be subject to review under various laws for the protection of creditors. Creditors of the Subsidiary Guarantor could claim that the guarantee was incurred for our benefit (and only indirectly, if at all, for the benefit of the Subsidiary Guarantor) and therefore the obligations of the guarantor were incurred for less than reasonably equivalent value or fair consideration. Under certain circumstances, including a finding that the Subsidiary Guarantor was insolvent at the time it issued the guarantee, a court could hold that the obligations of the Subsidiary Guarantor under the guarantee may be voided or are subordinate to other obligations of the Subsidiary Guarantor. It could also find that the amount for which the Subsidiary Guarantor is liable under its guarantee of the exchange notes is limited.</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Different jurisdictions define "insolvency" differently. However, the Subsidiary Guarantor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the Subsidiary Guarantor were incurring debts beyond its ability to pay as such debts mature.</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an attempt to limit the applicability of fraudulent transfer laws, the Subsidiary Guarantee limits the amount of the guarantee to the amount that will result in the guarantee not constituting a fraudulent transfer or improper corporate distribution.</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Subsidiary Guarantee will be released:</w:t>
      </w:r>
    </w:p>
    <w:p>
      <w:pPr>
        <w:spacing w:after="0" w:line="190" w:lineRule="exact"/>
        <w:rPr>
          <w:sz w:val="20"/>
          <w:szCs w:val="20"/>
          <w:color w:val="auto"/>
        </w:rPr>
      </w:pPr>
    </w:p>
    <w:p>
      <w:pPr>
        <w:ind w:left="700" w:hanging="201"/>
        <w:spacing w:after="0"/>
        <w:tabs>
          <w:tab w:leader="none" w:pos="7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our consolidation or merger with or into the Subsidiary Guarantor;</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payment in full of all principal, premium, if any, and interest on the Exchange Notes; or</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release of the Subsidiary Guarantor's guarantees under our credit facilities (or any replacement facility). Our credit facilities currently state that the Subsidiary Guarantor's guarantees under the credit facilities can only be released with the written consent of each of the banks that is a party thereto. However, the Subsidiary Guarantee provides that if that happens, the Subsidiary Guarantee will also be released.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20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w:t>
      </w:r>
    </w:p>
    <w:p>
      <w:pPr>
        <w:spacing w:after="0" w:line="18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As of September 30, 2002, our subsidiaries (excluding Waste Management Holdings) had approximately $1.6 billion of indebtedness and Waste Management Holdings had approximately</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9" w:name="page30"/>
    <w:bookmarkEnd w:id="29"/>
    <w:p>
      <w:pPr>
        <w:ind w:right="2559"/>
        <w:spacing w:after="0" w:line="235" w:lineRule="auto"/>
        <w:rPr>
          <w:sz w:val="20"/>
          <w:szCs w:val="20"/>
          <w:color w:val="auto"/>
        </w:rPr>
      </w:pPr>
      <w:r>
        <w:rPr>
          <w:rFonts w:ascii="Courier New" w:cs="Courier New" w:eastAsia="Courier New" w:hAnsi="Courier New"/>
          <w:sz w:val="17"/>
          <w:szCs w:val="17"/>
          <w:color w:val="auto"/>
        </w:rPr>
        <w:t>$2.4 billion of indebtedness (excluding guarantees of Waste Management senior debt), in each case excluding intercompany loans.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 claims of our creditors, including the holders of the Exchange Notes. See "-- Subsidiary Guarantee."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 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factors that we generally consider in determining whether to redeem notes are (i) whether then current rates on new notes would be considerably less than the interest rates on the redeemable notes after consideration of the make-whole provision; (ii) whether we have excess cash on hand and decide to reduce debt levels and; (iii) whether we are involved in a substantial merger or acquisition in which it becomes necessary to redeem the notes because of a debt restructuring agreement. However, given the substantial expense we would incur in redeeming the Exchange Notes due to the calculation of the redemption price described above, we do not believe that we would redeem the Exchange Notes in the ordinary course of our business. Additionally, we are currently unaware of any circumstances under which we would redeem the Exchange Notes.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03"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"Independent Investment Banker" means any of Credit Suisse First Boston Corporation, J.P. Morgan Securities, Inc. and Salomon Smith Barney Inc. (and their respective successors), or, if all of such firms are unwilling or unable to select the Comparable Treasury Issue, an investment banking institution of national standing appointed by the Trustee and reasonably acceptable to us.</w:t>
      </w:r>
    </w:p>
    <w:p>
      <w:pPr>
        <w:spacing w:after="0" w:line="1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30" w:name="page31"/>
    <w:bookmarkEnd w:id="30"/>
    <w:p>
      <w:pPr>
        <w:ind w:right="2359" w:firstLine="497"/>
        <w:spacing w:after="0" w:line="237" w:lineRule="auto"/>
        <w:rPr>
          <w:sz w:val="20"/>
          <w:szCs w:val="20"/>
          <w:color w:val="auto"/>
        </w:rPr>
      </w:pPr>
      <w:r>
        <w:rPr>
          <w:rFonts w:ascii="Courier New" w:cs="Courier New" w:eastAsia="Courier New" w:hAnsi="Courier New"/>
          <w:sz w:val="17"/>
          <w:szCs w:val="17"/>
          <w:color w:val="auto"/>
        </w:rPr>
        <w:t>"Reference Treasury Dealer" means (1) each of Credit Suisse First Boston Corporation, J.P. Morgan Securities Inc. and Salomon Smith Barney Inc. (and their respective successors), unless any of them ceases to be a primary U.S. government securities dealer in new York City (a "Primary Treasury Dealer"), in which case we will substitute therefor another Primary Treasury Dealer, and (2) any other Primary Treasury Dealer selected by us.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198"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Except as set forth above, the Exchange Notes will not be redeemable by us before maturity and will not be entitled to the benefit of any sinking fund.</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196" w:lineRule="exact"/>
        <w:rPr>
          <w:sz w:val="20"/>
          <w:szCs w:val="20"/>
          <w:color w:val="auto"/>
        </w:rPr>
      </w:pPr>
    </w:p>
    <w:p>
      <w:pPr>
        <w:jc w:val="both"/>
        <w:ind w:right="2359" w:firstLine="497"/>
        <w:spacing w:after="0" w:line="256" w:lineRule="auto"/>
        <w:rPr>
          <w:sz w:val="20"/>
          <w:szCs w:val="20"/>
          <w:color w:val="auto"/>
        </w:rPr>
      </w:pPr>
      <w:r>
        <w:rPr>
          <w:rFonts w:ascii="Courier New" w:cs="Courier New" w:eastAsia="Courier New" w:hAnsi="Courier New"/>
          <w:sz w:val="16"/>
          <w:szCs w:val="16"/>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185" w:lineRule="exact"/>
        <w:rPr>
          <w:sz w:val="20"/>
          <w:szCs w:val="20"/>
          <w:color w:val="auto"/>
        </w:rPr>
      </w:pPr>
    </w:p>
    <w:p>
      <w:pPr>
        <w:ind w:right="2659" w:firstLine="497"/>
        <w:spacing w:after="0" w:line="253"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2259" w:firstLine="2"/>
        <w:spacing w:after="0" w:line="253" w:lineRule="auto"/>
        <w:tabs>
          <w:tab w:leader="none" w:pos="49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to a time that is more than 12 months after the time at which the amount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0" w:right="1440" w:bottom="1440" w:gutter="0" w:footer="0" w:header="0"/>
        </w:sectPr>
      </w:pPr>
    </w:p>
    <w:bookmarkStart w:id="31" w:name="page32"/>
    <w:bookmarkEnd w:id="31"/>
    <w:p>
      <w:pPr>
        <w:ind w:right="2359"/>
        <w:spacing w:after="0" w:line="237" w:lineRule="auto"/>
        <w:rPr>
          <w:sz w:val="20"/>
          <w:szCs w:val="20"/>
          <w:color w:val="auto"/>
        </w:rPr>
      </w:pPr>
      <w:r>
        <w:rPr>
          <w:rFonts w:ascii="Courier New" w:cs="Courier New" w:eastAsia="Courier New" w:hAnsi="Courier New"/>
          <w:sz w:val="17"/>
          <w:szCs w:val="17"/>
          <w:color w:val="auto"/>
        </w:rPr>
        <w:t>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"Indebtedness" of any person shall mean:</w:t>
      </w:r>
    </w:p>
    <w:p>
      <w:pPr>
        <w:spacing w:after="0" w:line="196" w:lineRule="exact"/>
        <w:rPr>
          <w:sz w:val="20"/>
          <w:szCs w:val="20"/>
          <w:color w:val="auto"/>
        </w:rPr>
      </w:pPr>
    </w:p>
    <w:p>
      <w:pPr>
        <w:ind w:left="700" w:right="2359" w:hanging="201"/>
        <w:spacing w:after="0" w:line="237" w:lineRule="auto"/>
        <w:tabs>
          <w:tab w:leader="none" w:pos="7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97" w:lineRule="exact"/>
        <w:rPr>
          <w:rFonts w:ascii="Courier New" w:cs="Courier New" w:eastAsia="Courier New" w:hAnsi="Courier New"/>
          <w:sz w:val="17"/>
          <w:szCs w:val="17"/>
          <w:color w:val="auto"/>
        </w:rPr>
      </w:pPr>
    </w:p>
    <w:p>
      <w:pPr>
        <w:jc w:val="both"/>
        <w:ind w:left="700" w:right="2459" w:hanging="201"/>
        <w:spacing w:after="0" w:line="236" w:lineRule="auto"/>
        <w:tabs>
          <w:tab w:leader="none" w:pos="7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98"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so included as liabilities in accordance with generally accepted accounting principles,</w:t>
      </w:r>
    </w:p>
    <w:p>
      <w:pPr>
        <w:spacing w:after="0" w:line="196" w:lineRule="exact"/>
        <w:rPr>
          <w:rFonts w:ascii="Courier New" w:cs="Courier New" w:eastAsia="Courier New" w:hAnsi="Courier New"/>
          <w:sz w:val="17"/>
          <w:szCs w:val="17"/>
          <w:color w:val="auto"/>
        </w:rPr>
      </w:pPr>
    </w:p>
    <w:p>
      <w:pPr>
        <w:ind w:left="1300" w:right="2259" w:hanging="403"/>
        <w:spacing w:after="0" w:line="237" w:lineRule="auto"/>
        <w:tabs>
          <w:tab w:leader="none" w:pos="130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91" w:lineRule="exact"/>
        <w:rPr>
          <w:rFonts w:ascii="Courier New" w:cs="Courier New" w:eastAsia="Courier New" w:hAnsi="Courier New"/>
          <w:sz w:val="17"/>
          <w:szCs w:val="17"/>
          <w:color w:val="auto"/>
        </w:rPr>
      </w:pPr>
    </w:p>
    <w:p>
      <w:pPr>
        <w:ind w:left="1400" w:hanging="503"/>
        <w:spacing w:after="0"/>
        <w:tabs>
          <w:tab w:leader="none" w:pos="140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Guaranties of such person.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20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8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32" w:name="page33"/>
    <w:bookmarkEnd w:id="32"/>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185" w:lineRule="exact"/>
        <w:rPr>
          <w:sz w:val="20"/>
          <w:szCs w:val="20"/>
          <w:color w:val="auto"/>
        </w:rPr>
      </w:pPr>
    </w:p>
    <w:p>
      <w:pPr>
        <w:ind w:left="700" w:right="2259" w:hanging="201"/>
        <w:spacing w:after="0" w:line="237" w:lineRule="auto"/>
        <w:tabs>
          <w:tab w:leader="none" w:pos="7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203" w:lineRule="exact"/>
        <w:rPr>
          <w:rFonts w:ascii="Courier New" w:cs="Courier New" w:eastAsia="Courier New" w:hAnsi="Courier New"/>
          <w:sz w:val="17"/>
          <w:szCs w:val="17"/>
          <w:color w:val="auto"/>
        </w:rPr>
      </w:pPr>
    </w:p>
    <w:p>
      <w:pPr>
        <w:ind w:left="700" w:right="2359" w:hanging="201"/>
        <w:spacing w:after="0" w:line="254" w:lineRule="auto"/>
        <w:tabs>
          <w:tab w:leader="none" w:pos="7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180" w:lineRule="exact"/>
        <w:rPr>
          <w:sz w:val="20"/>
          <w:szCs w:val="20"/>
          <w:color w:val="auto"/>
        </w:rPr>
      </w:pPr>
    </w:p>
    <w:p>
      <w:pPr>
        <w:ind w:left="500"/>
        <w:spacing w:after="0"/>
        <w:tabs>
          <w:tab w:leader="none" w:pos="2660" w:val="left"/>
        </w:tabs>
        <w:rPr>
          <w:sz w:val="20"/>
          <w:szCs w:val="20"/>
          <w:color w:val="auto"/>
        </w:rPr>
      </w:pPr>
      <w:r>
        <w:rPr>
          <w:rFonts w:ascii="Courier New" w:cs="Courier New" w:eastAsia="Courier New" w:hAnsi="Courier New"/>
          <w:sz w:val="17"/>
          <w:szCs w:val="17"/>
          <w:color w:val="auto"/>
        </w:rPr>
        <w:t>Limitation on Liens.</w:t>
      </w:r>
      <w:r>
        <w:rPr>
          <w:sz w:val="20"/>
          <w:szCs w:val="20"/>
          <w:color w:val="auto"/>
        </w:rPr>
        <w:tab/>
      </w:r>
      <w:r>
        <w:rPr>
          <w:rFonts w:ascii="Courier New" w:cs="Courier New" w:eastAsia="Courier New" w:hAnsi="Courier New"/>
          <w:sz w:val="16"/>
          <w:szCs w:val="16"/>
          <w:color w:val="auto"/>
        </w:rPr>
        <w:t>The Senior Indenture provides that:</w:t>
      </w:r>
    </w:p>
    <w:p>
      <w:pPr>
        <w:spacing w:after="0" w:line="196" w:lineRule="exact"/>
        <w:rPr>
          <w:sz w:val="20"/>
          <w:szCs w:val="20"/>
          <w:color w:val="auto"/>
        </w:rPr>
      </w:pPr>
    </w:p>
    <w:p>
      <w:pPr>
        <w:ind w:left="500" w:right="2259" w:firstLine="496"/>
        <w:spacing w:after="0" w:line="253" w:lineRule="auto"/>
        <w:tabs>
          <w:tab w:leader="none" w:pos="139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of our Restricted Subsidiaries to, create, incur, assume or suffer to exist, directly or indirectly, any Indebtedness secured by a Security Interest upon any Principal Property, whether owned as of the date of the Senior Indenture or acquired after the date of the Senior Indenture, without making effective provision (and we hereby covenant that in any such case we shall make or cause to be made effective provision) whereby the Senior Securities then outstanding and any other Indebtedness of ours or our Restricted Subsidiaries then entitled thereto shall also be secured, equally and ratably, by such Security Interest, for so long as any of such Indebtedness is secured by the Security Interest; but nothing in the Senior Indenture shall prevent, restrict or apply to Indebtedness secured by:</w:t>
      </w:r>
    </w:p>
    <w:p>
      <w:pPr>
        <w:spacing w:after="0" w:line="193" w:lineRule="exact"/>
        <w:rPr>
          <w:rFonts w:ascii="Courier New" w:cs="Courier New" w:eastAsia="Courier New" w:hAnsi="Courier New"/>
          <w:sz w:val="16"/>
          <w:szCs w:val="16"/>
          <w:color w:val="auto"/>
        </w:rPr>
      </w:pPr>
    </w:p>
    <w:p>
      <w:pPr>
        <w:ind w:left="800" w:right="2559" w:firstLine="495"/>
        <w:spacing w:after="0" w:line="253" w:lineRule="auto"/>
        <w:tabs>
          <w:tab w:leader="none" w:pos="1695"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00" w:right="2259" w:hanging="2"/>
        <w:spacing w:after="0" w:line="237" w:lineRule="auto"/>
        <w:tabs>
          <w:tab w:leader="none" w:pos="119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201" w:lineRule="exact"/>
        <w:rPr>
          <w:sz w:val="20"/>
          <w:szCs w:val="20"/>
          <w:color w:val="auto"/>
        </w:rPr>
      </w:pPr>
    </w:p>
    <w:p>
      <w:pPr>
        <w:ind w:left="800" w:right="2459" w:firstLine="495"/>
        <w:spacing w:after="0" w:line="236" w:lineRule="auto"/>
        <w:tabs>
          <w:tab w:leader="none" w:pos="16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upon property or assets existing at the time of its acquisition, which Security Interest secures obligations assumed by us or any of our Restricted Subsidiaries; or</w:t>
      </w:r>
    </w:p>
    <w:p>
      <w:pPr>
        <w:spacing w:after="0" w:line="196" w:lineRule="exact"/>
        <w:rPr>
          <w:rFonts w:ascii="Courier New" w:cs="Courier New" w:eastAsia="Courier New" w:hAnsi="Courier New"/>
          <w:sz w:val="17"/>
          <w:szCs w:val="17"/>
          <w:color w:val="auto"/>
        </w:rPr>
      </w:pPr>
    </w:p>
    <w:p>
      <w:pPr>
        <w:ind w:left="800" w:right="2459" w:firstLine="495"/>
        <w:spacing w:after="0" w:line="236" w:lineRule="auto"/>
        <w:tabs>
          <w:tab w:leader="none" w:pos="16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conditional sales agreement or other title retention agreement with respect to any property or assets acquired by us or any of our Restricted Subsidiaries, or</w:t>
      </w:r>
    </w:p>
    <w:p>
      <w:pPr>
        <w:spacing w:after="0" w:line="196" w:lineRule="exact"/>
        <w:rPr>
          <w:rFonts w:ascii="Courier New" w:cs="Courier New" w:eastAsia="Courier New" w:hAnsi="Courier New"/>
          <w:sz w:val="17"/>
          <w:szCs w:val="17"/>
          <w:color w:val="auto"/>
        </w:rPr>
      </w:pPr>
    </w:p>
    <w:p>
      <w:pPr>
        <w:ind w:left="800" w:right="2259" w:firstLine="495"/>
        <w:spacing w:after="0" w:line="236" w:lineRule="auto"/>
        <w:tabs>
          <w:tab w:leader="none" w:pos="16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existing on the property or assets or shares of stock of a corporation or firm at the time such corporation or firm is merged into or consolidated with us or</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33" w:name="page34"/>
    <w:bookmarkEnd w:id="33"/>
    <w:p>
      <w:pPr>
        <w:ind w:left="300" w:right="2359"/>
        <w:spacing w:after="0" w:line="237" w:lineRule="auto"/>
        <w:rPr>
          <w:sz w:val="20"/>
          <w:szCs w:val="20"/>
          <w:color w:val="auto"/>
        </w:rPr>
      </w:pPr>
      <w:r>
        <w:rPr>
          <w:rFonts w:ascii="Courier New" w:cs="Courier New" w:eastAsia="Courier New" w:hAnsi="Courier New"/>
          <w:sz w:val="17"/>
          <w:szCs w:val="17"/>
          <w:color w:val="auto"/>
        </w:rPr>
        <w:t>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97" w:lineRule="exact"/>
        <w:rPr>
          <w:sz w:val="20"/>
          <w:szCs w:val="20"/>
          <w:color w:val="auto"/>
        </w:rPr>
      </w:pPr>
    </w:p>
    <w:p>
      <w:pPr>
        <w:ind w:left="300" w:right="2259" w:firstLine="495"/>
        <w:spacing w:after="0" w:line="256" w:lineRule="auto"/>
        <w:tabs>
          <w:tab w:leader="none" w:pos="119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assets or shares of stock of any successor to us in accordance with the provisions of the covenant described in "-- Consolidation, Merger, Sale";</w:t>
      </w:r>
    </w:p>
    <w:p>
      <w:pPr>
        <w:spacing w:after="0" w:line="18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199" w:lineRule="exact"/>
        <w:rPr>
          <w:sz w:val="20"/>
          <w:szCs w:val="20"/>
          <w:color w:val="auto"/>
        </w:rPr>
      </w:pPr>
    </w:p>
    <w:p>
      <w:pPr>
        <w:jc w:val="both"/>
        <w:ind w:right="22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98" w:lineRule="exact"/>
        <w:rPr>
          <w:rFonts w:ascii="Courier New" w:cs="Courier New" w:eastAsia="Courier New" w:hAnsi="Courier New"/>
          <w:sz w:val="17"/>
          <w:szCs w:val="17"/>
          <w:color w:val="auto"/>
        </w:rPr>
      </w:pPr>
    </w:p>
    <w:p>
      <w:pPr>
        <w:ind w:right="2259" w:firstLine="496"/>
        <w:spacing w:after="0" w:line="237"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200" w:lineRule="exact"/>
        <w:rPr>
          <w:rFonts w:ascii="Courier New" w:cs="Courier New" w:eastAsia="Courier New" w:hAnsi="Courier New"/>
          <w:sz w:val="17"/>
          <w:szCs w:val="17"/>
          <w:color w:val="auto"/>
        </w:rPr>
      </w:pPr>
    </w:p>
    <w:p>
      <w:pPr>
        <w:ind w:right="23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98" w:lineRule="exact"/>
        <w:rPr>
          <w:rFonts w:ascii="Courier New" w:cs="Courier New" w:eastAsia="Courier New" w:hAnsi="Courier New"/>
          <w:sz w:val="17"/>
          <w:szCs w:val="17"/>
          <w:color w:val="auto"/>
        </w:rPr>
      </w:pPr>
    </w:p>
    <w:p>
      <w:pPr>
        <w:ind w:right="26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(including judgment liens) arising in connection with legal proceedings so long as such proceedings are being contested in good faith and, in the case of judgment liens, execution thereon is stayed; or</w:t>
      </w:r>
    </w:p>
    <w:p>
      <w:pPr>
        <w:spacing w:after="0" w:line="198" w:lineRule="exact"/>
        <w:rPr>
          <w:rFonts w:ascii="Courier New" w:cs="Courier New" w:eastAsia="Courier New" w:hAnsi="Courier New"/>
          <w:sz w:val="17"/>
          <w:szCs w:val="17"/>
          <w:color w:val="auto"/>
        </w:rPr>
      </w:pPr>
    </w:p>
    <w:p>
      <w:pPr>
        <w:jc w:val="both"/>
        <w:ind w:right="24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liens on fixtures located on premises leased by us or by any of our Restricted Subsidiaries in the ordinary course of business; or</w:t>
      </w:r>
    </w:p>
    <w:p>
      <w:pPr>
        <w:spacing w:after="0" w:line="196" w:lineRule="exact"/>
        <w:rPr>
          <w:rFonts w:ascii="Courier New" w:cs="Courier New" w:eastAsia="Courier New" w:hAnsi="Courier New"/>
          <w:sz w:val="17"/>
          <w:szCs w:val="17"/>
          <w:color w:val="auto"/>
        </w:rPr>
      </w:pPr>
    </w:p>
    <w:p>
      <w:pPr>
        <w:ind w:right="22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 favor of any governmental authority in connection with the financing of the cost of construction or acquisition of property; or</w:t>
      </w:r>
    </w:p>
    <w:p>
      <w:pPr>
        <w:spacing w:after="0" w:line="196" w:lineRule="exact"/>
        <w:rPr>
          <w:rFonts w:ascii="Courier New" w:cs="Courier New" w:eastAsia="Courier New" w:hAnsi="Courier New"/>
          <w:sz w:val="17"/>
          <w:szCs w:val="17"/>
          <w:color w:val="auto"/>
        </w:rPr>
      </w:pPr>
    </w:p>
    <w:p>
      <w:pPr>
        <w:ind w:right="2359" w:firstLine="496"/>
        <w:spacing w:after="0" w:line="256" w:lineRule="auto"/>
        <w:tabs>
          <w:tab w:leader="none" w:pos="89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of our Restricted Subsidiaries to conduct business, to maintain self-insurance, or to obtain the benefit of, or comply with, laws; or</w:t>
      </w:r>
    </w:p>
    <w:p>
      <w:pPr>
        <w:spacing w:after="0" w:line="184" w:lineRule="exact"/>
        <w:rPr>
          <w:rFonts w:ascii="Courier New" w:cs="Courier New" w:eastAsia="Courier New" w:hAnsi="Courier New"/>
          <w:sz w:val="16"/>
          <w:szCs w:val="16"/>
          <w:color w:val="auto"/>
        </w:rPr>
      </w:pPr>
    </w:p>
    <w:p>
      <w:pPr>
        <w:ind w:right="2259" w:firstLine="496"/>
        <w:spacing w:after="0" w:line="236" w:lineRule="auto"/>
        <w:tabs>
          <w:tab w:leader="none" w:pos="8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that secures any Indebtedness of a Restricted Subsidiary owing to us or another of our Restricted Subsidiaries or by us to a Restricted Subsidiary, or</w:t>
      </w:r>
    </w:p>
    <w:p>
      <w:pPr>
        <w:spacing w:after="0" w:line="196" w:lineRule="exact"/>
        <w:rPr>
          <w:rFonts w:ascii="Courier New" w:cs="Courier New" w:eastAsia="Courier New" w:hAnsi="Courier New"/>
          <w:sz w:val="17"/>
          <w:szCs w:val="17"/>
          <w:color w:val="auto"/>
        </w:rPr>
      </w:pPr>
    </w:p>
    <w:p>
      <w:pPr>
        <w:ind w:right="2759" w:firstLine="496"/>
        <w:spacing w:after="0" w:line="236" w:lineRule="auto"/>
        <w:tabs>
          <w:tab w:leader="none" w:pos="9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incurred in connection with pollution control, sewage or solid waste disposal, industrial revenue or similar financing; or</w:t>
      </w:r>
    </w:p>
    <w:p>
      <w:pPr>
        <w:spacing w:after="0" w:line="196" w:lineRule="exact"/>
        <w:rPr>
          <w:rFonts w:ascii="Courier New" w:cs="Courier New" w:eastAsia="Courier New" w:hAnsi="Courier New"/>
          <w:sz w:val="17"/>
          <w:szCs w:val="17"/>
          <w:color w:val="auto"/>
        </w:rPr>
      </w:pPr>
    </w:p>
    <w:p>
      <w:pPr>
        <w:ind w:right="2259" w:firstLine="496"/>
        <w:spacing w:after="0" w:line="237" w:lineRule="auto"/>
        <w:tabs>
          <w:tab w:leader="none" w:pos="9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200" w:lineRule="exact"/>
        <w:rPr>
          <w:rFonts w:ascii="Courier New" w:cs="Courier New" w:eastAsia="Courier New" w:hAnsi="Courier New"/>
          <w:sz w:val="17"/>
          <w:szCs w:val="17"/>
          <w:color w:val="auto"/>
        </w:rPr>
      </w:pPr>
    </w:p>
    <w:p>
      <w:pPr>
        <w:ind w:right="2359" w:firstLine="496"/>
        <w:spacing w:after="0" w:line="236" w:lineRule="auto"/>
        <w:tabs>
          <w:tab w:leader="none" w:pos="99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renewal or refunding (or successive extensions, renewals or refundings) in whole or in part of any Indebtedness secured by any Security Interest referred to in the foregoing</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9719"/>
          </w:cols>
          <w:pgMar w:left="740" w:top="690" w:right="1440" w:bottom="1440" w:gutter="0" w:footer="0" w:header="0"/>
        </w:sectPr>
      </w:pPr>
    </w:p>
    <w:bookmarkStart w:id="34" w:name="page35"/>
    <w:bookmarkEnd w:id="34"/>
    <w:p>
      <w:pPr>
        <w:ind w:left="500" w:right="2659"/>
        <w:spacing w:after="0" w:line="236" w:lineRule="auto"/>
        <w:rPr>
          <w:sz w:val="20"/>
          <w:szCs w:val="20"/>
          <w:color w:val="auto"/>
        </w:rPr>
      </w:pPr>
      <w:r>
        <w:rPr>
          <w:rFonts w:ascii="Courier New" w:cs="Courier New" w:eastAsia="Courier New" w:hAnsi="Courier New"/>
          <w:sz w:val="17"/>
          <w:szCs w:val="17"/>
          <w:color w:val="auto"/>
        </w:rPr>
        <w:t>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199"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also securing the Senior Securities if, at the time such Security Interest becomes a Security Interest upon the Principal Property and after giving effect thereto, the aggregate outstanding principal amount of all our Indebtedness and our Restricted Subsidiaries' Indebtedness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than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195" w:lineRule="exact"/>
        <w:rPr>
          <w:sz w:val="20"/>
          <w:szCs w:val="20"/>
          <w:color w:val="auto"/>
        </w:rPr>
      </w:pPr>
    </w:p>
    <w:p>
      <w:pPr>
        <w:ind w:left="500" w:right="2259" w:firstLine="496"/>
        <w:spacing w:after="0" w:line="237" w:lineRule="auto"/>
        <w:tabs>
          <w:tab w:leader="none" w:pos="1395"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02" w:lineRule="exact"/>
        <w:rPr>
          <w:sz w:val="20"/>
          <w:szCs w:val="20"/>
          <w:color w:val="auto"/>
        </w:rPr>
      </w:pPr>
    </w:p>
    <w:p>
      <w:pPr>
        <w:ind w:left="700" w:right="2659" w:hanging="201"/>
        <w:spacing w:after="0" w:line="236" w:lineRule="auto"/>
        <w:tabs>
          <w:tab w:leader="none" w:pos="7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198"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93" w:lineRule="exact"/>
        <w:rPr>
          <w:rFonts w:ascii="Courier New" w:cs="Courier New" w:eastAsia="Courier New" w:hAnsi="Courier New"/>
          <w:sz w:val="16"/>
          <w:szCs w:val="16"/>
          <w:color w:val="auto"/>
        </w:rPr>
      </w:pPr>
    </w:p>
    <w:p>
      <w:pPr>
        <w:ind w:left="700" w:right="2459" w:hanging="201"/>
        <w:spacing w:after="0" w:line="236" w:lineRule="auto"/>
        <w:tabs>
          <w:tab w:leader="none" w:pos="7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shall within 180 days after entering into the Sale and Leaseback Transaction, enter into a bona fide commitment or commitments to expend for the acquisition or capital improvement of a</w:t>
      </w: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0" w:right="1440" w:bottom="1440" w:gutter="0" w:footer="0" w:header="0"/>
        </w:sectPr>
      </w:pPr>
    </w:p>
    <w:bookmarkStart w:id="35" w:name="page36"/>
    <w:bookmarkEnd w:id="35"/>
    <w:p>
      <w:pPr>
        <w:ind w:left="700" w:right="3059"/>
        <w:spacing w:after="0" w:line="235" w:lineRule="auto"/>
        <w:rPr>
          <w:sz w:val="20"/>
          <w:szCs w:val="20"/>
          <w:color w:val="auto"/>
        </w:rPr>
      </w:pPr>
      <w:r>
        <w:rPr>
          <w:rFonts w:ascii="Courier New" w:cs="Courier New" w:eastAsia="Courier New" w:hAnsi="Courier New"/>
          <w:sz w:val="17"/>
          <w:szCs w:val="17"/>
          <w:color w:val="auto"/>
        </w:rPr>
        <w:t>Principal Property an amount at least equal to the fair value (as determined by our Board of Directors) of such property.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200"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Compliance Certificates. We are required to furnish to the Trustee annually a statement as to our compliance with all conditions and covenants under the Senior Indenture.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REMEDIES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Events of Default. An Event of Default with respect to the Exchange Notes is defined under the Senior Indenture as being one or more of the following events:</w:t>
      </w:r>
    </w:p>
    <w:p>
      <w:pPr>
        <w:spacing w:after="0" w:line="197" w:lineRule="exact"/>
        <w:rPr>
          <w:sz w:val="20"/>
          <w:szCs w:val="20"/>
          <w:color w:val="auto"/>
        </w:rPr>
      </w:pPr>
    </w:p>
    <w:p>
      <w:pPr>
        <w:ind w:left="700" w:right="2359" w:hanging="201"/>
        <w:spacing w:after="0" w:line="236" w:lineRule="auto"/>
        <w:tabs>
          <w:tab w:leader="none" w:pos="7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Exchange Note when it becomes due and payable, and continuance of such default for a period of 30 days; or</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Exchange Note as and when the same becomes due and payable whether at maturity, by declaration of acceleration, call for redemption or otherwise; or</w:t>
      </w:r>
    </w:p>
    <w:p>
      <w:pPr>
        <w:spacing w:after="0" w:line="198"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of our other covenants or warranties in the Senior Indenture and continuance of such default or breach for a period of 60 days after there has been given, by registered or certified mail, to us by the Trustee or to us and the Trustee by the holders of at least 25% in principal amount of the Exchange Notes a written notice specifying such default or breach and requiring it to be remedied and stating that such notice is a "Notice of Default" under the Senior Indenture; or</w:t>
      </w:r>
    </w:p>
    <w:p>
      <w:pPr>
        <w:spacing w:after="0" w:line="199"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05"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194"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Remedies. If an Event of Default with respect to the Exchange Notes occurs and is continuing, then in every such case, either the Trustee or the holders of not less than 25% in principal amount of the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0" w:right="1440" w:bottom="1054" w:gutter="0" w:footer="0" w:header="0"/>
        </w:sectPr>
      </w:pPr>
    </w:p>
    <w:bookmarkStart w:id="36" w:name="page37"/>
    <w:bookmarkEnd w:id="36"/>
    <w:p>
      <w:pPr>
        <w:ind w:right="2459"/>
        <w:spacing w:after="0" w:line="237" w:lineRule="auto"/>
        <w:rPr>
          <w:sz w:val="20"/>
          <w:szCs w:val="20"/>
          <w:color w:val="auto"/>
        </w:rPr>
      </w:pPr>
      <w:r>
        <w:rPr>
          <w:rFonts w:ascii="Courier New" w:cs="Courier New" w:eastAsia="Courier New" w:hAnsi="Courier New"/>
          <w:sz w:val="17"/>
          <w:szCs w:val="17"/>
          <w:color w:val="auto"/>
        </w:rPr>
        <w:t>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194" w:lineRule="exact"/>
        <w:rPr>
          <w:sz w:val="20"/>
          <w:szCs w:val="20"/>
          <w:color w:val="auto"/>
        </w:rPr>
      </w:pPr>
    </w:p>
    <w:p>
      <w:pPr>
        <w:ind w:left="700" w:hanging="201"/>
        <w:spacing w:after="0"/>
        <w:tabs>
          <w:tab w:leader="none" w:pos="7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paid or deposited with the Trustee a sum sufficient to pay:</w:t>
      </w:r>
    </w:p>
    <w:p>
      <w:pPr>
        <w:spacing w:after="0" w:line="189" w:lineRule="exact"/>
        <w:rPr>
          <w:rFonts w:ascii="Courier New" w:cs="Courier New" w:eastAsia="Courier New" w:hAnsi="Courier New"/>
          <w:sz w:val="17"/>
          <w:szCs w:val="17"/>
          <w:color w:val="auto"/>
        </w:rPr>
      </w:pPr>
    </w:p>
    <w:p>
      <w:pPr>
        <w:ind w:left="1300" w:hanging="403"/>
        <w:spacing w:after="0"/>
        <w:tabs>
          <w:tab w:leader="none" w:pos="130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overdue interest on all Exchange Notes,</w:t>
      </w:r>
    </w:p>
    <w:p>
      <w:pPr>
        <w:spacing w:after="0" w:line="196" w:lineRule="exact"/>
        <w:rPr>
          <w:rFonts w:ascii="Courier New" w:cs="Courier New" w:eastAsia="Courier New" w:hAnsi="Courier New"/>
          <w:sz w:val="17"/>
          <w:szCs w:val="17"/>
          <w:color w:val="auto"/>
        </w:rPr>
      </w:pPr>
    </w:p>
    <w:p>
      <w:pPr>
        <w:ind w:left="600" w:right="2559" w:firstLine="297"/>
        <w:spacing w:after="0" w:line="256" w:lineRule="auto"/>
        <w:tabs>
          <w:tab w:leader="none" w:pos="139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the Exchange Notes which has become due otherwise than by such declaration of acceleration and any interest thereon at the rate prescribed therefor,</w:t>
      </w:r>
    </w:p>
    <w:p>
      <w:pPr>
        <w:spacing w:after="0" w:line="185" w:lineRule="exact"/>
        <w:rPr>
          <w:rFonts w:ascii="Courier New" w:cs="Courier New" w:eastAsia="Courier New" w:hAnsi="Courier New"/>
          <w:sz w:val="16"/>
          <w:szCs w:val="16"/>
          <w:color w:val="auto"/>
        </w:rPr>
      </w:pPr>
    </w:p>
    <w:p>
      <w:pPr>
        <w:ind w:left="600" w:right="2459" w:firstLine="297"/>
        <w:spacing w:after="0" w:line="235" w:lineRule="auto"/>
        <w:tabs>
          <w:tab w:leader="none" w:pos="1495"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payment of such interest is lawful, interest upon overdue interest at the rate prescribed therefor, and</w:t>
      </w:r>
    </w:p>
    <w:p>
      <w:pPr>
        <w:spacing w:after="0" w:line="196" w:lineRule="exact"/>
        <w:rPr>
          <w:rFonts w:ascii="Courier New" w:cs="Courier New" w:eastAsia="Courier New" w:hAnsi="Courier New"/>
          <w:sz w:val="17"/>
          <w:szCs w:val="17"/>
          <w:color w:val="auto"/>
        </w:rPr>
      </w:pPr>
    </w:p>
    <w:p>
      <w:pPr>
        <w:ind w:left="600" w:right="2659" w:firstLine="297"/>
        <w:spacing w:after="0" w:line="236" w:lineRule="auto"/>
        <w:tabs>
          <w:tab w:leader="none" w:pos="1396"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sums paid or advanced by the Trustee and the reasonable compensation, expenses, disbursements and advances of the Trustee, its agents and counsel, and</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200" w:lineRule="exact"/>
        <w:rPr>
          <w:sz w:val="20"/>
          <w:szCs w:val="20"/>
          <w:color w:val="auto"/>
        </w:rPr>
      </w:pPr>
    </w:p>
    <w:p>
      <w:pPr>
        <w:ind w:left="700" w:right="2859" w:hanging="201"/>
        <w:spacing w:after="0" w:line="235" w:lineRule="auto"/>
        <w:tabs>
          <w:tab w:leader="none" w:pos="7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has previously given written notice to the Trustee of a continuing Event of Default with respect to the Exchange Notes;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198"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or holders have offered to the Trustee reasonable indemnity against the costs, expenses and liabilities to be incurred in compliance with such request;</w:t>
      </w:r>
    </w:p>
    <w:p>
      <w:pPr>
        <w:spacing w:after="0" w:line="196" w:lineRule="exact"/>
        <w:rPr>
          <w:rFonts w:ascii="Courier New" w:cs="Courier New" w:eastAsia="Courier New" w:hAnsi="Courier New"/>
          <w:sz w:val="17"/>
          <w:szCs w:val="17"/>
          <w:color w:val="auto"/>
        </w:rPr>
      </w:pPr>
    </w:p>
    <w:p>
      <w:pPr>
        <w:ind w:left="700" w:right="2659" w:hanging="201"/>
        <w:spacing w:after="0" w:line="259" w:lineRule="auto"/>
        <w:tabs>
          <w:tab w:leader="none" w:pos="70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2"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direction inconsistent with such written request has been given to the Trustee during such 60-day period by the holders of a majority in principal amount of the outstanding Exchange Notes.</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Notwithstanding any other provision in the Senior Indenture, the right of any holder of any Exchange Note to receive payment of the principal of and premium, if any on such Exchange Note on the Stated</w:t>
      </w: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37" w:name="page38"/>
    <w:bookmarkEnd w:id="37"/>
    <w:p>
      <w:pPr>
        <w:ind w:right="2259"/>
        <w:spacing w:after="0" w:line="236" w:lineRule="auto"/>
        <w:rPr>
          <w:sz w:val="20"/>
          <w:szCs w:val="20"/>
          <w:color w:val="auto"/>
        </w:rPr>
      </w:pPr>
      <w:r>
        <w:rPr>
          <w:rFonts w:ascii="Courier New" w:cs="Courier New" w:eastAsia="Courier New" w:hAnsi="Courier New"/>
          <w:sz w:val="17"/>
          <w:szCs w:val="17"/>
          <w:color w:val="auto"/>
        </w:rPr>
        <w:t>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195"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 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OF INDENTURE</w:t>
      </w:r>
    </w:p>
    <w:p>
      <w:pPr>
        <w:spacing w:after="0" w:line="196"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193"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w:t>
      </w:r>
    </w:p>
    <w:p>
      <w:pPr>
        <w:spacing w:after="0" w:line="1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90" w:right="1440" w:bottom="1440" w:gutter="0" w:footer="0" w:header="0"/>
        </w:sectPr>
      </w:pPr>
    </w:p>
    <w:bookmarkStart w:id="38" w:name="page39"/>
    <w:bookmarkEnd w:id="38"/>
    <w:p>
      <w:pPr>
        <w:ind w:right="2259"/>
        <w:spacing w:after="0" w:line="253" w:lineRule="auto"/>
        <w:rPr>
          <w:sz w:val="20"/>
          <w:szCs w:val="20"/>
          <w:color w:val="auto"/>
        </w:rPr>
      </w:pPr>
      <w:r>
        <w:rPr>
          <w:rFonts w:ascii="Courier New" w:cs="Courier New" w:eastAsia="Courier New" w:hAnsi="Courier New"/>
          <w:sz w:val="16"/>
          <w:szCs w:val="16"/>
          <w:color w:val="auto"/>
        </w:rPr>
        <w:t>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of any legal defeasance and discharge of the Exchange Notes, holders would be entitled to look only to such trust for payment of principal of and any premium or interest on the Exchange Notes until maturity. Upon legal defeasance and discharge of the Exchange Notes, Waste Management will be released from its Subsidiary Guarantee. See "-- Subsidiary Guarantee."</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 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MEETINGS, MODIFICATION AND WAIVER</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88" w:lineRule="exact"/>
        <w:rPr>
          <w:sz w:val="20"/>
          <w:szCs w:val="20"/>
          <w:color w:val="auto"/>
        </w:rPr>
      </w:pPr>
    </w:p>
    <w:p>
      <w:pPr>
        <w:ind w:left="700" w:right="2659" w:hanging="201"/>
        <w:spacing w:after="0" w:line="235"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stated maturity of the principal of, or any installment of principal of or interest on any Senior Security;</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redemption date with respect to any Senior Security;</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principal amount of, or premium or interest on, any Senior Security;</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any of our obligations to pay additional amounts;</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coin or currency in which any Senior Security or any premium or interest thereon is payable;</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redemption right of any holder;</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impair the right to institute suit for the enforcement of any payment on or with respect to any Senior Security;</w:t>
      </w:r>
    </w:p>
    <w:p>
      <w:pPr>
        <w:spacing w:after="0" w:line="196"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requirements contained in the Senior Indenture for quorum or voting;</w:t>
      </w:r>
    </w:p>
    <w:p>
      <w:pPr>
        <w:spacing w:after="0" w:line="196" w:lineRule="exact"/>
        <w:rPr>
          <w:rFonts w:ascii="Courier New" w:cs="Courier New" w:eastAsia="Courier New" w:hAnsi="Courier New"/>
          <w:sz w:val="17"/>
          <w:szCs w:val="17"/>
          <w:color w:val="auto"/>
        </w:rPr>
      </w:pPr>
    </w:p>
    <w:p>
      <w:pPr>
        <w:ind w:left="700" w:right="2759" w:hanging="201"/>
        <w:spacing w:after="0" w:line="259" w:lineRule="auto"/>
        <w:tabs>
          <w:tab w:leader="none" w:pos="7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maintain an office or agency in the places and for the purposes required by the Senior Indenture; or</w:t>
      </w:r>
    </w:p>
    <w:p>
      <w:pPr>
        <w:spacing w:after="0" w:line="176"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modify any of the above provisions.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We may make modifications and amendments of the Senior Indenture without the consent of any holders of Senior Securities, when authorized by a Board Resolution, and the Trustee, to:</w:t>
      </w:r>
    </w:p>
    <w:p>
      <w:pPr>
        <w:spacing w:after="0" w:line="197" w:lineRule="exact"/>
        <w:rPr>
          <w:sz w:val="20"/>
          <w:szCs w:val="20"/>
          <w:color w:val="auto"/>
        </w:rPr>
      </w:pPr>
    </w:p>
    <w:p>
      <w:pPr>
        <w:jc w:val="both"/>
        <w:ind w:left="700" w:right="2359" w:hanging="201"/>
        <w:spacing w:after="0" w:line="236" w:lineRule="auto"/>
        <w:tabs>
          <w:tab w:leader="none" w:pos="7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the succession of another person and the assumption by any such successor of our covenants therein and in the Senior Securities pursuant to the provisions of the Senior Indenture; or</w:t>
      </w:r>
    </w:p>
    <w:p>
      <w:pPr>
        <w:spacing w:after="0" w:line="196"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81"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 any additional Events of Default; or</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198"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199"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 the Senior Securities pursuant to the requirements of the Senior Indenture or otherwise; or</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83" w:right="1440" w:bottom="1440" w:gutter="0" w:footer="0" w:header="0"/>
        </w:sectPr>
      </w:pPr>
    </w:p>
    <w:bookmarkStart w:id="40" w:name="page41"/>
    <w:bookmarkEnd w:id="40"/>
    <w:p>
      <w:pPr>
        <w:ind w:left="700" w:right="3059" w:hanging="201"/>
        <w:spacing w:after="0" w:line="235" w:lineRule="auto"/>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the form or terms of Senior Securities of any series as permitted by of the Senior Indenture; or</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197"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1" w:lineRule="exact"/>
        <w:rPr>
          <w:sz w:val="20"/>
          <w:szCs w:val="20"/>
          <w:color w:val="auto"/>
        </w:rPr>
      </w:pPr>
    </w:p>
    <w:p>
      <w:pPr>
        <w:ind w:right="2459" w:firstLine="2"/>
        <w:spacing w:after="0" w:line="236" w:lineRule="auto"/>
        <w:tabs>
          <w:tab w:leader="none" w:pos="3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respect of a covenant or provision of the Senior Indenture which cannot be modified or amended without the consent of the holder of each outstanding Exchange Note.</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 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 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Governing Law. The Senior Indenture, the Subsidiary Guarantee, the Notes and the Exchange Notes will be governed by, and construed in accordance with, the laws of the State of New York.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NOTICES</w:t>
      </w:r>
    </w:p>
    <w:p>
      <w:pPr>
        <w:spacing w:after="0" w:line="196" w:lineRule="exact"/>
        <w:rPr>
          <w:sz w:val="20"/>
          <w:szCs w:val="20"/>
          <w:color w:val="auto"/>
        </w:rPr>
      </w:pPr>
    </w:p>
    <w:p>
      <w:pPr>
        <w:jc w:val="both"/>
        <w:ind w:right="2459" w:firstLine="497"/>
        <w:spacing w:after="0" w:line="259" w:lineRule="auto"/>
        <w:rPr>
          <w:sz w:val="20"/>
          <w:szCs w:val="20"/>
          <w:color w:val="auto"/>
        </w:rPr>
      </w:pPr>
      <w:r>
        <w:rPr>
          <w:rFonts w:ascii="Courier New" w:cs="Courier New" w:eastAsia="Courier New" w:hAnsi="Courier New"/>
          <w:sz w:val="16"/>
          <w:szCs w:val="16"/>
          <w:color w:val="auto"/>
        </w:rPr>
        <w:t>We will give notices to holders of the Exchange Notes by first-class mail to the addresses of such holders as they appear in the security register.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REGARDING THE TRUSTEE</w:t>
      </w:r>
    </w:p>
    <w:p>
      <w:pPr>
        <w:spacing w:after="0" w:line="196"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The Trustee appointed and serving as trustee pursuant to the Senior Indenture is JPMorgan Chase Bank ("JPMorgan Chase").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w:t>
      </w:r>
    </w:p>
    <w:p>
      <w:pPr>
        <w:ind w:left="39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0" w:right="1440" w:bottom="1440" w:gutter="0" w:footer="0" w:header="0"/>
        </w:sectPr>
      </w:pPr>
    </w:p>
    <w:bookmarkStart w:id="41" w:name="page42"/>
    <w:bookmarkEnd w:id="41"/>
    <w:p>
      <w:pPr>
        <w:ind w:right="2259"/>
        <w:spacing w:after="0" w:line="254" w:lineRule="auto"/>
        <w:rPr>
          <w:sz w:val="20"/>
          <w:szCs w:val="20"/>
          <w:color w:val="auto"/>
        </w:rPr>
      </w:pPr>
      <w:r>
        <w:rPr>
          <w:rFonts w:ascii="Courier New" w:cs="Courier New" w:eastAsia="Courier New" w:hAnsi="Courier New"/>
          <w:sz w:val="16"/>
          <w:szCs w:val="16"/>
          <w:color w:val="auto"/>
        </w:rPr>
        <w:t>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1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case an Event of Default with respect to the Exchange Notes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DELIVERY; FORM AND TRANSFER</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DEPOSITARY PROCEDURES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90" w:right="1440" w:bottom="1440" w:gutter="0" w:footer="0" w:header="0"/>
        </w:sectPr>
      </w:pPr>
    </w:p>
    <w:bookmarkStart w:id="42" w:name="page43"/>
    <w:bookmarkEnd w:id="42"/>
    <w:p>
      <w:pPr>
        <w:ind w:right="2259" w:firstLine="497"/>
        <w:spacing w:after="0" w:line="253" w:lineRule="auto"/>
        <w:rPr>
          <w:sz w:val="20"/>
          <w:szCs w:val="20"/>
          <w:color w:val="auto"/>
        </w:rPr>
      </w:pPr>
      <w:r>
        <w:rPr>
          <w:rFonts w:ascii="Courier New" w:cs="Courier New" w:eastAsia="Courier New" w:hAnsi="Courier New"/>
          <w:sz w:val="16"/>
          <w:szCs w:val="16"/>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2"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 Transfers of Interests in Global Exchange Notes for Certificated Exchange Notes."</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690" w:right="1440" w:bottom="1440" w:gutter="0" w:footer="0" w:header="0"/>
        </w:sectPr>
      </w:pPr>
    </w:p>
    <w:bookmarkStart w:id="43" w:name="page44"/>
    <w:bookmarkEnd w:id="43"/>
    <w:p>
      <w:pPr>
        <w:ind w:right="2259" w:firstLine="497"/>
        <w:spacing w:after="0" w:line="237" w:lineRule="auto"/>
        <w:rPr>
          <w:sz w:val="20"/>
          <w:szCs w:val="20"/>
          <w:color w:val="auto"/>
        </w:rPr>
      </w:pPr>
      <w:r>
        <w:rPr>
          <w:rFonts w:ascii="Courier New" w:cs="Courier New" w:eastAsia="Courier New" w:hAnsi="Courier New"/>
          <w:sz w:val="17"/>
          <w:szCs w:val="17"/>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199"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The information in this section concerning DTC and its book-entry system has been obtained from sources that we believe to be reliable, but we do not take any responsibility for the accuracy thereof.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OF INTERESTS IN GLOBAL EXCHANGE NOTES FOR CERTIFICATED EXCHANGE NOTES</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may exchange an entire Global Exchange Note for notes in certificated form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20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8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CERTIFICATED EXCHANGE NOTES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199"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w:t>
      </w:r>
    </w:p>
    <w:p>
      <w:pPr>
        <w:spacing w:after="0" w:line="1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0" w:right="1440" w:bottom="1440" w:gutter="0" w:footer="0" w:header="0"/>
        </w:sectPr>
      </w:pPr>
    </w:p>
    <w:bookmarkStart w:id="44" w:name="page45"/>
    <w:bookmarkEnd w:id="44"/>
    <w:p>
      <w:pPr>
        <w:ind w:right="2259"/>
        <w:spacing w:after="0" w:line="235" w:lineRule="auto"/>
        <w:rPr>
          <w:sz w:val="20"/>
          <w:szCs w:val="20"/>
          <w:color w:val="auto"/>
        </w:rPr>
      </w:pPr>
      <w:r>
        <w:rPr>
          <w:rFonts w:ascii="Courier New" w:cs="Courier New" w:eastAsia="Courier New" w:hAnsi="Courier New"/>
          <w:sz w:val="17"/>
          <w:szCs w:val="17"/>
          <w:color w:val="auto"/>
        </w:rPr>
        <w:t>the Security Registrar may require. Mutilated Exchange Notes must be surrendered before new Exchange Notes will be issued.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 DAY SETTLEMENT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96"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THE EXCHANGE OFFER</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sold the Notes on November 26, 2002, pursuant to the Purchase Agreement dated as of November 21, 2002 (the "Purchase Agreement") by and among Waste Management Holdings, the initial purchasers of the Notes named in the Purchase Agreement, which is an exhibit to the Registration Statement of which this Prospectus is a part (the "Initial Purchasers"), and us. The Notes were subsequently offered by the Initial Purchasers to qualified institutional buyers pursuant to Rule 144A and to purchasers pursuant to Regulation S under the Securities Act.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the Subsidiary Guarantor and the Initial Purchasers entered into a Senior Notes Registration Rights agreement dated as of November 26, 2002 (the "Registration Rights Agreement"). The following description is a summary of the material provisions of the Registration Rights Agreement, which is an exhibit to the Registration Statement of which this Prospectus is a part.</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who are able to make certain representations, as described below under "-- Your Representations to Us," the opportunity to exchange their Transfer Restricted Securities for Exchange Notes.</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Registration Rights Agreement provides that if:</w:t>
      </w:r>
    </w:p>
    <w:p>
      <w:pPr>
        <w:spacing w:after="0" w:line="196" w:lineRule="exact"/>
        <w:rPr>
          <w:sz w:val="20"/>
          <w:szCs w:val="20"/>
          <w:color w:val="auto"/>
        </w:rPr>
      </w:pPr>
    </w:p>
    <w:p>
      <w:pPr>
        <w:ind w:left="700" w:right="2859" w:hanging="201"/>
        <w:spacing w:after="0" w:line="235" w:lineRule="auto"/>
        <w:tabs>
          <w:tab w:leader="none" w:pos="7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Offer is not permitted by applicable law or Commission policy; or</w:t>
      </w:r>
    </w:p>
    <w:p>
      <w:pPr>
        <w:spacing w:after="0" w:line="196"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holder of Transfer Restricted Securities notifies us prior to the 20th business day following the date by which the Exchange Offer is required to be consummated that:</w:t>
      </w:r>
    </w:p>
    <w:p>
      <w:pPr>
        <w:spacing w:after="0" w:line="196" w:lineRule="exact"/>
        <w:rPr>
          <w:rFonts w:ascii="Courier New" w:cs="Courier New" w:eastAsia="Courier New" w:hAnsi="Courier New"/>
          <w:sz w:val="17"/>
          <w:szCs w:val="17"/>
          <w:color w:val="auto"/>
        </w:rPr>
      </w:pPr>
    </w:p>
    <w:p>
      <w:pPr>
        <w:ind w:left="600" w:right="2359" w:firstLine="297"/>
        <w:spacing w:after="0" w:line="235" w:lineRule="auto"/>
        <w:tabs>
          <w:tab w:leader="none" w:pos="1296"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prohibited by law or Commission policy from participating in the Exchange Offer; or</w:t>
      </w:r>
    </w:p>
    <w:p>
      <w:pPr>
        <w:spacing w:after="0" w:line="196" w:lineRule="exact"/>
        <w:rPr>
          <w:rFonts w:ascii="Courier New" w:cs="Courier New" w:eastAsia="Courier New" w:hAnsi="Courier New"/>
          <w:sz w:val="17"/>
          <w:szCs w:val="17"/>
          <w:color w:val="auto"/>
        </w:rPr>
      </w:pPr>
    </w:p>
    <w:p>
      <w:pPr>
        <w:ind w:left="600" w:right="2359" w:firstLine="297"/>
        <w:spacing w:after="0" w:line="237" w:lineRule="auto"/>
        <w:tabs>
          <w:tab w:leader="none" w:pos="1396"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196" w:lineRule="exact"/>
        <w:rPr>
          <w:rFonts w:ascii="Courier New" w:cs="Courier New" w:eastAsia="Courier New" w:hAnsi="Courier New"/>
          <w:sz w:val="17"/>
          <w:szCs w:val="17"/>
          <w:color w:val="auto"/>
        </w:rPr>
      </w:pPr>
    </w:p>
    <w:p>
      <w:pPr>
        <w:ind w:left="600" w:right="2359" w:firstLine="297"/>
        <w:spacing w:after="0" w:line="235" w:lineRule="auto"/>
        <w:tabs>
          <w:tab w:leader="none" w:pos="1495"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it is a broker-dealer and owns Notes acquired directly from us or one of our affiliates,</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0" w:right="1440" w:bottom="1440" w:gutter="0" w:footer="0" w:header="0"/>
        </w:sectPr>
      </w:pPr>
    </w:p>
    <w:bookmarkStart w:id="45" w:name="page46"/>
    <w:bookmarkEnd w:id="45"/>
    <w:p>
      <w:pPr>
        <w:ind w:left="500"/>
        <w:spacing w:after="0"/>
        <w:rPr>
          <w:sz w:val="20"/>
          <w:szCs w:val="20"/>
          <w:color w:val="auto"/>
        </w:rPr>
      </w:pPr>
      <w:r>
        <w:rPr>
          <w:rFonts w:ascii="Courier New" w:cs="Courier New" w:eastAsia="Courier New" w:hAnsi="Courier New"/>
          <w:sz w:val="17"/>
          <w:szCs w:val="17"/>
          <w:color w:val="auto"/>
        </w:rPr>
        <w:t>"Transfer Restricted Securities" means:</w:t>
      </w:r>
    </w:p>
    <w:p>
      <w:pPr>
        <w:spacing w:after="0" w:line="190" w:lineRule="exact"/>
        <w:rPr>
          <w:sz w:val="20"/>
          <w:szCs w:val="20"/>
          <w:color w:val="auto"/>
        </w:rPr>
      </w:pPr>
    </w:p>
    <w:p>
      <w:pPr>
        <w:ind w:left="700" w:hanging="201"/>
        <w:spacing w:after="0"/>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Note, until the earliest to occur of:</w:t>
      </w:r>
    </w:p>
    <w:p>
      <w:pPr>
        <w:spacing w:after="0" w:line="196" w:lineRule="exact"/>
        <w:rPr>
          <w:rFonts w:ascii="Courier New" w:cs="Courier New" w:eastAsia="Courier New" w:hAnsi="Courier New"/>
          <w:sz w:val="17"/>
          <w:szCs w:val="17"/>
          <w:color w:val="auto"/>
        </w:rPr>
      </w:pPr>
    </w:p>
    <w:p>
      <w:pPr>
        <w:ind w:left="600" w:right="2359" w:firstLine="297"/>
        <w:spacing w:after="0" w:line="235" w:lineRule="auto"/>
        <w:tabs>
          <w:tab w:leader="none" w:pos="1296"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such Note is exchanged in the Exchange Offer for an Exchange Note;</w:t>
      </w:r>
    </w:p>
    <w:p>
      <w:pPr>
        <w:spacing w:after="0" w:line="196" w:lineRule="exact"/>
        <w:rPr>
          <w:rFonts w:ascii="Courier New" w:cs="Courier New" w:eastAsia="Courier New" w:hAnsi="Courier New"/>
          <w:sz w:val="17"/>
          <w:szCs w:val="17"/>
          <w:color w:val="auto"/>
        </w:rPr>
      </w:pPr>
    </w:p>
    <w:p>
      <w:pPr>
        <w:ind w:left="600" w:right="2359" w:firstLine="297"/>
        <w:spacing w:after="0" w:line="236" w:lineRule="auto"/>
        <w:tabs>
          <w:tab w:leader="none" w:pos="1396"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such Note has been disposed of in accordance with a Shelf Registration Statement (and the purchasers thereof have been issued Exchange Notes); and</w:t>
      </w:r>
    </w:p>
    <w:p>
      <w:pPr>
        <w:spacing w:after="0" w:line="197" w:lineRule="exact"/>
        <w:rPr>
          <w:sz w:val="20"/>
          <w:szCs w:val="20"/>
          <w:color w:val="auto"/>
        </w:rPr>
      </w:pPr>
    </w:p>
    <w:p>
      <w:pPr>
        <w:ind w:left="600" w:right="2359" w:firstLine="297"/>
        <w:spacing w:after="0" w:line="259" w:lineRule="auto"/>
        <w:tabs>
          <w:tab w:leader="none" w:pos="1396"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distributed to the public pursuant to Rule 144 (and purchasers thereof have been issued Exchange Notes).</w:t>
      </w:r>
    </w:p>
    <w:p>
      <w:pPr>
        <w:spacing w:after="0" w:line="182"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Exchange Note until the date on which such Exchange Note is disposed of by a broker-dealer pursuant to the Plan of Distribution section of this Prospectus.</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Registration Rights Agreement provides that, unless the Exchange Offer is not permitted by applicable law or Commission policy:</w:t>
      </w:r>
    </w:p>
    <w:p>
      <w:pPr>
        <w:spacing w:after="0" w:line="197" w:lineRule="exact"/>
        <w:rPr>
          <w:sz w:val="20"/>
          <w:szCs w:val="20"/>
          <w:color w:val="auto"/>
        </w:rPr>
      </w:pPr>
    </w:p>
    <w:p>
      <w:pPr>
        <w:ind w:left="700" w:right="2259" w:hanging="201"/>
        <w:spacing w:after="0" w:line="235" w:lineRule="auto"/>
        <w:tabs>
          <w:tab w:leader="none" w:pos="7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file an Exchange Order Registration Statement with the Commission on or prior to 120 days after November 26, 2002;</w:t>
      </w:r>
    </w:p>
    <w:p>
      <w:pPr>
        <w:spacing w:after="0" w:line="196" w:lineRule="exact"/>
        <w:rPr>
          <w:rFonts w:ascii="Courier New" w:cs="Courier New" w:eastAsia="Courier New" w:hAnsi="Courier New"/>
          <w:sz w:val="17"/>
          <w:szCs w:val="17"/>
          <w:color w:val="auto"/>
        </w:rPr>
      </w:pPr>
    </w:p>
    <w:p>
      <w:pPr>
        <w:ind w:left="700" w:right="2559" w:hanging="201"/>
        <w:spacing w:after="0" w:line="236" w:lineRule="auto"/>
        <w:tabs>
          <w:tab w:leader="none" w:pos="7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 use our best efforts to have the Exchange Offer Registration Statement declared effective by the Commission on or prior to 210 days after November 26, 2002;</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will:</w:t>
      </w:r>
    </w:p>
    <w:p>
      <w:pPr>
        <w:spacing w:after="0" w:line="196" w:lineRule="exact"/>
        <w:rPr>
          <w:rFonts w:ascii="Courier New" w:cs="Courier New" w:eastAsia="Courier New" w:hAnsi="Courier New"/>
          <w:sz w:val="17"/>
          <w:szCs w:val="17"/>
          <w:color w:val="auto"/>
        </w:rPr>
      </w:pPr>
    </w:p>
    <w:p>
      <w:pPr>
        <w:ind w:left="600" w:right="2359" w:firstLine="297"/>
        <w:spacing w:after="0" w:line="236" w:lineRule="auto"/>
        <w:tabs>
          <w:tab w:leader="none" w:pos="1296"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198" w:lineRule="exact"/>
        <w:rPr>
          <w:rFonts w:ascii="Courier New" w:cs="Courier New" w:eastAsia="Courier New" w:hAnsi="Courier New"/>
          <w:sz w:val="17"/>
          <w:szCs w:val="17"/>
          <w:color w:val="auto"/>
        </w:rPr>
      </w:pPr>
    </w:p>
    <w:p>
      <w:pPr>
        <w:ind w:left="600" w:right="2359" w:firstLine="297"/>
        <w:spacing w:after="0" w:line="259" w:lineRule="auto"/>
        <w:tabs>
          <w:tab w:leader="none" w:pos="1396"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our best efforts to consummate the Exchange Offer on or prior to 260 days after November 26, 2002 (the "Consummation Deadline"); and</w:t>
      </w:r>
    </w:p>
    <w:p>
      <w:pPr>
        <w:spacing w:after="0" w:line="182"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Registration Rights Agreement provides that if:</w:t>
      </w:r>
    </w:p>
    <w:p>
      <w:pPr>
        <w:spacing w:after="0" w:line="196" w:lineRule="exact"/>
        <w:rPr>
          <w:sz w:val="20"/>
          <w:szCs w:val="20"/>
          <w:color w:val="auto"/>
        </w:rPr>
      </w:pPr>
    </w:p>
    <w:p>
      <w:pPr>
        <w:ind w:left="700" w:right="2359" w:hanging="201"/>
        <w:spacing w:after="0" w:line="236" w:lineRule="auto"/>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fail to file any of the registration statements required to be filed by the Registration Rights Agreement on or before the date specified for such filing;</w:t>
      </w:r>
    </w:p>
    <w:p>
      <w:pPr>
        <w:spacing w:after="0" w:line="196" w:lineRule="exact"/>
        <w:rPr>
          <w:rFonts w:ascii="Courier New" w:cs="Courier New" w:eastAsia="Courier New" w:hAnsi="Courier New"/>
          <w:sz w:val="17"/>
          <w:szCs w:val="17"/>
          <w:color w:val="auto"/>
        </w:rPr>
      </w:pPr>
    </w:p>
    <w:p>
      <w:pPr>
        <w:jc w:val="both"/>
        <w:ind w:left="700" w:right="2759" w:hanging="201"/>
        <w:spacing w:after="0" w:line="259" w:lineRule="auto"/>
        <w:tabs>
          <w:tab w:leader="none" w:pos="7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such registration statements is not declared effective by the Commission on or prior to the date specified for such effectiveness;</w:t>
      </w:r>
    </w:p>
    <w:p>
      <w:pPr>
        <w:spacing w:after="0" w:line="182" w:lineRule="exact"/>
        <w:rPr>
          <w:rFonts w:ascii="Courier New" w:cs="Courier New" w:eastAsia="Courier New" w:hAnsi="Courier New"/>
          <w:sz w:val="16"/>
          <w:szCs w:val="16"/>
          <w:color w:val="auto"/>
        </w:rPr>
      </w:pPr>
    </w:p>
    <w:p>
      <w:pPr>
        <w:ind w:left="700" w:right="2359" w:hanging="201"/>
        <w:spacing w:after="0" w:line="235" w:lineRule="auto"/>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fail to consummate the Exchange Offer on or prior to the Consummation Deadline; or</w:t>
      </w:r>
    </w:p>
    <w:p>
      <w:pPr>
        <w:spacing w:after="0" w:line="196"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83" w:right="1440" w:bottom="1440" w:gutter="0" w:footer="0" w:header="0"/>
        </w:sectPr>
      </w:pPr>
    </w:p>
    <w:bookmarkStart w:id="46" w:name="page47"/>
    <w:bookmarkEnd w:id="46"/>
    <w:p>
      <w:pPr>
        <w:ind w:right="2259" w:firstLine="497"/>
        <w:spacing w:after="0" w:line="236" w:lineRule="auto"/>
        <w:rPr>
          <w:sz w:val="20"/>
          <w:szCs w:val="20"/>
          <w:color w:val="auto"/>
        </w:rPr>
      </w:pPr>
      <w:r>
        <w:rPr>
          <w:rFonts w:ascii="Courier New" w:cs="Courier New" w:eastAsia="Courier New" w:hAnsi="Courier New"/>
          <w:sz w:val="17"/>
          <w:szCs w:val="17"/>
          <w:color w:val="auto"/>
        </w:rPr>
        <w:t>Any Additional Interest due will be paid directly by us on each relevant Interest Payment Date for the Notes to the persons whose names are registered at the close of business on the relevant Regular Record Date.</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Following the cure of all Registration Defaults, the accrual of Additional Interest will cease.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Each holder of Notes will be required to make certain representations to us (as described in the Registration Rights Agreement and the Letter of Transmittal, the form of which is an exhibit to the Registration Statement of which this Prospectus is a part)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EXPIRATION DATE; EXTENSIONS; AMENDMENTS; TERMINATION</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term "Expiration Date" shall mean , 2003, unless we, in our sole discretion, extend the Exchange Offer, in which case the term "Expiration Date" shall mean the latest date to which the Exchange Offer is extended.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19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ON THE EXCHANGE NOTES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Exchange Notes will accrue interest at a rate of 6 3/8% per annum. Interest on the Exchange Notes will accrue from the last date on which interest was paid on the Notes, or, if we have paid no interest on such Notes, from November 26, 2002, the date of issuance of the Notes for which the Exchange Offer is being made. Interest on the Exchange Notes is payable semi-annually on May 15 and November 15, commencing on May 15, 2003.</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90"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PROCEDURES FOR TENDERING</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200"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195"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addition, we reserve the right, in our sole discretion, subject to the provisions of the Senior Indenture, to purchase or make offers for any Notes that remain outstanding subsequent to the Expiration</w:t>
      </w:r>
    </w:p>
    <w:p>
      <w:pPr>
        <w:ind w:left="39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83" w:right="1440" w:bottom="1440" w:gutter="0" w:footer="0" w:header="0"/>
        </w:sectPr>
      </w:pPr>
    </w:p>
    <w:bookmarkStart w:id="48" w:name="page49"/>
    <w:bookmarkEnd w:id="48"/>
    <w:p>
      <w:pPr>
        <w:ind w:right="2359"/>
        <w:spacing w:after="0" w:line="237" w:lineRule="auto"/>
        <w:rPr>
          <w:sz w:val="20"/>
          <w:szCs w:val="20"/>
          <w:color w:val="auto"/>
        </w:rPr>
      </w:pPr>
      <w:r>
        <w:rPr>
          <w:rFonts w:ascii="Courier New" w:cs="Courier New" w:eastAsia="Courier New" w:hAnsi="Courier New"/>
          <w:sz w:val="17"/>
          <w:szCs w:val="17"/>
          <w:color w:val="auto"/>
        </w:rPr>
        <w:t>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YOUR REPRESENTATIONS TO US</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By signing or agreeing to be bound by the Letter of Transmittal, you will represent that, among other things:</w:t>
      </w:r>
    </w:p>
    <w:p>
      <w:pPr>
        <w:spacing w:after="0" w:line="197" w:lineRule="exact"/>
        <w:rPr>
          <w:sz w:val="20"/>
          <w:szCs w:val="20"/>
          <w:color w:val="auto"/>
        </w:rPr>
      </w:pPr>
    </w:p>
    <w:p>
      <w:pPr>
        <w:ind w:left="700" w:right="2259" w:hanging="201"/>
        <w:spacing w:after="0" w:line="236" w:lineRule="auto"/>
        <w:tabs>
          <w:tab w:leader="none" w:pos="7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not an "affiliate" (as defined in Rule 405 of the Securities Act) of us or a broker-dealer tendering Notes acquired directly from us for your own account;</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198" w:lineRule="exact"/>
        <w:rPr>
          <w:rFonts w:ascii="Courier New" w:cs="Courier New" w:eastAsia="Courier New" w:hAnsi="Courier New"/>
          <w:sz w:val="17"/>
          <w:szCs w:val="17"/>
          <w:color w:val="auto"/>
        </w:rPr>
      </w:pPr>
    </w:p>
    <w:p>
      <w:pPr>
        <w:jc w:val="both"/>
        <w:ind w:left="700" w:right="2459" w:hanging="201"/>
        <w:spacing w:after="0" w:line="236" w:lineRule="auto"/>
        <w:tabs>
          <w:tab w:leader="none" w:pos="7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have no arrangement or understanding with any person to participate in a distribution of the Notes or the Exchange Notes within the meaning of the Securities Act;</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are acquiring the Exchange Notes in the ordinary course of your business; and</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ACCEPTANCE OF NOTES FOR EXCHANGE; DELIVERY OF EXCHANGE NOTES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TRANSFER</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690" w:right="1440" w:bottom="1440" w:gutter="0" w:footer="0" w:header="0"/>
        </w:sectPr>
      </w:pPr>
    </w:p>
    <w:bookmarkStart w:id="49" w:name="page50"/>
    <w:bookmarkEnd w:id="49"/>
    <w:p>
      <w:pPr>
        <w:ind w:right="2459"/>
        <w:spacing w:after="0" w:line="235" w:lineRule="auto"/>
        <w:rPr>
          <w:sz w:val="20"/>
          <w:szCs w:val="20"/>
          <w:color w:val="auto"/>
        </w:rPr>
      </w:pPr>
      <w:r>
        <w:rPr>
          <w:rFonts w:ascii="Courier New" w:cs="Courier New" w:eastAsia="Courier New" w:hAnsi="Courier New"/>
          <w:sz w:val="17"/>
          <w:szCs w:val="17"/>
          <w:color w:val="auto"/>
        </w:rPr>
        <w:t>Agent" no later than the Expiration Date or the guaranteed delivery procedures described below must be complied with.</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TENDERING THROUGH DTC'S AUTOMATED TENDER OFFER PROGRAM</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202" w:lineRule="exact"/>
        <w:rPr>
          <w:sz w:val="20"/>
          <w:szCs w:val="20"/>
          <w:color w:val="auto"/>
        </w:rPr>
      </w:pPr>
    </w:p>
    <w:p>
      <w:pPr>
        <w:ind w:left="700" w:right="2359" w:hanging="201"/>
        <w:spacing w:after="0" w:line="236" w:lineRule="auto"/>
        <w:tabs>
          <w:tab w:leader="none" w:pos="7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DTC has received an express acknowledgement from a participant in its automated tender program that is tendering Notes that are the subject of Book-Entry Confirmation;</w:t>
      </w:r>
    </w:p>
    <w:p>
      <w:pPr>
        <w:spacing w:after="0" w:line="196" w:lineRule="exact"/>
        <w:rPr>
          <w:rFonts w:ascii="Courier New" w:cs="Courier New" w:eastAsia="Courier New" w:hAnsi="Courier New"/>
          <w:sz w:val="17"/>
          <w:szCs w:val="17"/>
          <w:color w:val="auto"/>
        </w:rPr>
      </w:pPr>
    </w:p>
    <w:p>
      <w:pPr>
        <w:jc w:val="both"/>
        <w:ind w:left="700" w:right="2459" w:hanging="201"/>
        <w:spacing w:after="0" w:line="236" w:lineRule="auto"/>
        <w:tabs>
          <w:tab w:leader="none" w:pos="7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19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 may be enforced against the participant.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GUARANTEED DELIVERY PROCEDURES</w:t>
      </w:r>
    </w:p>
    <w:p>
      <w:pPr>
        <w:spacing w:after="0" w:line="196"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 OF TENDERS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Tenders of Notes may be withdrawn at any time prior to 5:00 p.m., New York City time, on the Expiration Date.</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w:t>
      </w:r>
    </w:p>
    <w:p>
      <w:pPr>
        <w:spacing w:after="0" w:line="1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690" w:right="1440" w:bottom="1440" w:gutter="0" w:footer="0" w:header="0"/>
        </w:sectPr>
      </w:pPr>
    </w:p>
    <w:bookmarkStart w:id="50" w:name="page51"/>
    <w:bookmarkEnd w:id="50"/>
    <w:p>
      <w:pPr>
        <w:ind w:right="2359"/>
        <w:spacing w:after="0" w:line="236" w:lineRule="auto"/>
        <w:rPr>
          <w:sz w:val="20"/>
          <w:szCs w:val="20"/>
          <w:color w:val="auto"/>
        </w:rPr>
      </w:pPr>
      <w:r>
        <w:rPr>
          <w:rFonts w:ascii="Courier New" w:cs="Courier New" w:eastAsia="Courier New" w:hAnsi="Courier New"/>
          <w:sz w:val="17"/>
          <w:szCs w:val="17"/>
          <w:color w:val="auto"/>
        </w:rPr>
        <w:t>withdrawn Notes may be retendered by following one of the procedures described under "-- Procedures for Tendering" and "-- Book-Entry Transfer" at any time on or prior to the Expiration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200" w:lineRule="exact"/>
        <w:rPr>
          <w:sz w:val="20"/>
          <w:szCs w:val="20"/>
          <w:color w:val="auto"/>
        </w:rPr>
      </w:pPr>
    </w:p>
    <w:p>
      <w:pPr>
        <w:ind w:left="700" w:right="2259" w:hanging="201"/>
        <w:spacing w:after="0" w:line="235" w:lineRule="auto"/>
        <w:tabs>
          <w:tab w:leader="none" w:pos="7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in the Letter of Transmittal described under "-- Your Representations to Us"; and</w:t>
      </w:r>
    </w:p>
    <w:p>
      <w:pPr>
        <w:spacing w:after="0" w:line="196"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representations as may be necessary under applicable Commission rules, regulations or interpretations to make available to us an appropriate form for registration of the Exchange Notes under the Securities Act.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AGENT</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JPMorgan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1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By Mail (Certified, Registered, Overnight or First Class) or Hand Delivery:</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JPMorgan Chase Bank</w:t>
      </w:r>
    </w:p>
    <w:p>
      <w:pPr>
        <w:jc w:val="center"/>
        <w:ind w:right="2359"/>
        <w:spacing w:after="0" w:line="238" w:lineRule="auto"/>
        <w:rPr>
          <w:sz w:val="20"/>
          <w:szCs w:val="20"/>
          <w:color w:val="auto"/>
        </w:rPr>
      </w:pPr>
      <w:r>
        <w:rPr>
          <w:rFonts w:ascii="Courier New" w:cs="Courier New" w:eastAsia="Courier New" w:hAnsi="Courier New"/>
          <w:sz w:val="17"/>
          <w:szCs w:val="17"/>
          <w:color w:val="auto"/>
        </w:rPr>
        <w:t>700 Lavaca, 5th floor</w:t>
      </w:r>
    </w:p>
    <w:p>
      <w:pPr>
        <w:jc w:val="center"/>
        <w:ind w:right="2359"/>
        <w:spacing w:after="0" w:line="238" w:lineRule="auto"/>
        <w:rPr>
          <w:sz w:val="20"/>
          <w:szCs w:val="20"/>
          <w:color w:val="auto"/>
        </w:rPr>
      </w:pPr>
      <w:r>
        <w:rPr>
          <w:rFonts w:ascii="Courier New" w:cs="Courier New" w:eastAsia="Courier New" w:hAnsi="Courier New"/>
          <w:sz w:val="17"/>
          <w:szCs w:val="17"/>
          <w:color w:val="auto"/>
        </w:rPr>
        <w:t>Austin, Texas 78701</w:t>
      </w:r>
    </w:p>
    <w:p>
      <w:pPr>
        <w:jc w:val="center"/>
        <w:ind w:right="2359"/>
        <w:spacing w:after="0"/>
        <w:rPr>
          <w:sz w:val="20"/>
          <w:szCs w:val="20"/>
          <w:color w:val="auto"/>
        </w:rPr>
      </w:pPr>
      <w:r>
        <w:rPr>
          <w:rFonts w:ascii="Courier New" w:cs="Courier New" w:eastAsia="Courier New" w:hAnsi="Courier New"/>
          <w:sz w:val="17"/>
          <w:szCs w:val="17"/>
          <w:color w:val="auto"/>
        </w:rPr>
        <w:t>Telephone Number (512) 479-2575</w:t>
      </w:r>
    </w:p>
    <w:p>
      <w:pPr>
        <w:jc w:val="center"/>
        <w:ind w:right="2359"/>
        <w:spacing w:after="0" w:line="237" w:lineRule="auto"/>
        <w:rPr>
          <w:sz w:val="20"/>
          <w:szCs w:val="20"/>
          <w:color w:val="auto"/>
        </w:rPr>
      </w:pPr>
      <w:r>
        <w:rPr>
          <w:rFonts w:ascii="Courier New" w:cs="Courier New" w:eastAsia="Courier New" w:hAnsi="Courier New"/>
          <w:sz w:val="17"/>
          <w:szCs w:val="17"/>
          <w:color w:val="auto"/>
        </w:rPr>
        <w:t>Attention: Mr. Cary Gilliam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FEES AND EXPENSES</w:t>
      </w:r>
    </w:p>
    <w:p>
      <w:pPr>
        <w:spacing w:after="0" w:line="196"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We will bear the expenses to be incurred in connection with the Exchange Offer, including fees and expenses of the Exchange Agent and the Trustee, and accounting, legal, printing and related fees and expenses.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We will pay all transfer taxes, if any, applicable to the exchange of Notes pursuant to the Exchange Offer. If, however, Exchange Notes or Notes for principal amounts not tendered or accepted for exchange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90" w:right="1440" w:bottom="1440" w:gutter="0" w:footer="0" w:header="0"/>
        </w:sectPr>
      </w:pPr>
    </w:p>
    <w:bookmarkStart w:id="51" w:name="page52"/>
    <w:bookmarkEnd w:id="51"/>
    <w:p>
      <w:pPr>
        <w:ind w:right="2359"/>
        <w:spacing w:after="0" w:line="254" w:lineRule="auto"/>
        <w:rPr>
          <w:sz w:val="20"/>
          <w:szCs w:val="20"/>
          <w:color w:val="auto"/>
        </w:rPr>
      </w:pPr>
      <w:r>
        <w:rPr>
          <w:rFonts w:ascii="Courier New" w:cs="Courier New" w:eastAsia="Courier New" w:hAnsi="Courier New"/>
          <w:sz w:val="16"/>
          <w:szCs w:val="16"/>
          <w:color w:val="auto"/>
        </w:rPr>
        <w:t>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RESALE OF EXCHANGE NOTES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90"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CONSEQUENCES OF FAILURE TO EXCHANGE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194"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UNITED STATES FEDERAL INCOME TAX CONSEQUENCES TO NON-U.S. HOLDERS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190" w:lineRule="exact"/>
        <w:rPr>
          <w:sz w:val="20"/>
          <w:szCs w:val="20"/>
          <w:color w:val="auto"/>
        </w:rPr>
      </w:pPr>
    </w:p>
    <w:p>
      <w:pPr>
        <w:ind w:left="700" w:hanging="201"/>
        <w:spacing w:after="0"/>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nonresident alien individual;</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foreign corporation; or</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foreign estate or trust that is not subject to United States federal income taxation on its worldwide income.</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 United States federal income tax consequences of purchasing, owning and disposing of the Exchange Notes.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20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This summary assumes that investors will hold the Exchange Notes as "capital assets" (generally, property held for investment) under the Code. Prospective investors are urged to consult their tax advisors regarding the United States federal, state, local and foreign income and other tax consequences of the exchange of the Notes for Exchange Notes and ownership and disposition of the Exchange Notes.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OFFER</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8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PAYMENT OF INTEREST</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Interest paid by Waste Management to non-U.S. holders will not be subject to United States federal income or withholding tax provided:</w:t>
      </w:r>
    </w:p>
    <w:p>
      <w:pPr>
        <w:spacing w:after="0" w:line="197" w:lineRule="exact"/>
        <w:rPr>
          <w:sz w:val="20"/>
          <w:szCs w:val="20"/>
          <w:color w:val="auto"/>
        </w:rPr>
      </w:pPr>
    </w:p>
    <w:p>
      <w:pPr>
        <w:ind w:left="700" w:right="2359" w:hanging="201"/>
        <w:spacing w:after="0" w:line="236" w:lineRule="auto"/>
        <w:tabs>
          <w:tab w:leader="none" w:pos="7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beneficial owner of the Exchange Note does not actually or constructively own 10% or more of the total combined voting power of all classes of stock of Waste Management entitled to vote;</w:t>
      </w:r>
    </w:p>
    <w:p>
      <w:pPr>
        <w:spacing w:after="0" w:line="196" w:lineRule="exact"/>
        <w:rPr>
          <w:rFonts w:ascii="Courier New" w:cs="Courier New" w:eastAsia="Courier New" w:hAnsi="Courier New"/>
          <w:sz w:val="17"/>
          <w:szCs w:val="17"/>
          <w:color w:val="auto"/>
        </w:rPr>
      </w:pPr>
    </w:p>
    <w:p>
      <w:pPr>
        <w:ind w:left="700" w:right="2359" w:hanging="201"/>
        <w:spacing w:after="0" w:line="259" w:lineRule="auto"/>
        <w:tabs>
          <w:tab w:leader="none" w:pos="7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is not a controlled foreign corporation that is related to Waste Management through stock ownership;</w:t>
      </w:r>
    </w:p>
    <w:p>
      <w:pPr>
        <w:spacing w:after="0" w:line="182"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beneficial owner of the Exchange Note is not a bank that acquired the Note as an extension of credit made pursuant to a loan agreement made in the ordinary course of business; and</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requirements of section 871(h) or 881(c) of the Code are satisfied as described below under the heading "Owner Statement Requirement."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199" w:lineRule="exact"/>
        <w:rPr>
          <w:sz w:val="20"/>
          <w:szCs w:val="20"/>
          <w:color w:val="auto"/>
        </w:rPr>
      </w:pPr>
    </w:p>
    <w:p>
      <w:pPr>
        <w:ind w:left="700" w:right="3159" w:hanging="201"/>
        <w:spacing w:after="0" w:line="259" w:lineRule="auto"/>
        <w:tabs>
          <w:tab w:leader="none" w:pos="7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on interest that is effectively connected with the conduct of such trade or business; and</w:t>
      </w:r>
    </w:p>
    <w:p>
      <w:pPr>
        <w:spacing w:after="0" w:line="182" w:lineRule="exact"/>
        <w:rPr>
          <w:rFonts w:ascii="Courier New" w:cs="Courier New" w:eastAsia="Courier New" w:hAnsi="Courier New"/>
          <w:sz w:val="16"/>
          <w:szCs w:val="16"/>
          <w:color w:val="auto"/>
        </w:rPr>
      </w:pPr>
    </w:p>
    <w:p>
      <w:pPr>
        <w:jc w:val="both"/>
        <w:ind w:left="700" w:right="2459" w:hanging="201"/>
        <w:spacing w:after="0" w:line="236" w:lineRule="auto"/>
        <w:tabs>
          <w:tab w:leader="none" w:pos="7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non-U.S. holder is a corporation, a United States branch profits tax equal to 30% of its "effectively connected earnings and profits" as adjusted for the taxable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GAIN ON DISPOSITION</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 non-U.S. holder will generally not be subject to United states federal income tax on gain recognized on a sale, redemption or other disposition of an Exchange Note unless:</w:t>
      </w:r>
    </w:p>
    <w:p>
      <w:pPr>
        <w:spacing w:after="0" w:line="197" w:lineRule="exact"/>
        <w:rPr>
          <w:sz w:val="20"/>
          <w:szCs w:val="20"/>
          <w:color w:val="auto"/>
        </w:rPr>
      </w:pPr>
    </w:p>
    <w:p>
      <w:pPr>
        <w:ind w:left="700" w:right="2259" w:hanging="201"/>
        <w:spacing w:after="0" w:line="235" w:lineRule="auto"/>
        <w:tabs>
          <w:tab w:leader="none" w:pos="7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gain is effectively connected with the conduct of a trade or business within the United States by the non-U.S. holder; or</w:t>
      </w:r>
    </w:p>
    <w:p>
      <w:pPr>
        <w:spacing w:after="0" w:line="196" w:lineRule="exact"/>
        <w:rPr>
          <w:rFonts w:ascii="Courier New" w:cs="Courier New" w:eastAsia="Courier New" w:hAnsi="Courier New"/>
          <w:sz w:val="17"/>
          <w:szCs w:val="17"/>
          <w:color w:val="auto"/>
        </w:rPr>
      </w:pPr>
    </w:p>
    <w:p>
      <w:pPr>
        <w:jc w:val="both"/>
        <w:ind w:left="700" w:right="2459" w:hanging="201"/>
        <w:spacing w:after="0" w:line="256" w:lineRule="auto"/>
        <w:tabs>
          <w:tab w:leader="none" w:pos="7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non-U.S. holder who is a nonresident alien individual, such holder is present in the United States for 183 or more days during the taxable year and certain other requirements are met.</w:t>
      </w:r>
    </w:p>
    <w:p>
      <w:pPr>
        <w:spacing w:after="0" w:line="18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ESTATE TAXES</w:t>
      </w:r>
    </w:p>
    <w:p>
      <w:pPr>
        <w:spacing w:after="0" w:line="196"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An Exchange Note held by an individual who at the time of death is not a citizen or resident of the United States will not be subject to United States federal estate tax as a result of such individual's death, provided;</w:t>
      </w:r>
    </w:p>
    <w:p>
      <w:pPr>
        <w:spacing w:after="0" w:line="197" w:lineRule="exact"/>
        <w:rPr>
          <w:sz w:val="20"/>
          <w:szCs w:val="20"/>
          <w:color w:val="auto"/>
        </w:rPr>
      </w:pPr>
    </w:p>
    <w:p>
      <w:pPr>
        <w:ind w:left="700" w:right="2259" w:hanging="201"/>
        <w:spacing w:after="0" w:line="236" w:lineRule="auto"/>
        <w:tabs>
          <w:tab w:leader="none" w:pos="7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 does not actually or constructively own 10% or more of the total combined voting power of all classes of stock of Waste Management entitled to vote; and</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accrued on the Exchange Note was not effectively connected with a United States trade or business of the individual at the individual's death.</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8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OWNER STATEMENT REQUIREMENT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 that the beneficial owner is not a United States person. Under current regulations, this requirement will be satisfied if Waste Management or its agent receives:</w:t>
      </w:r>
    </w:p>
    <w:p>
      <w:pPr>
        <w:spacing w:after="0" w:line="201" w:lineRule="exact"/>
        <w:rPr>
          <w:sz w:val="20"/>
          <w:szCs w:val="20"/>
          <w:color w:val="auto"/>
        </w:rPr>
      </w:pPr>
    </w:p>
    <w:p>
      <w:pPr>
        <w:ind w:left="700" w:right="2259" w:hanging="201"/>
        <w:spacing w:after="0" w:line="236" w:lineRule="auto"/>
        <w:tabs>
          <w:tab w:leader="none" w:pos="7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from the beneficial owner certifying under penalty of perjury that such owner is not a United States person and that provides certain information required under the regulations; or</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beneficial owner must inform Waste Management or its agent, as applicable, or the financial institution, as applicable, within 30 days of any change in information on the owner's statement.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BACKUP WITHHOLDING</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19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PLAN OF DISTRIBUTION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83" w:right="1440" w:bottom="1440" w:gutter="0" w:footer="0" w:header="0"/>
        </w:sectPr>
      </w:pPr>
    </w:p>
    <w:bookmarkStart w:id="55" w:name="page56"/>
    <w:bookmarkEnd w:id="55"/>
    <w:p>
      <w:pPr>
        <w:ind w:right="2359"/>
        <w:spacing w:after="0" w:line="237" w:lineRule="auto"/>
        <w:rPr>
          <w:sz w:val="20"/>
          <w:szCs w:val="20"/>
          <w:color w:val="auto"/>
        </w:rPr>
      </w:pPr>
      <w:r>
        <w:rPr>
          <w:rFonts w:ascii="Courier New" w:cs="Courier New" w:eastAsia="Courier New" w:hAnsi="Courier New"/>
          <w:sz w:val="17"/>
          <w:szCs w:val="17"/>
          <w:color w:val="auto"/>
        </w:rPr>
        <w:t>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For a period of one year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and will indemnify the holders of the Exchange Notes against certain liabilities, including liabilities under the Securities Act.</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LEGAL MATTERS</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Baker Botts L.L.P. has issued an opinion about the legality of the Exchange Notes.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audited consolidated financial statements as of December 31, 1999, 2000 and 2001 and for the three years ended December 31, 2001 appearing in Waste Management's Annual Report on Form 10-K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1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690" w:right="1440" w:bottom="1440" w:gutter="0" w:footer="0" w:header="0"/>
        </w:sectPr>
      </w:pPr>
    </w:p>
    <w:bookmarkStart w:id="56" w:name="page57"/>
    <w:bookmarkEnd w:id="56"/>
    <w:p>
      <w:pPr>
        <w:ind w:left="200" w:hanging="198"/>
        <w:spacing w:after="0"/>
        <w:tabs>
          <w:tab w:leader="none" w:pos="2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jc w:val="both"/>
        <w:ind w:right="2259" w:firstLine="497"/>
        <w:spacing w:after="0" w:line="237" w:lineRule="auto"/>
        <w:rPr>
          <w:sz w:val="20"/>
          <w:szCs w:val="20"/>
          <w:color w:val="auto"/>
        </w:rPr>
      </w:pPr>
      <w:r>
        <w:rPr>
          <w:rFonts w:ascii="Courier New" w:cs="Courier New" w:eastAsia="Courier New" w:hAnsi="Courier New"/>
          <w:sz w:val="17"/>
          <w:szCs w:val="17"/>
          <w:color w:val="auto"/>
        </w:rPr>
        <w:t>WE HAVE NOT AUTHORIZED ANY DEALER, SALESPERSON OR OTHER PERSON TO GIVE ANY INFORMATION OR REPRESENT ANY INFORMATION OTHER THAN THE INFORMATION CONTAINED IN THIS PROSPECTUS. THIS PROSPECTUS IS AN OFFER TO EXCHANGE THE EXCHANGE NOTES FOR THE OUTSTANDING NOTES ONLY UNDER CIRCUMSTANCES AND IN JURISDICTIONS WHERE IT IS LAWFUL TO DO SO.</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[WASTE MANAGEMENT LOGO]</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OFFER TO EXCHANGE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REGISTERED</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$400,000,000 6 3/8% SENIOR NOTES DUE 2012</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FOR</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OUTSTANDING</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$400,000,000 6 3/8% SENIOR NOTES DUE 2012</w:t>
      </w:r>
    </w:p>
    <w:p>
      <w:pPr>
        <w:spacing w:after="0" w:line="196" w:lineRule="exact"/>
        <w:rPr>
          <w:sz w:val="20"/>
          <w:szCs w:val="20"/>
          <w:color w:val="auto"/>
        </w:rPr>
      </w:pPr>
    </w:p>
    <w:p>
      <w:pPr>
        <w:ind w:left="200" w:hanging="198"/>
        <w:spacing w:after="0"/>
        <w:tabs>
          <w:tab w:leader="none" w:pos="20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0" w:right="1440" w:bottom="1440" w:gutter="0" w:footer="0" w:header="0"/>
        </w:sectPr>
      </w:pPr>
    </w:p>
    <w:bookmarkStart w:id="57" w:name="page58"/>
    <w:bookmarkEnd w:id="57"/>
    <w:p>
      <w:pPr>
        <w:jc w:val="center"/>
        <w:ind w:right="22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of the Registrants' Certificates of Incorporation (the "Registrants' Charters") contains provisions which eliminates directors' personal liability as set forth above.</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Registrants' Charters and the Bylaws of each of the registrants provide in effect that the Registrants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w:t>
      </w:r>
    </w:p>
    <w:p>
      <w:pPr>
        <w:spacing w:after="0" w:line="1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3" w:right="1440" w:bottom="1440" w:gutter="0" w:footer="0" w:header="0"/>
        </w:sectPr>
      </w:pPr>
    </w:p>
    <w:bookmarkStart w:id="58" w:name="page59"/>
    <w:bookmarkEnd w:id="58"/>
    <w:p>
      <w:pPr>
        <w:ind w:right="2259"/>
        <w:spacing w:after="0" w:line="237" w:lineRule="auto"/>
        <w:rPr>
          <w:sz w:val="20"/>
          <w:szCs w:val="20"/>
          <w:color w:val="auto"/>
        </w:rPr>
      </w:pPr>
      <w:r>
        <w:rPr>
          <w:rFonts w:ascii="Courier New" w:cs="Courier New" w:eastAsia="Courier New" w:hAnsi="Courier New"/>
          <w:sz w:val="17"/>
          <w:szCs w:val="17"/>
          <w:color w:val="auto"/>
        </w:rPr>
        <w:t>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9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Waste Management has also purchased certain liability insurance for its officers and directors as permitted by Section 145(g) of the DGCL.</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 NO.</w:t>
      </w:r>
    </w:p>
    <w:p>
      <w:pPr>
        <w:ind w:left="100"/>
        <w:spacing w:after="0" w:line="238" w:lineRule="auto"/>
        <w:rPr>
          <w:sz w:val="20"/>
          <w:szCs w:val="20"/>
          <w:color w:val="auto"/>
        </w:rPr>
      </w:pPr>
      <w:r>
        <w:rPr>
          <w:rFonts w:ascii="Courier New" w:cs="Courier New" w:eastAsia="Courier New" w:hAnsi="Courier New"/>
          <w:sz w:val="17"/>
          <w:szCs w:val="17"/>
          <w:color w:val="auto"/>
        </w:rPr>
        <w:t>DESCRIPTION</w:t>
      </w:r>
    </w:p>
    <w:p>
      <w:pPr>
        <w:ind w:left="240" w:hanging="191"/>
        <w:spacing w:after="0" w:line="238" w:lineRule="auto"/>
        <w:tabs>
          <w:tab w:leader="none" w:pos="24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240" w:right="9179" w:firstLine="9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3.1 -- Second Restated</w:t>
      </w:r>
    </w:p>
    <w:p>
      <w:pPr>
        <w:jc w:val="center"/>
        <w:ind w:right="8939"/>
        <w:spacing w:after="0" w:line="232" w:lineRule="auto"/>
        <w:rPr>
          <w:sz w:val="20"/>
          <w:szCs w:val="20"/>
          <w:color w:val="auto"/>
        </w:rPr>
      </w:pPr>
      <w:r>
        <w:rPr>
          <w:rFonts w:ascii="Courier New" w:cs="Courier New" w:eastAsia="Courier New" w:hAnsi="Courier New"/>
          <w:sz w:val="17"/>
          <w:szCs w:val="17"/>
          <w:color w:val="auto"/>
        </w:rPr>
        <w:t>Certificate</w:t>
      </w:r>
    </w:p>
    <w:p>
      <w:pPr>
        <w:jc w:val="center"/>
        <w:ind w:right="8939"/>
        <w:spacing w:after="0"/>
        <w:rPr>
          <w:sz w:val="20"/>
          <w:szCs w:val="20"/>
          <w:color w:val="auto"/>
        </w:rPr>
      </w:pPr>
      <w:r>
        <w:rPr>
          <w:rFonts w:ascii="Courier New" w:cs="Courier New" w:eastAsia="Courier New" w:hAnsi="Courier New"/>
          <w:sz w:val="17"/>
          <w:szCs w:val="17"/>
          <w:color w:val="auto"/>
        </w:rPr>
        <w:t>of</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Incorporation</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3.1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Quarterly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10-Q</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w:t>
      </w:r>
    </w:p>
    <w:p>
      <w:pPr>
        <w:jc w:val="center"/>
        <w:ind w:right="8939"/>
        <w:spacing w:after="0"/>
        <w:rPr>
          <w:sz w:val="20"/>
          <w:szCs w:val="20"/>
          <w:color w:val="auto"/>
        </w:rPr>
      </w:pPr>
      <w:r>
        <w:rPr>
          <w:rFonts w:ascii="Courier New" w:cs="Courier New" w:eastAsia="Courier New" w:hAnsi="Courier New"/>
          <w:sz w:val="17"/>
          <w:szCs w:val="17"/>
          <w:color w:val="auto"/>
        </w:rPr>
        <w:t>quarter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ended June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30, 2002].</w:t>
      </w:r>
    </w:p>
    <w:p>
      <w:pPr>
        <w:jc w:val="center"/>
        <w:ind w:right="8939"/>
        <w:spacing w:after="0"/>
        <w:rPr>
          <w:sz w:val="20"/>
          <w:szCs w:val="20"/>
          <w:color w:val="auto"/>
        </w:rPr>
      </w:pPr>
      <w:r>
        <w:rPr>
          <w:rFonts w:ascii="Courier New" w:cs="Courier New" w:eastAsia="Courier New" w:hAnsi="Courier New"/>
          <w:sz w:val="17"/>
          <w:szCs w:val="17"/>
          <w:color w:val="auto"/>
        </w:rPr>
        <w:t>3.2 --</w:t>
      </w:r>
    </w:p>
    <w:p>
      <w:pPr>
        <w:jc w:val="center"/>
        <w:ind w:right="8939"/>
        <w:spacing w:after="0" w:line="237" w:lineRule="auto"/>
        <w:rPr>
          <w:sz w:val="20"/>
          <w:szCs w:val="20"/>
          <w:color w:val="auto"/>
        </w:rPr>
      </w:pPr>
      <w:r>
        <w:rPr>
          <w:rFonts w:ascii="Courier New" w:cs="Courier New" w:eastAsia="Courier New" w:hAnsi="Courier New"/>
          <w:sz w:val="17"/>
          <w:szCs w:val="17"/>
          <w:color w:val="auto"/>
        </w:rPr>
        <w:t>Amended and</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Restated</w:t>
      </w:r>
    </w:p>
    <w:p>
      <w:pPr>
        <w:jc w:val="center"/>
        <w:ind w:right="8939"/>
        <w:spacing w:after="0"/>
        <w:rPr>
          <w:sz w:val="20"/>
          <w:szCs w:val="20"/>
          <w:color w:val="auto"/>
        </w:rPr>
      </w:pPr>
      <w:r>
        <w:rPr>
          <w:rFonts w:ascii="Courier New" w:cs="Courier New" w:eastAsia="Courier New" w:hAnsi="Courier New"/>
          <w:sz w:val="17"/>
          <w:szCs w:val="17"/>
          <w:color w:val="auto"/>
        </w:rPr>
        <w:t>Bylaws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3.2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Quarterly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10-Q</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w:t>
      </w:r>
    </w:p>
    <w:p>
      <w:pPr>
        <w:jc w:val="center"/>
        <w:ind w:right="8939"/>
        <w:spacing w:after="0"/>
        <w:rPr>
          <w:sz w:val="20"/>
          <w:szCs w:val="20"/>
          <w:color w:val="auto"/>
        </w:rPr>
      </w:pPr>
      <w:r>
        <w:rPr>
          <w:rFonts w:ascii="Courier New" w:cs="Courier New" w:eastAsia="Courier New" w:hAnsi="Courier New"/>
          <w:sz w:val="17"/>
          <w:szCs w:val="17"/>
          <w:color w:val="auto"/>
        </w:rPr>
        <w:t>quarter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ended June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30, 2002].</w:t>
      </w:r>
    </w:p>
    <w:p>
      <w:pPr>
        <w:jc w:val="center"/>
        <w:ind w:right="8939"/>
        <w:spacing w:after="0"/>
        <w:rPr>
          <w:sz w:val="20"/>
          <w:szCs w:val="20"/>
          <w:color w:val="auto"/>
        </w:rPr>
      </w:pPr>
      <w:r>
        <w:rPr>
          <w:rFonts w:ascii="Courier New" w:cs="Courier New" w:eastAsia="Courier New" w:hAnsi="Courier New"/>
          <w:sz w:val="17"/>
          <w:szCs w:val="17"/>
          <w:color w:val="auto"/>
        </w:rPr>
        <w:t>3.3 --</w:t>
      </w:r>
    </w:p>
    <w:p>
      <w:pPr>
        <w:jc w:val="center"/>
        <w:ind w:right="8939"/>
        <w:spacing w:after="0" w:line="237" w:lineRule="auto"/>
        <w:rPr>
          <w:sz w:val="20"/>
          <w:szCs w:val="20"/>
          <w:color w:val="auto"/>
        </w:rPr>
      </w:pPr>
      <w:r>
        <w:rPr>
          <w:rFonts w:ascii="Courier New" w:cs="Courier New" w:eastAsia="Courier New" w:hAnsi="Courier New"/>
          <w:sz w:val="17"/>
          <w:szCs w:val="17"/>
          <w:color w:val="auto"/>
        </w:rPr>
        <w:t>Certificate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Incorporation</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3.3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Registration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Statement on</w:t>
      </w:r>
    </w:p>
    <w:p>
      <w:pPr>
        <w:jc w:val="center"/>
        <w:ind w:right="8939"/>
        <w:spacing w:after="0"/>
        <w:rPr>
          <w:sz w:val="20"/>
          <w:szCs w:val="20"/>
          <w:color w:val="auto"/>
        </w:rPr>
      </w:pPr>
      <w:r>
        <w:rPr>
          <w:rFonts w:ascii="Courier New" w:cs="Courier New" w:eastAsia="Courier New" w:hAnsi="Courier New"/>
          <w:sz w:val="17"/>
          <w:szCs w:val="17"/>
          <w:color w:val="auto"/>
        </w:rPr>
        <w:t>Form S-4,</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 No.</w:t>
      </w:r>
    </w:p>
    <w:p>
      <w:pPr>
        <w:jc w:val="center"/>
        <w:ind w:right="8939"/>
        <w:spacing w:after="0"/>
        <w:rPr>
          <w:sz w:val="20"/>
          <w:szCs w:val="20"/>
          <w:color w:val="auto"/>
        </w:rPr>
      </w:pPr>
      <w:r>
        <w:rPr>
          <w:rFonts w:ascii="Courier New" w:cs="Courier New" w:eastAsia="Courier New" w:hAnsi="Courier New"/>
          <w:sz w:val="17"/>
          <w:szCs w:val="17"/>
          <w:color w:val="auto"/>
        </w:rPr>
        <w:t>333-97699].</w:t>
      </w:r>
    </w:p>
    <w:p>
      <w:pPr>
        <w:jc w:val="center"/>
        <w:ind w:right="8939"/>
        <w:spacing w:after="0" w:line="237" w:lineRule="auto"/>
        <w:rPr>
          <w:sz w:val="20"/>
          <w:szCs w:val="20"/>
          <w:color w:val="auto"/>
        </w:rPr>
      </w:pPr>
      <w:r>
        <w:rPr>
          <w:rFonts w:ascii="Courier New" w:cs="Courier New" w:eastAsia="Courier New" w:hAnsi="Courier New"/>
          <w:sz w:val="17"/>
          <w:szCs w:val="17"/>
          <w:color w:val="auto"/>
        </w:rPr>
        <w:t>3.4 --</w:t>
      </w:r>
    </w:p>
    <w:p>
      <w:pPr>
        <w:jc w:val="center"/>
        <w:ind w:right="8939"/>
        <w:spacing w:after="0" w:line="238" w:lineRule="auto"/>
        <w:rPr>
          <w:sz w:val="20"/>
          <w:szCs w:val="20"/>
          <w:color w:val="auto"/>
        </w:rPr>
      </w:pPr>
      <w:r>
        <w:rPr>
          <w:rFonts w:ascii="Courier New" w:cs="Courier New" w:eastAsia="Courier New" w:hAnsi="Courier New"/>
          <w:sz w:val="17"/>
          <w:szCs w:val="17"/>
          <w:color w:val="auto"/>
        </w:rPr>
        <w:t>Bylaws of</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sectPr>
          <w:pgSz w:w="11900" w:h="16838" w:orient="portrait"/>
          <w:cols w:equalWidth="0" w:num="1">
            <w:col w:w="10219"/>
          </w:cols>
          <w:pgMar w:left="240" w:top="690" w:right="1440" w:bottom="0" w:gutter="0" w:footer="0" w:header="0"/>
        </w:sectPr>
      </w:pPr>
    </w:p>
    <w:bookmarkStart w:id="59" w:name="page60"/>
    <w:bookmarkEnd w:id="59"/>
    <w:p>
      <w:pPr>
        <w:jc w:val="center"/>
        <w:ind w:right="8939"/>
        <w:spacing w:after="0"/>
        <w:rPr>
          <w:sz w:val="20"/>
          <w:szCs w:val="20"/>
          <w:color w:val="auto"/>
        </w:rPr>
      </w:pPr>
      <w:r>
        <w:rPr>
          <w:rFonts w:ascii="Courier New" w:cs="Courier New" w:eastAsia="Courier New" w:hAnsi="Courier New"/>
          <w:sz w:val="17"/>
          <w:szCs w:val="17"/>
          <w:color w:val="auto"/>
        </w:rPr>
        <w:t>3.4 to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Registration</w:t>
      </w:r>
    </w:p>
    <w:p>
      <w:pPr>
        <w:jc w:val="center"/>
        <w:ind w:right="8939"/>
        <w:spacing w:after="0"/>
        <w:rPr>
          <w:sz w:val="20"/>
          <w:szCs w:val="20"/>
          <w:color w:val="auto"/>
        </w:rPr>
      </w:pPr>
      <w:r>
        <w:rPr>
          <w:rFonts w:ascii="Courier New" w:cs="Courier New" w:eastAsia="Courier New" w:hAnsi="Courier New"/>
          <w:sz w:val="17"/>
          <w:szCs w:val="17"/>
          <w:color w:val="auto"/>
        </w:rPr>
        <w:t>Statement 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Form S-4,</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Reg. No.</w:t>
      </w:r>
    </w:p>
    <w:p>
      <w:pPr>
        <w:jc w:val="center"/>
        <w:ind w:right="8939"/>
        <w:spacing w:after="0"/>
        <w:rPr>
          <w:sz w:val="20"/>
          <w:szCs w:val="20"/>
          <w:color w:val="auto"/>
        </w:rPr>
      </w:pPr>
      <w:r>
        <w:rPr>
          <w:rFonts w:ascii="Courier New" w:cs="Courier New" w:eastAsia="Courier New" w:hAnsi="Courier New"/>
          <w:sz w:val="17"/>
          <w:szCs w:val="17"/>
          <w:color w:val="auto"/>
        </w:rPr>
        <w:t>333-97699].</w:t>
      </w:r>
    </w:p>
    <w:p>
      <w:pPr>
        <w:jc w:val="center"/>
        <w:ind w:right="8939"/>
        <w:spacing w:after="0" w:line="237" w:lineRule="auto"/>
        <w:rPr>
          <w:sz w:val="20"/>
          <w:szCs w:val="20"/>
          <w:color w:val="auto"/>
        </w:rPr>
      </w:pPr>
      <w:r>
        <w:rPr>
          <w:rFonts w:ascii="Courier New" w:cs="Courier New" w:eastAsia="Courier New" w:hAnsi="Courier New"/>
          <w:sz w:val="17"/>
          <w:szCs w:val="17"/>
          <w:color w:val="auto"/>
        </w:rPr>
        <w:t>4.1 --</w:t>
      </w:r>
    </w:p>
    <w:p>
      <w:pPr>
        <w:jc w:val="center"/>
        <w:ind w:right="8939"/>
        <w:spacing w:after="0"/>
        <w:rPr>
          <w:sz w:val="20"/>
          <w:szCs w:val="20"/>
          <w:color w:val="auto"/>
        </w:rPr>
      </w:pPr>
      <w:r>
        <w:rPr>
          <w:rFonts w:ascii="Courier New" w:cs="Courier New" w:eastAsia="Courier New" w:hAnsi="Courier New"/>
          <w:sz w:val="17"/>
          <w:szCs w:val="17"/>
          <w:color w:val="auto"/>
        </w:rPr>
        <w:t>Specimen</w:t>
      </w:r>
    </w:p>
    <w:p>
      <w:pPr>
        <w:jc w:val="center"/>
        <w:ind w:right="893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39"/>
        <w:spacing w:after="0" w:line="238" w:lineRule="auto"/>
        <w:rPr>
          <w:sz w:val="20"/>
          <w:szCs w:val="20"/>
          <w:color w:val="auto"/>
        </w:rPr>
      </w:pPr>
      <w:r>
        <w:rPr>
          <w:rFonts w:ascii="Courier New" w:cs="Courier New" w:eastAsia="Courier New" w:hAnsi="Courier New"/>
          <w:sz w:val="17"/>
          <w:szCs w:val="17"/>
          <w:color w:val="auto"/>
        </w:rPr>
        <w:t>Certificate</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4.1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10-K</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 year</w:t>
      </w:r>
    </w:p>
    <w:p>
      <w:pPr>
        <w:jc w:val="center"/>
        <w:ind w:right="8939"/>
        <w:spacing w:after="0"/>
        <w:rPr>
          <w:sz w:val="20"/>
          <w:szCs w:val="20"/>
          <w:color w:val="auto"/>
        </w:rPr>
      </w:pPr>
      <w:r>
        <w:rPr>
          <w:rFonts w:ascii="Courier New" w:cs="Courier New" w:eastAsia="Courier New" w:hAnsi="Courier New"/>
          <w:sz w:val="17"/>
          <w:szCs w:val="17"/>
          <w:color w:val="auto"/>
        </w:rPr>
        <w:t>ended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December 31,</w:t>
      </w:r>
    </w:p>
    <w:p>
      <w:pPr>
        <w:jc w:val="center"/>
        <w:ind w:right="8939"/>
        <w:spacing w:after="0" w:line="238" w:lineRule="auto"/>
        <w:rPr>
          <w:sz w:val="20"/>
          <w:szCs w:val="20"/>
          <w:color w:val="auto"/>
        </w:rPr>
      </w:pPr>
      <w:r>
        <w:rPr>
          <w:rFonts w:ascii="Courier New" w:cs="Courier New" w:eastAsia="Courier New" w:hAnsi="Courier New"/>
          <w:sz w:val="17"/>
          <w:szCs w:val="17"/>
          <w:color w:val="auto"/>
        </w:rPr>
        <w:t>1998]. 4.2 -</w:t>
      </w:r>
    </w:p>
    <w:p>
      <w:pPr>
        <w:spacing w:after="0" w:line="6" w:lineRule="exact"/>
        <w:rPr>
          <w:sz w:val="20"/>
          <w:szCs w:val="20"/>
          <w:color w:val="auto"/>
        </w:rPr>
      </w:pPr>
    </w:p>
    <w:p>
      <w:pPr>
        <w:ind w:left="140" w:right="9019" w:hanging="41"/>
        <w:spacing w:after="0" w:line="253" w:lineRule="auto"/>
        <w:tabs>
          <w:tab w:leader="none" w:pos="2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 dated September 10, 1997, among the Registrant and Texas Commerce Bank National</w:t>
      </w:r>
    </w:p>
    <w:p>
      <w:pPr>
        <w:jc w:val="center"/>
        <w:ind w:right="8939"/>
        <w:spacing w:after="0" w:line="234" w:lineRule="auto"/>
        <w:rPr>
          <w:sz w:val="20"/>
          <w:szCs w:val="20"/>
          <w:color w:val="auto"/>
        </w:rPr>
      </w:pPr>
      <w:r>
        <w:rPr>
          <w:rFonts w:ascii="Courier New" w:cs="Courier New" w:eastAsia="Courier New" w:hAnsi="Courier New"/>
          <w:sz w:val="17"/>
          <w:szCs w:val="17"/>
          <w:color w:val="auto"/>
        </w:rPr>
        <w:t>Association,</w:t>
      </w:r>
    </w:p>
    <w:p>
      <w:pPr>
        <w:jc w:val="center"/>
        <w:ind w:right="8939"/>
        <w:spacing w:after="0"/>
        <w:rPr>
          <w:sz w:val="20"/>
          <w:szCs w:val="20"/>
          <w:color w:val="auto"/>
        </w:rPr>
      </w:pPr>
      <w:r>
        <w:rPr>
          <w:rFonts w:ascii="Courier New" w:cs="Courier New" w:eastAsia="Courier New" w:hAnsi="Courier New"/>
          <w:sz w:val="17"/>
          <w:szCs w:val="17"/>
          <w:color w:val="auto"/>
        </w:rPr>
        <w:t>as trustee,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now known as</w:t>
      </w:r>
    </w:p>
    <w:p>
      <w:pPr>
        <w:jc w:val="center"/>
        <w:ind w:right="8939"/>
        <w:spacing w:after="0"/>
        <w:rPr>
          <w:sz w:val="20"/>
          <w:szCs w:val="20"/>
          <w:color w:val="auto"/>
        </w:rPr>
      </w:pPr>
      <w:r>
        <w:rPr>
          <w:rFonts w:ascii="Courier New" w:cs="Courier New" w:eastAsia="Courier New" w:hAnsi="Courier New"/>
          <w:sz w:val="17"/>
          <w:szCs w:val="17"/>
          <w:color w:val="auto"/>
        </w:rPr>
        <w:t>JP Morgan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Chase Bank</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4.1 to the</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Current</w:t>
      </w:r>
    </w:p>
    <w:p>
      <w:pPr>
        <w:jc w:val="center"/>
        <w:ind w:right="8939"/>
        <w:spacing w:after="0"/>
        <w:rPr>
          <w:sz w:val="20"/>
          <w:szCs w:val="20"/>
          <w:color w:val="auto"/>
        </w:rPr>
      </w:pPr>
      <w:r>
        <w:rPr>
          <w:rFonts w:ascii="Courier New" w:cs="Courier New" w:eastAsia="Courier New" w:hAnsi="Courier New"/>
          <w:sz w:val="17"/>
          <w:szCs w:val="17"/>
          <w:color w:val="auto"/>
        </w:rPr>
        <w:t>Report 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Form 8-K</w:t>
      </w:r>
    </w:p>
    <w:p>
      <w:pPr>
        <w:jc w:val="center"/>
        <w:ind w:right="8939"/>
        <w:spacing w:after="0"/>
        <w:rPr>
          <w:sz w:val="20"/>
          <w:szCs w:val="20"/>
          <w:color w:val="auto"/>
        </w:rPr>
      </w:pPr>
      <w:r>
        <w:rPr>
          <w:rFonts w:ascii="Courier New" w:cs="Courier New" w:eastAsia="Courier New" w:hAnsi="Courier New"/>
          <w:sz w:val="17"/>
          <w:szCs w:val="17"/>
          <w:color w:val="auto"/>
        </w:rPr>
        <w:t>dated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September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10, 1997].</w:t>
      </w:r>
    </w:p>
    <w:p>
      <w:pPr>
        <w:jc w:val="center"/>
        <w:ind w:right="8939"/>
        <w:spacing w:after="0"/>
        <w:rPr>
          <w:sz w:val="20"/>
          <w:szCs w:val="20"/>
          <w:color w:val="auto"/>
        </w:rPr>
      </w:pPr>
      <w:r>
        <w:rPr>
          <w:rFonts w:ascii="Courier New" w:cs="Courier New" w:eastAsia="Courier New" w:hAnsi="Courier New"/>
          <w:sz w:val="17"/>
          <w:szCs w:val="17"/>
          <w:color w:val="auto"/>
        </w:rPr>
        <w:t>4.3 -- Form</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Exchange</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Note. 4.4 --</w:t>
      </w:r>
    </w:p>
    <w:p>
      <w:pPr>
        <w:jc w:val="center"/>
        <w:ind w:right="8939"/>
        <w:spacing w:after="0"/>
        <w:rPr>
          <w:sz w:val="20"/>
          <w:szCs w:val="20"/>
          <w:color w:val="auto"/>
        </w:rPr>
      </w:pPr>
      <w:r>
        <w:rPr>
          <w:rFonts w:ascii="Courier New" w:cs="Courier New" w:eastAsia="Courier New" w:hAnsi="Courier New"/>
          <w:sz w:val="17"/>
          <w:szCs w:val="17"/>
          <w:color w:val="auto"/>
        </w:rPr>
        <w:t>Registration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Rights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Agreement</w:t>
      </w: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November 26,</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2002 by and</w:t>
      </w:r>
    </w:p>
    <w:p>
      <w:pPr>
        <w:jc w:val="center"/>
        <w:ind w:right="8939"/>
        <w:spacing w:after="0"/>
        <w:rPr>
          <w:sz w:val="20"/>
          <w:szCs w:val="20"/>
          <w:color w:val="auto"/>
        </w:rPr>
      </w:pPr>
      <w:r>
        <w:rPr>
          <w:rFonts w:ascii="Courier New" w:cs="Courier New" w:eastAsia="Courier New" w:hAnsi="Courier New"/>
          <w:sz w:val="17"/>
          <w:szCs w:val="17"/>
          <w:color w:val="auto"/>
        </w:rPr>
        <w:t>among 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Waste</w:t>
      </w:r>
    </w:p>
    <w:p>
      <w:pPr>
        <w:jc w:val="center"/>
        <w:ind w:right="8939"/>
        <w:spacing w:after="0"/>
        <w:rPr>
          <w:sz w:val="20"/>
          <w:szCs w:val="20"/>
          <w:color w:val="auto"/>
        </w:rPr>
      </w:pPr>
      <w:r>
        <w:rPr>
          <w:rFonts w:ascii="Courier New" w:cs="Courier New" w:eastAsia="Courier New" w:hAnsi="Courier New"/>
          <w:sz w:val="17"/>
          <w:szCs w:val="17"/>
          <w:color w:val="auto"/>
        </w:rPr>
        <w:t>Management</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Holdings,</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and</w:t>
      </w:r>
    </w:p>
    <w:p>
      <w:pPr>
        <w:jc w:val="center"/>
        <w:ind w:right="8939"/>
        <w:spacing w:after="0"/>
        <w:rPr>
          <w:sz w:val="20"/>
          <w:szCs w:val="20"/>
          <w:color w:val="auto"/>
        </w:rPr>
      </w:pPr>
      <w:r>
        <w:rPr>
          <w:rFonts w:ascii="Courier New" w:cs="Courier New" w:eastAsia="Courier New" w:hAnsi="Courier New"/>
          <w:sz w:val="17"/>
          <w:szCs w:val="17"/>
          <w:color w:val="auto"/>
        </w:rPr>
        <w:t>Salomon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Smith Barney</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Credit</w:t>
      </w:r>
    </w:p>
    <w:p>
      <w:pPr>
        <w:jc w:val="center"/>
        <w:ind w:right="8939"/>
        <w:spacing w:after="0"/>
        <w:rPr>
          <w:sz w:val="20"/>
          <w:szCs w:val="20"/>
          <w:color w:val="auto"/>
        </w:rPr>
      </w:pPr>
      <w:r>
        <w:rPr>
          <w:rFonts w:ascii="Courier New" w:cs="Courier New" w:eastAsia="Courier New" w:hAnsi="Courier New"/>
          <w:sz w:val="17"/>
          <w:szCs w:val="17"/>
          <w:color w:val="auto"/>
        </w:rPr>
        <w:t>Suisse First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Boston</w:t>
      </w:r>
    </w:p>
    <w:p>
      <w:pPr>
        <w:jc w:val="center"/>
        <w:ind w:right="8939"/>
        <w:spacing w:after="0"/>
        <w:rPr>
          <w:sz w:val="20"/>
          <w:szCs w:val="20"/>
          <w:color w:val="auto"/>
        </w:rPr>
      </w:pPr>
      <w:r>
        <w:rPr>
          <w:rFonts w:ascii="Courier New" w:cs="Courier New" w:eastAsia="Courier New" w:hAnsi="Courier New"/>
          <w:sz w:val="17"/>
          <w:szCs w:val="17"/>
          <w:color w:val="auto"/>
        </w:rPr>
        <w:t>Corporation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and J.P.</w:t>
      </w:r>
    </w:p>
    <w:p>
      <w:pPr>
        <w:jc w:val="center"/>
        <w:ind w:right="8939"/>
        <w:spacing w:after="0" w:line="238" w:lineRule="auto"/>
        <w:rPr>
          <w:sz w:val="20"/>
          <w:szCs w:val="20"/>
          <w:color w:val="auto"/>
        </w:rPr>
      </w:pPr>
      <w:r>
        <w:rPr>
          <w:rFonts w:ascii="Courier New" w:cs="Courier New" w:eastAsia="Courier New" w:hAnsi="Courier New"/>
          <w:sz w:val="17"/>
          <w:szCs w:val="17"/>
          <w:color w:val="auto"/>
        </w:rPr>
        <w:t>Morgan</w:t>
      </w:r>
    </w:p>
    <w:p>
      <w:pPr>
        <w:jc w:val="center"/>
        <w:ind w:right="8939"/>
        <w:spacing w:after="0"/>
        <w:rPr>
          <w:sz w:val="20"/>
          <w:szCs w:val="20"/>
          <w:color w:val="auto"/>
        </w:rPr>
      </w:pPr>
      <w:r>
        <w:rPr>
          <w:rFonts w:ascii="Courier New" w:cs="Courier New" w:eastAsia="Courier New" w:hAnsi="Courier New"/>
          <w:sz w:val="17"/>
          <w:szCs w:val="17"/>
          <w:color w:val="auto"/>
        </w:rPr>
        <w:t>Securities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Inc. 4.5 --</w:t>
      </w:r>
    </w:p>
    <w:p>
      <w:pPr>
        <w:jc w:val="center"/>
        <w:ind w:right="8939"/>
        <w:spacing w:after="0" w:line="238" w:lineRule="auto"/>
        <w:rPr>
          <w:sz w:val="20"/>
          <w:szCs w:val="20"/>
          <w:color w:val="auto"/>
        </w:rPr>
      </w:pPr>
      <w:r>
        <w:rPr>
          <w:rFonts w:ascii="Courier New" w:cs="Courier New" w:eastAsia="Courier New" w:hAnsi="Courier New"/>
          <w:sz w:val="17"/>
          <w:szCs w:val="17"/>
          <w:color w:val="auto"/>
        </w:rPr>
        <w:t>Guarantee by</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 in</w:t>
      </w:r>
    </w:p>
    <w:p>
      <w:pPr>
        <w:jc w:val="center"/>
        <w:ind w:right="8939"/>
        <w:spacing w:after="0" w:line="237" w:lineRule="auto"/>
        <w:rPr>
          <w:sz w:val="20"/>
          <w:szCs w:val="20"/>
          <w:color w:val="auto"/>
        </w:rPr>
      </w:pPr>
      <w:r>
        <w:rPr>
          <w:rFonts w:ascii="Courier New" w:cs="Courier New" w:eastAsia="Courier New" w:hAnsi="Courier New"/>
          <w:sz w:val="17"/>
          <w:szCs w:val="17"/>
          <w:color w:val="auto"/>
        </w:rPr>
        <w:t>Favor 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rPr>
          <w:sz w:val="20"/>
          <w:szCs w:val="20"/>
          <w:color w:val="auto"/>
        </w:rPr>
      </w:pPr>
      <w:r>
        <w:rPr>
          <w:rFonts w:ascii="Courier New" w:cs="Courier New" w:eastAsia="Courier New" w:hAnsi="Courier New"/>
          <w:sz w:val="17"/>
          <w:szCs w:val="17"/>
          <w:color w:val="auto"/>
        </w:rPr>
        <w:t>Certain Debt</w:t>
      </w:r>
    </w:p>
    <w:p>
      <w:pPr>
        <w:sectPr>
          <w:pgSz w:w="11900" w:h="16838" w:orient="portrait"/>
          <w:cols w:equalWidth="0" w:num="1">
            <w:col w:w="10219"/>
          </w:cols>
          <w:pgMar w:left="240" w:top="135" w:right="1440" w:bottom="0" w:gutter="0" w:footer="0" w:header="0"/>
        </w:sectPr>
      </w:pPr>
    </w:p>
    <w:bookmarkStart w:id="60" w:name="page61"/>
    <w:bookmarkEnd w:id="60"/>
    <w:p>
      <w:pPr>
        <w:jc w:val="center"/>
        <w:ind w:right="8939"/>
        <w:spacing w:after="0"/>
        <w:rPr>
          <w:sz w:val="20"/>
          <w:szCs w:val="20"/>
          <w:color w:val="auto"/>
        </w:rPr>
      </w:pPr>
      <w:r>
        <w:rPr>
          <w:rFonts w:ascii="Courier New" w:cs="Courier New" w:eastAsia="Courier New" w:hAnsi="Courier New"/>
          <w:sz w:val="17"/>
          <w:szCs w:val="17"/>
          <w:color w:val="auto"/>
        </w:rPr>
        <w:t>Securities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rPr>
          <w:sz w:val="20"/>
          <w:szCs w:val="20"/>
          <w:color w:val="auto"/>
        </w:rPr>
      </w:pPr>
      <w:r>
        <w:rPr>
          <w:rFonts w:ascii="Courier New" w:cs="Courier New" w:eastAsia="Courier New" w:hAnsi="Courier New"/>
          <w:sz w:val="17"/>
          <w:szCs w:val="17"/>
          <w:color w:val="auto"/>
        </w:rPr>
        <w:t>Inc. dated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November 26,</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2002. 5.1 --</w:t>
      </w:r>
    </w:p>
    <w:p>
      <w:pPr>
        <w:jc w:val="center"/>
        <w:ind w:right="8939"/>
        <w:spacing w:after="0"/>
        <w:rPr>
          <w:sz w:val="20"/>
          <w:szCs w:val="20"/>
          <w:color w:val="auto"/>
        </w:rPr>
      </w:pPr>
      <w:r>
        <w:rPr>
          <w:rFonts w:ascii="Courier New" w:cs="Courier New" w:eastAsia="Courier New" w:hAnsi="Courier New"/>
          <w:sz w:val="17"/>
          <w:szCs w:val="17"/>
          <w:color w:val="auto"/>
        </w:rPr>
        <w:t>Opinion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Baker Botts</w:t>
      </w:r>
    </w:p>
    <w:p>
      <w:pPr>
        <w:jc w:val="center"/>
        <w:ind w:right="8939"/>
        <w:spacing w:after="0"/>
        <w:rPr>
          <w:sz w:val="20"/>
          <w:szCs w:val="20"/>
          <w:color w:val="auto"/>
        </w:rPr>
      </w:pPr>
      <w:r>
        <w:rPr>
          <w:rFonts w:ascii="Courier New" w:cs="Courier New" w:eastAsia="Courier New" w:hAnsi="Courier New"/>
          <w:sz w:val="17"/>
          <w:szCs w:val="17"/>
          <w:color w:val="auto"/>
        </w:rPr>
        <w:t>L.L.P. 12.1</w:t>
      </w:r>
    </w:p>
    <w:p>
      <w:pPr>
        <w:jc w:val="center"/>
        <w:ind w:right="8939"/>
        <w:spacing w:after="0" w:line="237" w:lineRule="auto"/>
        <w:rPr>
          <w:sz w:val="20"/>
          <w:szCs w:val="20"/>
          <w:color w:val="auto"/>
        </w:rPr>
      </w:pPr>
      <w:r>
        <w:rPr>
          <w:rFonts w:ascii="Courier New" w:cs="Courier New" w:eastAsia="Courier New" w:hAnsi="Courier New"/>
          <w:sz w:val="17"/>
          <w:szCs w:val="17"/>
          <w:color w:val="auto"/>
        </w:rPr>
        <w: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Computation</w:t>
      </w:r>
    </w:p>
    <w:p>
      <w:pPr>
        <w:jc w:val="center"/>
        <w:ind w:right="8939"/>
        <w:spacing w:after="0"/>
        <w:rPr>
          <w:sz w:val="20"/>
          <w:szCs w:val="20"/>
          <w:color w:val="auto"/>
        </w:rPr>
      </w:pPr>
      <w:r>
        <w:rPr>
          <w:rFonts w:ascii="Courier New" w:cs="Courier New" w:eastAsia="Courier New" w:hAnsi="Courier New"/>
          <w:sz w:val="17"/>
          <w:szCs w:val="17"/>
          <w:color w:val="auto"/>
        </w:rPr>
        <w:t>of ratio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earnings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fixed</w:t>
      </w:r>
    </w:p>
    <w:p>
      <w:pPr>
        <w:jc w:val="center"/>
        <w:ind w:right="8939"/>
        <w:spacing w:after="0"/>
        <w:rPr>
          <w:sz w:val="20"/>
          <w:szCs w:val="20"/>
          <w:color w:val="auto"/>
        </w:rPr>
      </w:pPr>
      <w:r>
        <w:rPr>
          <w:rFonts w:ascii="Courier New" w:cs="Courier New" w:eastAsia="Courier New" w:hAnsi="Courier New"/>
          <w:sz w:val="17"/>
          <w:szCs w:val="17"/>
          <w:color w:val="auto"/>
        </w:rPr>
        <w:t>charges.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23.1 --</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Consent of</w:t>
      </w:r>
    </w:p>
    <w:p>
      <w:pPr>
        <w:jc w:val="center"/>
        <w:ind w:right="8939"/>
        <w:spacing w:after="0"/>
        <w:rPr>
          <w:sz w:val="20"/>
          <w:szCs w:val="20"/>
          <w:color w:val="auto"/>
        </w:rPr>
      </w:pPr>
      <w:r>
        <w:rPr>
          <w:rFonts w:ascii="Courier New" w:cs="Courier New" w:eastAsia="Courier New" w:hAnsi="Courier New"/>
          <w:sz w:val="17"/>
          <w:szCs w:val="17"/>
          <w:color w:val="auto"/>
        </w:rPr>
        <w:t>Baker Botts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L.L.P.</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(included in</w:t>
      </w:r>
    </w:p>
    <w:p>
      <w:pPr>
        <w:jc w:val="center"/>
        <w:ind w:right="8939"/>
        <w:spacing w:after="0"/>
        <w:rPr>
          <w:sz w:val="20"/>
          <w:szCs w:val="20"/>
          <w:color w:val="auto"/>
        </w:rPr>
      </w:pPr>
      <w:r>
        <w:rPr>
          <w:rFonts w:ascii="Courier New" w:cs="Courier New" w:eastAsia="Courier New" w:hAnsi="Courier New"/>
          <w:sz w:val="17"/>
          <w:szCs w:val="17"/>
          <w:color w:val="auto"/>
        </w:rPr>
        <w:t>Exhibit</w:t>
      </w:r>
    </w:p>
    <w:p>
      <w:pPr>
        <w:ind w:left="40"/>
        <w:spacing w:after="0" w:line="237" w:lineRule="auto"/>
        <w:rPr>
          <w:sz w:val="20"/>
          <w:szCs w:val="20"/>
          <w:color w:val="auto"/>
        </w:rPr>
      </w:pPr>
      <w:r>
        <w:rPr>
          <w:rFonts w:ascii="Courier New" w:cs="Courier New" w:eastAsia="Courier New" w:hAnsi="Courier New"/>
          <w:sz w:val="17"/>
          <w:szCs w:val="17"/>
          <w:color w:val="auto"/>
        </w:rPr>
        <w:t>5.1). 24.1 -</w:t>
      </w:r>
    </w:p>
    <w:p>
      <w:pPr>
        <w:spacing w:after="0" w:line="5" w:lineRule="exact"/>
        <w:rPr>
          <w:sz w:val="20"/>
          <w:szCs w:val="20"/>
          <w:color w:val="auto"/>
        </w:rPr>
      </w:pPr>
    </w:p>
    <w:p>
      <w:pPr>
        <w:ind w:left="240" w:right="9079" w:hanging="91"/>
        <w:spacing w:after="0" w:line="253" w:lineRule="auto"/>
        <w:tabs>
          <w:tab w:leader="none" w:pos="33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939"/>
        <w:spacing w:after="0" w:line="232" w:lineRule="auto"/>
        <w:rPr>
          <w:sz w:val="20"/>
          <w:szCs w:val="20"/>
          <w:color w:val="auto"/>
        </w:rPr>
      </w:pPr>
      <w:r>
        <w:rPr>
          <w:rFonts w:ascii="Courier New" w:cs="Courier New" w:eastAsia="Courier New" w:hAnsi="Courier New"/>
          <w:sz w:val="17"/>
          <w:szCs w:val="17"/>
          <w:color w:val="auto"/>
        </w:rPr>
        <w:t>(set forth</w:t>
      </w:r>
    </w:p>
    <w:p>
      <w:pPr>
        <w:ind w:left="40"/>
        <w:spacing w:after="0" w:line="238" w:lineRule="auto"/>
        <w:rPr>
          <w:sz w:val="20"/>
          <w:szCs w:val="20"/>
          <w:color w:val="auto"/>
        </w:rPr>
      </w:pPr>
      <w:r>
        <w:rPr>
          <w:rFonts w:ascii="Courier New" w:cs="Courier New" w:eastAsia="Courier New" w:hAnsi="Courier New"/>
          <w:sz w:val="17"/>
          <w:szCs w:val="17"/>
          <w:color w:val="auto"/>
        </w:rPr>
        <w:t>on signature</w:t>
      </w:r>
    </w:p>
    <w:p>
      <w:pPr>
        <w:ind w:left="100"/>
        <w:spacing w:after="0"/>
        <w:rPr>
          <w:sz w:val="20"/>
          <w:szCs w:val="20"/>
          <w:color w:val="auto"/>
        </w:rPr>
      </w:pPr>
      <w:r>
        <w:rPr>
          <w:rFonts w:ascii="Courier New" w:cs="Courier New" w:eastAsia="Courier New" w:hAnsi="Courier New"/>
          <w:sz w:val="17"/>
          <w:szCs w:val="17"/>
          <w:color w:val="auto"/>
        </w:rPr>
        <w:t>page). 25.1</w:t>
      </w:r>
    </w:p>
    <w:p>
      <w:pPr>
        <w:spacing w:after="0" w:line="4" w:lineRule="exact"/>
        <w:rPr>
          <w:sz w:val="20"/>
          <w:szCs w:val="20"/>
          <w:color w:val="auto"/>
        </w:rPr>
      </w:pPr>
    </w:p>
    <w:p>
      <w:pPr>
        <w:ind w:left="540" w:right="8979" w:hanging="491"/>
        <w:spacing w:after="0" w:line="253" w:lineRule="auto"/>
        <w:tabs>
          <w:tab w:leader="none" w:pos="34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ind w:left="100"/>
        <w:spacing w:after="0" w:line="232" w:lineRule="auto"/>
        <w:rPr>
          <w:sz w:val="20"/>
          <w:szCs w:val="20"/>
          <w:color w:val="auto"/>
        </w:rPr>
      </w:pPr>
      <w:r>
        <w:rPr>
          <w:rFonts w:ascii="Courier New" w:cs="Courier New" w:eastAsia="Courier New" w:hAnsi="Courier New"/>
          <w:sz w:val="17"/>
          <w:szCs w:val="17"/>
          <w:color w:val="auto"/>
        </w:rPr>
        <w:t>Eligibility</w:t>
      </w:r>
    </w:p>
    <w:p>
      <w:pPr>
        <w:ind w:left="100"/>
        <w:spacing w:after="0" w:line="238" w:lineRule="auto"/>
        <w:rPr>
          <w:sz w:val="20"/>
          <w:szCs w:val="20"/>
          <w:color w:val="auto"/>
        </w:rPr>
      </w:pPr>
      <w:r>
        <w:rPr>
          <w:rFonts w:ascii="Courier New" w:cs="Courier New" w:eastAsia="Courier New" w:hAnsi="Courier New"/>
          <w:sz w:val="17"/>
          <w:szCs w:val="17"/>
          <w:color w:val="auto"/>
        </w:rPr>
        <w:t>of Trustee.</w:t>
      </w:r>
    </w:p>
    <w:p>
      <w:pPr>
        <w:ind w:left="40"/>
        <w:spacing w:after="0"/>
        <w:rPr>
          <w:sz w:val="20"/>
          <w:szCs w:val="20"/>
          <w:color w:val="auto"/>
        </w:rPr>
      </w:pPr>
      <w:r>
        <w:rPr>
          <w:rFonts w:ascii="Courier New" w:cs="Courier New" w:eastAsia="Courier New" w:hAnsi="Courier New"/>
          <w:sz w:val="17"/>
          <w:szCs w:val="17"/>
          <w:color w:val="auto"/>
        </w:rPr>
        <w:t>99.1 -- Form</w:t>
      </w:r>
    </w:p>
    <w:p>
      <w:pPr>
        <w:ind w:left="40"/>
        <w:spacing w:after="0" w:line="237" w:lineRule="auto"/>
        <w:rPr>
          <w:sz w:val="20"/>
          <w:szCs w:val="20"/>
          <w:color w:val="auto"/>
        </w:rPr>
      </w:pPr>
      <w:r>
        <w:rPr>
          <w:rFonts w:ascii="Courier New" w:cs="Courier New" w:eastAsia="Courier New" w:hAnsi="Courier New"/>
          <w:sz w:val="17"/>
          <w:szCs w:val="17"/>
          <w:color w:val="auto"/>
        </w:rPr>
        <w:t>of Letter of</w:t>
      </w:r>
    </w:p>
    <w:p>
      <w:pPr>
        <w:ind w:left="40"/>
        <w:spacing w:after="0" w:line="238" w:lineRule="auto"/>
        <w:rPr>
          <w:sz w:val="20"/>
          <w:szCs w:val="20"/>
          <w:color w:val="auto"/>
        </w:rPr>
      </w:pPr>
      <w:r>
        <w:rPr>
          <w:rFonts w:ascii="Courier New" w:cs="Courier New" w:eastAsia="Courier New" w:hAnsi="Courier New"/>
          <w:sz w:val="17"/>
          <w:szCs w:val="17"/>
          <w:color w:val="auto"/>
        </w:rPr>
        <w:t>Transmittal.</w:t>
      </w:r>
    </w:p>
    <w:p>
      <w:pPr>
        <w:ind w:left="40"/>
        <w:spacing w:after="0"/>
        <w:rPr>
          <w:sz w:val="20"/>
          <w:szCs w:val="20"/>
          <w:color w:val="auto"/>
        </w:rPr>
      </w:pPr>
      <w:r>
        <w:rPr>
          <w:rFonts w:ascii="Courier New" w:cs="Courier New" w:eastAsia="Courier New" w:hAnsi="Courier New"/>
          <w:sz w:val="17"/>
          <w:szCs w:val="17"/>
          <w:color w:val="auto"/>
        </w:rPr>
        <w:t>99.2 -- Form</w:t>
      </w:r>
    </w:p>
    <w:p>
      <w:pPr>
        <w:ind w:left="40"/>
        <w:spacing w:after="0" w:line="237" w:lineRule="auto"/>
        <w:rPr>
          <w:sz w:val="20"/>
          <w:szCs w:val="20"/>
          <w:color w:val="auto"/>
        </w:rPr>
      </w:pPr>
      <w:r>
        <w:rPr>
          <w:rFonts w:ascii="Courier New" w:cs="Courier New" w:eastAsia="Courier New" w:hAnsi="Courier New"/>
          <w:sz w:val="17"/>
          <w:szCs w:val="17"/>
          <w:color w:val="auto"/>
        </w:rPr>
        <w:t>of Notice of</w:t>
      </w:r>
    </w:p>
    <w:p>
      <w:pPr>
        <w:ind w:left="140"/>
        <w:spacing w:after="0"/>
        <w:rPr>
          <w:sz w:val="20"/>
          <w:szCs w:val="20"/>
          <w:color w:val="auto"/>
        </w:rPr>
      </w:pPr>
      <w:r>
        <w:rPr>
          <w:rFonts w:ascii="Courier New" w:cs="Courier New" w:eastAsia="Courier New" w:hAnsi="Courier New"/>
          <w:sz w:val="17"/>
          <w:szCs w:val="17"/>
          <w:color w:val="auto"/>
        </w:rPr>
        <w:t>Guaranteed</w:t>
      </w:r>
    </w:p>
    <w:p>
      <w:pPr>
        <w:ind w:left="200"/>
        <w:spacing w:after="0" w:line="237" w:lineRule="auto"/>
        <w:rPr>
          <w:sz w:val="20"/>
          <w:szCs w:val="20"/>
          <w:color w:val="auto"/>
        </w:rPr>
      </w:pPr>
      <w:r>
        <w:rPr>
          <w:rFonts w:ascii="Courier New" w:cs="Courier New" w:eastAsia="Courier New" w:hAnsi="Courier New"/>
          <w:sz w:val="17"/>
          <w:szCs w:val="17"/>
          <w:color w:val="auto"/>
        </w:rPr>
        <w:t>Delivery.</w:t>
      </w:r>
    </w:p>
    <w:p>
      <w:pPr>
        <w:ind w:left="40"/>
        <w:spacing w:after="0" w:line="238" w:lineRule="auto"/>
        <w:rPr>
          <w:sz w:val="20"/>
          <w:szCs w:val="20"/>
          <w:color w:val="auto"/>
        </w:rPr>
      </w:pPr>
      <w:r>
        <w:rPr>
          <w:rFonts w:ascii="Courier New" w:cs="Courier New" w:eastAsia="Courier New" w:hAnsi="Courier New"/>
          <w:sz w:val="17"/>
          <w:szCs w:val="17"/>
          <w:color w:val="auto"/>
        </w:rPr>
        <w:t>99.3 -- Form</w:t>
      </w:r>
    </w:p>
    <w:p>
      <w:pPr>
        <w:ind w:left="40"/>
        <w:spacing w:after="0"/>
        <w:rPr>
          <w:sz w:val="20"/>
          <w:szCs w:val="20"/>
          <w:color w:val="auto"/>
        </w:rPr>
      </w:pPr>
      <w:r>
        <w:rPr>
          <w:rFonts w:ascii="Courier New" w:cs="Courier New" w:eastAsia="Courier New" w:hAnsi="Courier New"/>
          <w:sz w:val="17"/>
          <w:szCs w:val="17"/>
          <w:color w:val="auto"/>
        </w:rPr>
        <w:t>of Letter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DTC</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Participants.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99.4 -- Form</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Letter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Clients.</w:t>
      </w:r>
    </w:p>
    <w:p>
      <w:pPr>
        <w:spacing w:after="0" w:line="3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Exhibits listed above which have been filed with the Commission are incorporated herein by reference with the same effect as if filed with this Registration Statement.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135" w:right="1440" w:bottom="1440" w:gutter="0" w:footer="0" w:header="0"/>
        </w:sectPr>
      </w:pPr>
    </w:p>
    <w:bookmarkStart w:id="61" w:name="page62"/>
    <w:bookmarkEnd w:id="61"/>
    <w:p>
      <w:pPr>
        <w:spacing w:after="0"/>
        <w:tabs>
          <w:tab w:leader="none" w:pos="980" w:val="left"/>
        </w:tabs>
        <w:rPr>
          <w:sz w:val="20"/>
          <w:szCs w:val="20"/>
          <w:color w:val="auto"/>
        </w:rPr>
      </w:pPr>
      <w:r>
        <w:rPr>
          <w:rFonts w:ascii="Courier New" w:cs="Courier New" w:eastAsia="Courier New" w:hAnsi="Courier New"/>
          <w:sz w:val="17"/>
          <w:szCs w:val="17"/>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Registrants hereby undertake:</w:t>
      </w:r>
    </w:p>
    <w:p>
      <w:pPr>
        <w:spacing w:after="0" w:line="196" w:lineRule="exact"/>
        <w:rPr>
          <w:sz w:val="20"/>
          <w:szCs w:val="20"/>
          <w:color w:val="auto"/>
        </w:rPr>
      </w:pPr>
    </w:p>
    <w:p>
      <w:pPr>
        <w:ind w:right="2359" w:firstLine="499"/>
        <w:spacing w:after="0" w:line="237" w:lineRule="auto"/>
        <w:tabs>
          <w:tab w:leader="none" w:pos="89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provisions described under Item 20 above, or otherwise, the Registrants have been advised that in the opinion of the Commission such indemnification is against public policy as expressed in the Act and is, therefore, unenforceable. In the event that as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207" w:lineRule="exact"/>
        <w:rPr>
          <w:rFonts w:ascii="Courier New" w:cs="Courier New" w:eastAsia="Courier New" w:hAnsi="Courier New"/>
          <w:sz w:val="17"/>
          <w:szCs w:val="17"/>
          <w:color w:val="auto"/>
        </w:rPr>
      </w:pPr>
    </w:p>
    <w:p>
      <w:pPr>
        <w:ind w:right="2459" w:firstLine="499"/>
        <w:spacing w:after="0" w:line="237" w:lineRule="auto"/>
        <w:tabs>
          <w:tab w:leader="none" w:pos="89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respond to requests for information that is incorporated by reference in 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8"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98" w:lineRule="exact"/>
        <w:rPr>
          <w:rFonts w:ascii="Courier New" w:cs="Courier New" w:eastAsia="Courier New" w:hAnsi="Courier New"/>
          <w:sz w:val="17"/>
          <w:szCs w:val="17"/>
          <w:color w:val="auto"/>
        </w:rPr>
      </w:pPr>
    </w:p>
    <w:p>
      <w:pPr>
        <w:ind w:right="2459" w:firstLine="499"/>
        <w:spacing w:after="0" w:line="235" w:lineRule="auto"/>
        <w:tabs>
          <w:tab w:leader="none" w:pos="89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500" w:right="2759" w:firstLine="496"/>
        <w:spacing w:after="0" w:line="235" w:lineRule="auto"/>
        <w:tabs>
          <w:tab w:leader="none" w:pos="1395"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5" w:lineRule="exact"/>
        <w:rPr>
          <w:rFonts w:ascii="Courier New" w:cs="Courier New" w:eastAsia="Courier New" w:hAnsi="Courier New"/>
          <w:sz w:val="17"/>
          <w:szCs w:val="17"/>
          <w:color w:val="auto"/>
        </w:rPr>
      </w:pPr>
    </w:p>
    <w:p>
      <w:pPr>
        <w:jc w:val="both"/>
        <w:ind w:left="500" w:right="2359" w:firstLine="496"/>
        <w:spacing w:after="0" w:line="256" w:lineRule="auto"/>
        <w:tabs>
          <w:tab w:leader="none" w:pos="1594"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provided, however, that paragraphs (5)(i) and (5)(ii)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683" w:right="1440" w:bottom="1440" w:gutter="0" w:footer="0" w:header="0"/>
        </w:sectPr>
      </w:pPr>
    </w:p>
    <w:bookmarkStart w:id="62" w:name="page63"/>
    <w:bookmarkEnd w:id="62"/>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the Registrant has duly caused this Registration Statement to be signed on its behalf by the undersigned, thereunto duly authorized.</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4180"/>
        <w:spacing w:after="0"/>
        <w:tabs>
          <w:tab w:leader="none" w:pos="49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 MAURICE MYERS</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7"/>
          <w:szCs w:val="17"/>
          <w:color w:val="auto"/>
        </w:rPr>
        <w:t>A. Maurice Myers</w:t>
      </w:r>
    </w:p>
    <w:p>
      <w:pPr>
        <w:jc w:val="center"/>
        <w:ind w:left="920"/>
        <w:spacing w:after="0" w:line="238" w:lineRule="auto"/>
        <w:rPr>
          <w:sz w:val="20"/>
          <w:szCs w:val="20"/>
          <w:color w:val="auto"/>
        </w:rPr>
      </w:pPr>
      <w:r>
        <w:rPr>
          <w:rFonts w:ascii="Courier New" w:cs="Courier New" w:eastAsia="Courier New" w:hAnsi="Courier New"/>
          <w:sz w:val="17"/>
          <w:szCs w:val="17"/>
          <w:color w:val="auto"/>
        </w:rPr>
        <w:t>President, Chief Executive Officer</w:t>
      </w:r>
    </w:p>
    <w:p>
      <w:pPr>
        <w:jc w:val="center"/>
        <w:ind w:left="1020"/>
        <w:spacing w:after="0" w:line="238" w:lineRule="auto"/>
        <w:rPr>
          <w:sz w:val="20"/>
          <w:szCs w:val="20"/>
          <w:color w:val="auto"/>
        </w:rPr>
      </w:pPr>
      <w:r>
        <w:rPr>
          <w:rFonts w:ascii="Courier New" w:cs="Courier New" w:eastAsia="Courier New" w:hAnsi="Courier New"/>
          <w:sz w:val="17"/>
          <w:szCs w:val="17"/>
          <w:color w:val="auto"/>
        </w:rPr>
        <w:t>and</w:t>
      </w:r>
    </w:p>
    <w:p>
      <w:pPr>
        <w:ind w:left="5080"/>
        <w:spacing w:after="0"/>
        <w:rPr>
          <w:sz w:val="20"/>
          <w:szCs w:val="20"/>
          <w:color w:val="auto"/>
        </w:rPr>
      </w:pPr>
      <w:r>
        <w:rPr>
          <w:rFonts w:ascii="Courier New" w:cs="Courier New" w:eastAsia="Courier New" w:hAnsi="Courier New"/>
          <w:sz w:val="17"/>
          <w:szCs w:val="17"/>
          <w:color w:val="auto"/>
        </w:rPr>
        <w:t>Chairman of the Board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12, 2002</w:t>
      </w:r>
    </w:p>
    <w:p>
      <w:pPr>
        <w:spacing w:after="0" w:line="196" w:lineRule="exact"/>
        <w:rPr>
          <w:sz w:val="20"/>
          <w:szCs w:val="20"/>
          <w:color w:val="auto"/>
        </w:rPr>
      </w:pPr>
    </w:p>
    <w:p>
      <w:pPr>
        <w:jc w:val="both"/>
        <w:ind w:right="28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this Registration Statement has been signed below by the following persons on behalf of the Registrant and in the capacities and on December 12, 2002.</w:t>
      </w:r>
    </w:p>
    <w:p>
      <w:pPr>
        <w:spacing w:after="0" w:line="19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SIGNATURE</w:t>
      </w:r>
    </w:p>
    <w:p>
      <w:pPr>
        <w:ind w:left="60"/>
        <w:spacing w:after="0" w:line="238" w:lineRule="auto"/>
        <w:rPr>
          <w:sz w:val="20"/>
          <w:szCs w:val="20"/>
          <w:color w:val="auto"/>
        </w:rPr>
      </w:pPr>
      <w:r>
        <w:rPr>
          <w:rFonts w:ascii="Courier New" w:cs="Courier New" w:eastAsia="Courier New" w:hAnsi="Courier New"/>
          <w:sz w:val="17"/>
          <w:szCs w:val="17"/>
          <w:color w:val="auto"/>
        </w:rPr>
        <w:t>TITLE -------</w:t>
      </w:r>
    </w:p>
    <w:p>
      <w:pPr>
        <w:ind w:left="100"/>
        <w:spacing w:after="0" w:line="238" w:lineRule="auto"/>
        <w:rPr>
          <w:sz w:val="20"/>
          <w:szCs w:val="20"/>
          <w:color w:val="auto"/>
        </w:rPr>
      </w:pPr>
      <w:r>
        <w:rPr>
          <w:rFonts w:ascii="Courier New" w:cs="Courier New" w:eastAsia="Courier New" w:hAnsi="Courier New"/>
          <w:sz w:val="17"/>
          <w:szCs w:val="17"/>
          <w:color w:val="auto"/>
        </w:rPr>
        <w:t>-- ----- /s/</w:t>
      </w:r>
    </w:p>
    <w:p>
      <w:pPr>
        <w:spacing w:after="0" w:line="6" w:lineRule="exact"/>
        <w:rPr>
          <w:sz w:val="20"/>
          <w:szCs w:val="20"/>
          <w:color w:val="auto"/>
        </w:rPr>
      </w:pPr>
    </w:p>
    <w:p>
      <w:pPr>
        <w:ind w:left="440" w:right="9019" w:hanging="240"/>
        <w:spacing w:after="0" w:line="253" w:lineRule="auto"/>
        <w:tabs>
          <w:tab w:leader="none" w:pos="49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w:t>
      </w:r>
    </w:p>
    <w:p>
      <w:pPr>
        <w:jc w:val="center"/>
        <w:ind w:right="8819"/>
        <w:spacing w:after="0" w:line="232" w:lineRule="auto"/>
        <w:rPr>
          <w:sz w:val="20"/>
          <w:szCs w:val="20"/>
          <w:color w:val="auto"/>
        </w:rPr>
      </w:pPr>
      <w:r>
        <w:rPr>
          <w:rFonts w:ascii="Courier New" w:cs="Courier New" w:eastAsia="Courier New" w:hAnsi="Courier New"/>
          <w:sz w:val="17"/>
          <w:szCs w:val="17"/>
          <w:color w:val="auto"/>
        </w:rPr>
        <w:t>President and</w:t>
      </w:r>
    </w:p>
    <w:p>
      <w:pPr>
        <w:jc w:val="center"/>
        <w:ind w:right="8819"/>
        <w:spacing w:after="0" w:line="238" w:lineRule="auto"/>
        <w:rPr>
          <w:sz w:val="20"/>
          <w:szCs w:val="20"/>
          <w:color w:val="auto"/>
        </w:rPr>
      </w:pPr>
      <w:r>
        <w:rPr>
          <w:rFonts w:ascii="Courier New" w:cs="Courier New" w:eastAsia="Courier New" w:hAnsi="Courier New"/>
          <w:sz w:val="17"/>
          <w:szCs w:val="17"/>
          <w:color w:val="auto"/>
        </w:rPr>
        <w:t>Chief</w:t>
      </w:r>
    </w:p>
    <w:p>
      <w:pPr>
        <w:jc w:val="center"/>
        <w:ind w:right="8819"/>
        <w:spacing w:after="0"/>
        <w:rPr>
          <w:sz w:val="20"/>
          <w:szCs w:val="20"/>
          <w:color w:val="auto"/>
        </w:rPr>
      </w:pPr>
      <w:r>
        <w:rPr>
          <w:rFonts w:ascii="Courier New" w:cs="Courier New" w:eastAsia="Courier New" w:hAnsi="Courier New"/>
          <w:sz w:val="17"/>
          <w:szCs w:val="17"/>
          <w:color w:val="auto"/>
        </w:rPr>
        <w:t>Executive</w:t>
      </w:r>
    </w:p>
    <w:p>
      <w:pPr>
        <w:jc w:val="center"/>
        <w:ind w:right="8819"/>
        <w:spacing w:after="0" w:line="237" w:lineRule="auto"/>
        <w:rPr>
          <w:sz w:val="20"/>
          <w:szCs w:val="20"/>
          <w:color w:val="auto"/>
        </w:rPr>
      </w:pPr>
      <w:r>
        <w:rPr>
          <w:rFonts w:ascii="Courier New" w:cs="Courier New" w:eastAsia="Courier New" w:hAnsi="Courier New"/>
          <w:sz w:val="17"/>
          <w:szCs w:val="17"/>
          <w:color w:val="auto"/>
        </w:rPr>
        <w:t>Officer and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jc w:val="both"/>
        <w:ind w:left="200" w:right="9019"/>
        <w:spacing w:after="0" w:line="256" w:lineRule="auto"/>
        <w:tabs>
          <w:tab w:leader="none" w:pos="39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(Principal Executive</w:t>
      </w:r>
    </w:p>
    <w:p>
      <w:pPr>
        <w:spacing w:after="0" w:line="200" w:lineRule="exact"/>
        <w:rPr>
          <w:sz w:val="20"/>
          <w:szCs w:val="20"/>
          <w:color w:val="auto"/>
        </w:rPr>
      </w:pPr>
    </w:p>
    <w:p>
      <w:pPr>
        <w:spacing w:after="0" w:line="368" w:lineRule="exact"/>
        <w:rPr>
          <w:sz w:val="20"/>
          <w:szCs w:val="20"/>
          <w:color w:val="auto"/>
        </w:rPr>
      </w:pPr>
    </w:p>
    <w:p>
      <w:pPr>
        <w:jc w:val="both"/>
        <w:ind w:left="240" w:right="9019" w:hanging="40"/>
        <w:spacing w:after="0" w:line="253" w:lineRule="auto"/>
        <w:tabs>
          <w:tab w:leader="none" w:pos="4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ind w:left="5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Vice</w:t>
      </w:r>
    </w:p>
    <w:p>
      <w:pPr>
        <w:ind w:left="60"/>
        <w:spacing w:after="0" w:line="238" w:lineRule="auto"/>
        <w:rPr>
          <w:sz w:val="20"/>
          <w:szCs w:val="20"/>
          <w:color w:val="auto"/>
        </w:rPr>
      </w:pPr>
      <w:r>
        <w:rPr>
          <w:rFonts w:ascii="Courier New" w:cs="Courier New" w:eastAsia="Courier New" w:hAnsi="Courier New"/>
          <w:sz w:val="17"/>
          <w:szCs w:val="17"/>
          <w:color w:val="auto"/>
        </w:rPr>
        <w:t>President and</w:t>
      </w:r>
    </w:p>
    <w:p>
      <w:pPr>
        <w:ind w:left="60"/>
        <w:spacing w:after="0"/>
        <w:rPr>
          <w:sz w:val="20"/>
          <w:szCs w:val="20"/>
          <w:color w:val="auto"/>
        </w:rPr>
      </w:pPr>
      <w:r>
        <w:rPr>
          <w:rFonts w:ascii="Courier New" w:cs="Courier New" w:eastAsia="Courier New" w:hAnsi="Courier New"/>
          <w:sz w:val="17"/>
          <w:szCs w:val="17"/>
          <w:color w:val="auto"/>
        </w:rPr>
        <w:t>Chief -------</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Administrative</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Officer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(Principal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Financial</w:t>
      </w:r>
    </w:p>
    <w:p>
      <w:pPr>
        <w:jc w:val="center"/>
        <w:ind w:right="8819"/>
        <w:spacing w:after="0"/>
        <w:rPr>
          <w:sz w:val="20"/>
          <w:szCs w:val="20"/>
          <w:color w:val="auto"/>
        </w:rPr>
      </w:pPr>
      <w:r>
        <w:rPr>
          <w:rFonts w:ascii="Courier New" w:cs="Courier New" w:eastAsia="Courier New" w:hAnsi="Courier New"/>
          <w:sz w:val="17"/>
          <w:szCs w:val="17"/>
          <w:color w:val="auto"/>
        </w:rPr>
        <w:t>William L.</w:t>
      </w:r>
    </w:p>
    <w:p>
      <w:pPr>
        <w:jc w:val="center"/>
        <w:ind w:right="8819"/>
        <w:spacing w:after="0" w:line="237" w:lineRule="auto"/>
        <w:rPr>
          <w:sz w:val="20"/>
          <w:szCs w:val="20"/>
          <w:color w:val="auto"/>
        </w:rPr>
      </w:pPr>
      <w:r>
        <w:rPr>
          <w:rFonts w:ascii="Courier New" w:cs="Courier New" w:eastAsia="Courier New" w:hAnsi="Courier New"/>
          <w:sz w:val="17"/>
          <w:szCs w:val="17"/>
          <w:color w:val="auto"/>
        </w:rPr>
        <w:t>Trubeck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Officer) /s/</w:t>
      </w:r>
    </w:p>
    <w:p>
      <w:pPr>
        <w:jc w:val="center"/>
        <w:ind w:right="8819"/>
        <w:spacing w:after="0"/>
        <w:rPr>
          <w:sz w:val="20"/>
          <w:szCs w:val="20"/>
          <w:color w:val="auto"/>
        </w:rPr>
      </w:pPr>
      <w:r>
        <w:rPr>
          <w:rFonts w:ascii="Courier New" w:cs="Courier New" w:eastAsia="Courier New" w:hAnsi="Courier New"/>
          <w:sz w:val="17"/>
          <w:szCs w:val="17"/>
          <w:color w:val="auto"/>
        </w:rPr>
        <w:t>ROBERT G.</w:t>
      </w:r>
    </w:p>
    <w:p>
      <w:pPr>
        <w:jc w:val="center"/>
        <w:ind w:right="8819"/>
        <w:spacing w:after="0" w:line="237" w:lineRule="auto"/>
        <w:rPr>
          <w:sz w:val="20"/>
          <w:szCs w:val="20"/>
          <w:color w:val="auto"/>
        </w:rPr>
      </w:pPr>
      <w:r>
        <w:rPr>
          <w:rFonts w:ascii="Courier New" w:cs="Courier New" w:eastAsia="Courier New" w:hAnsi="Courier New"/>
          <w:sz w:val="17"/>
          <w:szCs w:val="17"/>
          <w:color w:val="auto"/>
        </w:rPr>
        <w:t>SIMPSON Vice</w:t>
      </w:r>
    </w:p>
    <w:p>
      <w:pPr>
        <w:jc w:val="center"/>
        <w:ind w:right="8819"/>
        <w:spacing w:after="0"/>
        <w:rPr>
          <w:sz w:val="20"/>
          <w:szCs w:val="20"/>
          <w:color w:val="auto"/>
        </w:rPr>
      </w:pPr>
      <w:r>
        <w:rPr>
          <w:rFonts w:ascii="Courier New" w:cs="Courier New" w:eastAsia="Courier New" w:hAnsi="Courier New"/>
          <w:sz w:val="17"/>
          <w:szCs w:val="17"/>
          <w:color w:val="auto"/>
        </w:rPr>
        <w:t>President and</w:t>
      </w:r>
    </w:p>
    <w:p>
      <w:pPr>
        <w:jc w:val="center"/>
        <w:ind w:right="8819"/>
        <w:spacing w:after="0" w:line="237" w:lineRule="auto"/>
        <w:rPr>
          <w:sz w:val="20"/>
          <w:szCs w:val="20"/>
          <w:color w:val="auto"/>
        </w:rPr>
      </w:pPr>
      <w:r>
        <w:rPr>
          <w:rFonts w:ascii="Courier New" w:cs="Courier New" w:eastAsia="Courier New" w:hAnsi="Courier New"/>
          <w:sz w:val="17"/>
          <w:szCs w:val="17"/>
          <w:color w:val="auto"/>
        </w:rPr>
        <w:t>Chief</w:t>
      </w:r>
    </w:p>
    <w:p>
      <w:pPr>
        <w:jc w:val="center"/>
        <w:ind w:right="8819"/>
        <w:spacing w:after="0" w:line="238" w:lineRule="auto"/>
        <w:rPr>
          <w:sz w:val="20"/>
          <w:szCs w:val="20"/>
          <w:color w:val="auto"/>
        </w:rPr>
      </w:pPr>
      <w:r>
        <w:rPr>
          <w:rFonts w:ascii="Courier New" w:cs="Courier New" w:eastAsia="Courier New" w:hAnsi="Courier New"/>
          <w:sz w:val="17"/>
          <w:szCs w:val="17"/>
          <w:color w:val="auto"/>
        </w:rPr>
        <w:t>Accounting</w:t>
      </w:r>
    </w:p>
    <w:p>
      <w:pPr>
        <w:jc w:val="center"/>
        <w:ind w:right="8819"/>
        <w:spacing w:after="0"/>
        <w:rPr>
          <w:sz w:val="20"/>
          <w:szCs w:val="20"/>
          <w:color w:val="auto"/>
        </w:rPr>
      </w:pPr>
      <w:r>
        <w:rPr>
          <w:rFonts w:ascii="Courier New" w:cs="Courier New" w:eastAsia="Courier New" w:hAnsi="Courier New"/>
          <w:sz w:val="17"/>
          <w:szCs w:val="17"/>
          <w:color w:val="auto"/>
        </w:rPr>
        <w:t>Officer -----</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200"/>
        <w:spacing w:after="0"/>
        <w:rPr>
          <w:sz w:val="20"/>
          <w:szCs w:val="20"/>
          <w:color w:val="auto"/>
        </w:rPr>
      </w:pPr>
      <w:r>
        <w:rPr>
          <w:rFonts w:ascii="Courier New" w:cs="Courier New" w:eastAsia="Courier New" w:hAnsi="Courier New"/>
          <w:sz w:val="17"/>
          <w:szCs w:val="17"/>
          <w:color w:val="auto"/>
        </w:rPr>
        <w:t>----------</w:t>
      </w:r>
    </w:p>
    <w:p>
      <w:pPr>
        <w:ind w:left="200"/>
        <w:spacing w:after="0" w:line="237" w:lineRule="auto"/>
        <w:rPr>
          <w:sz w:val="20"/>
          <w:szCs w:val="20"/>
          <w:color w:val="auto"/>
        </w:rPr>
      </w:pPr>
      <w:r>
        <w:rPr>
          <w:rFonts w:ascii="Courier New" w:cs="Courier New" w:eastAsia="Courier New" w:hAnsi="Courier New"/>
          <w:sz w:val="17"/>
          <w:szCs w:val="17"/>
          <w:color w:val="auto"/>
        </w:rPr>
        <w:t>(Principal</w:t>
      </w:r>
    </w:p>
    <w:p>
      <w:pPr>
        <w:ind w:left="200"/>
        <w:spacing w:after="0" w:line="238" w:lineRule="auto"/>
        <w:rPr>
          <w:sz w:val="20"/>
          <w:szCs w:val="20"/>
          <w:color w:val="auto"/>
        </w:rPr>
      </w:pPr>
      <w:r>
        <w:rPr>
          <w:rFonts w:ascii="Courier New" w:cs="Courier New" w:eastAsia="Courier New" w:hAnsi="Courier New"/>
          <w:sz w:val="17"/>
          <w:szCs w:val="17"/>
          <w:color w:val="auto"/>
        </w:rPr>
        <w:t>Accounting</w:t>
      </w:r>
    </w:p>
    <w:p>
      <w:pPr>
        <w:ind w:left="300"/>
        <w:spacing w:after="0"/>
        <w:rPr>
          <w:sz w:val="20"/>
          <w:szCs w:val="20"/>
          <w:color w:val="auto"/>
        </w:rPr>
      </w:pPr>
      <w:r>
        <w:rPr>
          <w:rFonts w:ascii="Courier New" w:cs="Courier New" w:eastAsia="Courier New" w:hAnsi="Courier New"/>
          <w:sz w:val="17"/>
          <w:szCs w:val="17"/>
          <w:color w:val="auto"/>
        </w:rPr>
        <w:t>Officer)</w:t>
      </w:r>
    </w:p>
    <w:p>
      <w:pPr>
        <w:jc w:val="center"/>
        <w:ind w:right="8819"/>
        <w:spacing w:after="0" w:line="237" w:lineRule="auto"/>
        <w:rPr>
          <w:sz w:val="20"/>
          <w:szCs w:val="20"/>
          <w:color w:val="auto"/>
        </w:rPr>
      </w:pPr>
      <w:r>
        <w:rPr>
          <w:rFonts w:ascii="Courier New" w:cs="Courier New" w:eastAsia="Courier New" w:hAnsi="Courier New"/>
          <w:sz w:val="17"/>
          <w:szCs w:val="17"/>
          <w:color w:val="auto"/>
        </w:rPr>
        <w:t>Robert G.</w:t>
      </w:r>
    </w:p>
    <w:p>
      <w:pPr>
        <w:jc w:val="center"/>
        <w:ind w:right="8819"/>
        <w:spacing w:after="0" w:line="238" w:lineRule="auto"/>
        <w:rPr>
          <w:sz w:val="20"/>
          <w:szCs w:val="20"/>
          <w:color w:val="auto"/>
        </w:rPr>
      </w:pPr>
      <w:r>
        <w:rPr>
          <w:rFonts w:ascii="Courier New" w:cs="Courier New" w:eastAsia="Courier New" w:hAnsi="Courier New"/>
          <w:sz w:val="17"/>
          <w:szCs w:val="17"/>
          <w:color w:val="auto"/>
        </w:rPr>
        <w:t>Simpson /s/</w:t>
      </w:r>
    </w:p>
    <w:p>
      <w:pPr>
        <w:spacing w:after="0" w:line="6" w:lineRule="exact"/>
        <w:rPr>
          <w:sz w:val="20"/>
          <w:szCs w:val="20"/>
          <w:color w:val="auto"/>
        </w:rPr>
      </w:pPr>
    </w:p>
    <w:p>
      <w:pPr>
        <w:jc w:val="both"/>
        <w:ind w:left="340" w:right="9119" w:hanging="41"/>
        <w:spacing w:after="0" w:line="235" w:lineRule="auto"/>
        <w:tabs>
          <w:tab w:leader="none" w:pos="589"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JESSE ARNELLE</w:t>
      </w:r>
    </w:p>
    <w:p>
      <w:pPr>
        <w:ind w:left="60"/>
        <w:spacing w:after="0" w:line="238" w:lineRule="auto"/>
        <w:rPr>
          <w:sz w:val="20"/>
          <w:szCs w:val="20"/>
          <w:color w:val="auto"/>
        </w:rPr>
      </w:pPr>
      <w:r>
        <w:rPr>
          <w:rFonts w:ascii="Courier New" w:cs="Courier New" w:eastAsia="Courier New" w:hAnsi="Courier New"/>
          <w:sz w:val="17"/>
          <w:szCs w:val="17"/>
          <w:color w:val="auto"/>
        </w:rPr>
        <w:t>Director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140"/>
        <w:spacing w:after="0" w:line="238" w:lineRule="auto"/>
        <w:rPr>
          <w:sz w:val="20"/>
          <w:szCs w:val="20"/>
          <w:color w:val="auto"/>
        </w:rPr>
      </w:pPr>
      <w:r>
        <w:rPr>
          <w:rFonts w:ascii="Courier New" w:cs="Courier New" w:eastAsia="Courier New" w:hAnsi="Courier New"/>
          <w:sz w:val="17"/>
          <w:szCs w:val="17"/>
          <w:color w:val="auto"/>
        </w:rPr>
        <w:t>-----------</w:t>
      </w:r>
    </w:p>
    <w:p>
      <w:pPr>
        <w:ind w:left="600" w:hanging="301"/>
        <w:spacing w:after="0"/>
        <w:tabs>
          <w:tab w:leader="none" w:pos="6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Jesse</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Arnelle /s/</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w:t>
      </w:r>
    </w:p>
    <w:p>
      <w:pPr>
        <w:ind w:left="60"/>
        <w:spacing w:after="0" w:line="238" w:lineRule="auto"/>
        <w:rPr>
          <w:sz w:val="20"/>
          <w:szCs w:val="20"/>
          <w:color w:val="auto"/>
        </w:rPr>
      </w:pPr>
      <w:r>
        <w:rPr>
          <w:rFonts w:ascii="Courier New" w:cs="Courier New" w:eastAsia="Courier New" w:hAnsi="Courier New"/>
          <w:sz w:val="17"/>
          <w:szCs w:val="17"/>
          <w:color w:val="auto"/>
        </w:rPr>
        <w:t>JUAN CAFFERTY</w:t>
      </w:r>
    </w:p>
    <w:p>
      <w:pPr>
        <w:ind w:left="60"/>
        <w:spacing w:after="0"/>
        <w:rPr>
          <w:sz w:val="20"/>
          <w:szCs w:val="20"/>
          <w:color w:val="auto"/>
        </w:rPr>
      </w:pPr>
      <w:r>
        <w:rPr>
          <w:rFonts w:ascii="Courier New" w:cs="Courier New" w:eastAsia="Courier New" w:hAnsi="Courier New"/>
          <w:sz w:val="17"/>
          <w:szCs w:val="17"/>
          <w:color w:val="auto"/>
        </w:rPr>
        <w:t>Director ----</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140"/>
        <w:spacing w:after="0"/>
        <w:rPr>
          <w:sz w:val="20"/>
          <w:szCs w:val="20"/>
          <w:color w:val="auto"/>
        </w:rPr>
      </w:pPr>
      <w:r>
        <w:rPr>
          <w:rFonts w:ascii="Courier New" w:cs="Courier New" w:eastAsia="Courier New" w:hAnsi="Courier New"/>
          <w:sz w:val="17"/>
          <w:szCs w:val="17"/>
          <w:color w:val="auto"/>
        </w:rPr>
        <w:t>-----------</w:t>
      </w:r>
    </w:p>
    <w:p>
      <w:pPr>
        <w:ind w:left="140"/>
        <w:spacing w:after="0" w:line="237" w:lineRule="auto"/>
        <w:rPr>
          <w:sz w:val="20"/>
          <w:szCs w:val="20"/>
          <w:color w:val="auto"/>
        </w:rPr>
      </w:pPr>
      <w:r>
        <w:rPr>
          <w:rFonts w:ascii="Courier New" w:cs="Courier New" w:eastAsia="Courier New" w:hAnsi="Courier New"/>
          <w:sz w:val="17"/>
          <w:szCs w:val="17"/>
          <w:color w:val="auto"/>
        </w:rPr>
        <w:t>Pastora San</w:t>
      </w:r>
    </w:p>
    <w:p>
      <w:pPr>
        <w:sectPr>
          <w:pgSz w:w="11900" w:h="16838" w:orient="portrait"/>
          <w:cols w:equalWidth="0" w:num="1">
            <w:col w:w="10219"/>
          </w:cols>
          <w:pgMar w:left="240" w:top="683"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7"/>
          <w:szCs w:val="17"/>
          <w:color w:val="auto"/>
        </w:rPr>
        <w:t>Juan Cafferty</w:t>
      </w:r>
    </w:p>
    <w:p>
      <w:pPr>
        <w:ind w:left="40"/>
        <w:spacing w:after="0" w:line="238" w:lineRule="auto"/>
        <w:rPr>
          <w:sz w:val="20"/>
          <w:szCs w:val="20"/>
          <w:color w:val="auto"/>
        </w:rPr>
      </w:pPr>
      <w:r>
        <w:rPr>
          <w:rFonts w:ascii="Courier New" w:cs="Courier New" w:eastAsia="Courier New" w:hAnsi="Courier New"/>
          <w:sz w:val="17"/>
          <w:szCs w:val="17"/>
          <w:color w:val="auto"/>
        </w:rPr>
        <w:t>/s/ FRANK M.</w:t>
      </w:r>
    </w:p>
    <w:p>
      <w:pPr>
        <w:jc w:val="center"/>
        <w:ind w:right="8879"/>
        <w:spacing w:after="0" w:line="238" w:lineRule="auto"/>
        <w:rPr>
          <w:sz w:val="20"/>
          <w:szCs w:val="20"/>
          <w:color w:val="auto"/>
        </w:rPr>
      </w:pPr>
      <w:r>
        <w:rPr>
          <w:rFonts w:ascii="Courier New" w:cs="Courier New" w:eastAsia="Courier New" w:hAnsi="Courier New"/>
          <w:sz w:val="17"/>
          <w:szCs w:val="17"/>
          <w:color w:val="auto"/>
        </w:rPr>
        <w:t>CLARK, JR.</w:t>
      </w:r>
    </w:p>
    <w:p>
      <w:pPr>
        <w:spacing w:after="0"/>
        <w:rPr>
          <w:sz w:val="20"/>
          <w:szCs w:val="20"/>
          <w:color w:val="auto"/>
        </w:rPr>
      </w:pPr>
      <w:r>
        <w:rPr>
          <w:rFonts w:ascii="Courier New" w:cs="Courier New" w:eastAsia="Courier New" w:hAnsi="Courier New"/>
          <w:sz w:val="17"/>
          <w:szCs w:val="17"/>
          <w:color w:val="auto"/>
        </w:rPr>
        <w:t>Director ----</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ind w:left="80"/>
        <w:spacing w:after="0"/>
        <w:rPr>
          <w:sz w:val="20"/>
          <w:szCs w:val="20"/>
          <w:color w:val="auto"/>
        </w:rPr>
      </w:pPr>
      <w:r>
        <w:rPr>
          <w:rFonts w:ascii="Courier New" w:cs="Courier New" w:eastAsia="Courier New" w:hAnsi="Courier New"/>
          <w:sz w:val="17"/>
          <w:szCs w:val="17"/>
          <w:color w:val="auto"/>
        </w:rPr>
        <w:t>-----------</w:t>
      </w:r>
    </w:p>
    <w:p>
      <w:pPr>
        <w:jc w:val="center"/>
        <w:ind w:right="8879"/>
        <w:spacing w:after="0" w:line="237" w:lineRule="auto"/>
        <w:rPr>
          <w:sz w:val="20"/>
          <w:szCs w:val="20"/>
          <w:color w:val="auto"/>
        </w:rPr>
      </w:pPr>
      <w:r>
        <w:rPr>
          <w:rFonts w:ascii="Courier New" w:cs="Courier New" w:eastAsia="Courier New" w:hAnsi="Courier New"/>
          <w:sz w:val="17"/>
          <w:szCs w:val="17"/>
          <w:color w:val="auto"/>
        </w:rPr>
        <w:t>Frank M.</w:t>
      </w:r>
    </w:p>
    <w:p>
      <w:pPr>
        <w:jc w:val="center"/>
        <w:ind w:right="8879"/>
        <w:spacing w:after="0"/>
        <w:rPr>
          <w:sz w:val="20"/>
          <w:szCs w:val="20"/>
          <w:color w:val="auto"/>
        </w:rPr>
      </w:pPr>
      <w:r>
        <w:rPr>
          <w:rFonts w:ascii="Courier New" w:cs="Courier New" w:eastAsia="Courier New" w:hAnsi="Courier New"/>
          <w:sz w:val="17"/>
          <w:szCs w:val="17"/>
          <w:color w:val="auto"/>
        </w:rPr>
        <w:t>Clark, Jr.</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 ROBERT 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MILLER</w:t>
      </w:r>
    </w:p>
    <w:p>
      <w:pPr>
        <w:spacing w:after="0" w:line="238" w:lineRule="auto"/>
        <w:rPr>
          <w:sz w:val="20"/>
          <w:szCs w:val="20"/>
          <w:color w:val="auto"/>
        </w:rPr>
      </w:pPr>
      <w:r>
        <w:rPr>
          <w:rFonts w:ascii="Courier New" w:cs="Courier New" w:eastAsia="Courier New" w:hAnsi="Courier New"/>
          <w:sz w:val="17"/>
          <w:szCs w:val="17"/>
          <w:color w:val="auto"/>
        </w:rPr>
        <w:t>Director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ind w:left="80"/>
        <w:spacing w:after="0" w:line="237" w:lineRule="auto"/>
        <w:rPr>
          <w:sz w:val="20"/>
          <w:szCs w:val="20"/>
          <w:color w:val="auto"/>
        </w:rPr>
      </w:pPr>
      <w:r>
        <w:rPr>
          <w:rFonts w:ascii="Courier New" w:cs="Courier New" w:eastAsia="Courier New" w:hAnsi="Courier New"/>
          <w:sz w:val="17"/>
          <w:szCs w:val="17"/>
          <w:color w:val="auto"/>
        </w:rPr>
        <w:t>-----------</w:t>
      </w:r>
    </w:p>
    <w:p>
      <w:pPr>
        <w:ind w:left="180"/>
        <w:spacing w:after="0" w:line="238" w:lineRule="auto"/>
        <w:rPr>
          <w:sz w:val="20"/>
          <w:szCs w:val="20"/>
          <w:color w:val="auto"/>
        </w:rPr>
      </w:pPr>
      <w:r>
        <w:rPr>
          <w:rFonts w:ascii="Courier New" w:cs="Courier New" w:eastAsia="Courier New" w:hAnsi="Courier New"/>
          <w:sz w:val="17"/>
          <w:szCs w:val="17"/>
          <w:color w:val="auto"/>
        </w:rPr>
        <w:t>Robert S.</w:t>
      </w:r>
    </w:p>
    <w:p>
      <w:pPr>
        <w:ind w:left="140"/>
        <w:spacing w:after="0"/>
        <w:rPr>
          <w:sz w:val="20"/>
          <w:szCs w:val="20"/>
          <w:color w:val="auto"/>
        </w:rPr>
      </w:pPr>
      <w:r>
        <w:rPr>
          <w:rFonts w:ascii="Courier New" w:cs="Courier New" w:eastAsia="Courier New" w:hAnsi="Courier New"/>
          <w:sz w:val="17"/>
          <w:szCs w:val="17"/>
          <w:color w:val="auto"/>
        </w:rPr>
        <w:t>Miller /s/</w:t>
      </w:r>
    </w:p>
    <w:p>
      <w:pPr>
        <w:ind w:left="40"/>
        <w:spacing w:after="0" w:line="237" w:lineRule="auto"/>
        <w:rPr>
          <w:sz w:val="20"/>
          <w:szCs w:val="20"/>
          <w:color w:val="auto"/>
        </w:rPr>
      </w:pPr>
      <w:r>
        <w:rPr>
          <w:rFonts w:ascii="Courier New" w:cs="Courier New" w:eastAsia="Courier New" w:hAnsi="Courier New"/>
          <w:sz w:val="17"/>
          <w:szCs w:val="17"/>
          <w:color w:val="auto"/>
        </w:rPr>
        <w:t>JOHN C. POPE</w:t>
      </w:r>
    </w:p>
    <w:p>
      <w:pPr>
        <w:spacing w:after="0"/>
        <w:rPr>
          <w:sz w:val="20"/>
          <w:szCs w:val="20"/>
          <w:color w:val="auto"/>
        </w:rPr>
      </w:pPr>
      <w:r>
        <w:rPr>
          <w:rFonts w:ascii="Courier New" w:cs="Courier New" w:eastAsia="Courier New" w:hAnsi="Courier New"/>
          <w:sz w:val="17"/>
          <w:szCs w:val="17"/>
          <w:color w:val="auto"/>
        </w:rPr>
        <w:t>Director ----</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ind w:left="8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John C. Pope</w:t>
      </w:r>
    </w:p>
    <w:p>
      <w:pPr>
        <w:spacing w:after="0" w:line="238" w:lineRule="auto"/>
        <w:rPr>
          <w:sz w:val="20"/>
          <w:szCs w:val="20"/>
          <w:color w:val="auto"/>
        </w:rPr>
      </w:pPr>
      <w:r>
        <w:rPr>
          <w:rFonts w:ascii="Courier New" w:cs="Courier New" w:eastAsia="Courier New" w:hAnsi="Courier New"/>
          <w:sz w:val="17"/>
          <w:szCs w:val="17"/>
          <w:color w:val="auto"/>
        </w:rPr>
        <w:t>/s/ STEVEN G.</w:t>
      </w:r>
    </w:p>
    <w:p>
      <w:pPr>
        <w:jc w:val="center"/>
        <w:ind w:right="8879"/>
        <w:spacing w:after="0"/>
        <w:rPr>
          <w:sz w:val="20"/>
          <w:szCs w:val="20"/>
          <w:color w:val="auto"/>
        </w:rPr>
      </w:pPr>
      <w:r>
        <w:rPr>
          <w:rFonts w:ascii="Courier New" w:cs="Courier New" w:eastAsia="Courier New" w:hAnsi="Courier New"/>
          <w:sz w:val="17"/>
          <w:szCs w:val="17"/>
          <w:color w:val="auto"/>
        </w:rPr>
        <w:t>ROTHMEIER</w:t>
      </w:r>
    </w:p>
    <w:p>
      <w:pPr>
        <w:spacing w:after="0" w:line="237" w:lineRule="auto"/>
        <w:rPr>
          <w:sz w:val="20"/>
          <w:szCs w:val="20"/>
          <w:color w:val="auto"/>
        </w:rPr>
      </w:pPr>
      <w:r>
        <w:rPr>
          <w:rFonts w:ascii="Courier New" w:cs="Courier New" w:eastAsia="Courier New" w:hAnsi="Courier New"/>
          <w:sz w:val="17"/>
          <w:szCs w:val="17"/>
          <w:color w:val="auto"/>
        </w:rPr>
        <w:t>Director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ind w:left="80"/>
        <w:spacing w:after="0" w:line="237" w:lineRule="auto"/>
        <w:rPr>
          <w:sz w:val="20"/>
          <w:szCs w:val="20"/>
          <w:color w:val="auto"/>
        </w:rPr>
      </w:pPr>
      <w:r>
        <w:rPr>
          <w:rFonts w:ascii="Courier New" w:cs="Courier New" w:eastAsia="Courier New" w:hAnsi="Courier New"/>
          <w:sz w:val="17"/>
          <w:szCs w:val="17"/>
          <w:color w:val="auto"/>
        </w:rPr>
        <w:t>-----------</w:t>
      </w:r>
    </w:p>
    <w:p>
      <w:pPr>
        <w:jc w:val="center"/>
        <w:ind w:right="8879"/>
        <w:spacing w:after="0" w:line="238" w:lineRule="auto"/>
        <w:rPr>
          <w:sz w:val="20"/>
          <w:szCs w:val="20"/>
          <w:color w:val="auto"/>
        </w:rPr>
      </w:pPr>
      <w:r>
        <w:rPr>
          <w:rFonts w:ascii="Courier New" w:cs="Courier New" w:eastAsia="Courier New" w:hAnsi="Courier New"/>
          <w:sz w:val="17"/>
          <w:szCs w:val="17"/>
          <w:color w:val="auto"/>
        </w:rPr>
        <w:t>Steven G.</w:t>
      </w:r>
    </w:p>
    <w:p>
      <w:pPr>
        <w:spacing w:after="0" w:line="6"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Rothmeier /s/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CARL W. VOGT</w:t>
      </w:r>
    </w:p>
    <w:p>
      <w:pPr>
        <w:spacing w:after="0" w:line="238" w:lineRule="auto"/>
        <w:rPr>
          <w:sz w:val="20"/>
          <w:szCs w:val="20"/>
          <w:color w:val="auto"/>
        </w:rPr>
      </w:pPr>
      <w:r>
        <w:rPr>
          <w:rFonts w:ascii="Courier New" w:cs="Courier New" w:eastAsia="Courier New" w:hAnsi="Courier New"/>
          <w:sz w:val="17"/>
          <w:szCs w:val="17"/>
          <w:color w:val="auto"/>
        </w:rPr>
        <w:t>Director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ind w:left="8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Carl W. Vogt</w:t>
      </w:r>
    </w:p>
    <w:p>
      <w:pPr>
        <w:ind w:left="40"/>
        <w:spacing w:after="0"/>
        <w:rPr>
          <w:sz w:val="20"/>
          <w:szCs w:val="20"/>
          <w:color w:val="auto"/>
        </w:rPr>
      </w:pPr>
      <w:r>
        <w:rPr>
          <w:rFonts w:ascii="Courier New" w:cs="Courier New" w:eastAsia="Courier New" w:hAnsi="Courier New"/>
          <w:sz w:val="17"/>
          <w:szCs w:val="17"/>
          <w:color w:val="auto"/>
        </w:rPr>
        <w:t>/s/ RALPH V.</w:t>
      </w:r>
    </w:p>
    <w:p>
      <w:pPr>
        <w:jc w:val="center"/>
        <w:ind w:right="8879"/>
        <w:spacing w:after="0" w:line="237" w:lineRule="auto"/>
        <w:rPr>
          <w:sz w:val="20"/>
          <w:szCs w:val="20"/>
          <w:color w:val="auto"/>
        </w:rPr>
      </w:pPr>
      <w:r>
        <w:rPr>
          <w:rFonts w:ascii="Courier New" w:cs="Courier New" w:eastAsia="Courier New" w:hAnsi="Courier New"/>
          <w:sz w:val="17"/>
          <w:szCs w:val="17"/>
          <w:color w:val="auto"/>
        </w:rPr>
        <w:t>WHITWORTH</w:t>
      </w:r>
    </w:p>
    <w:p>
      <w:pPr>
        <w:spacing w:after="0"/>
        <w:rPr>
          <w:sz w:val="20"/>
          <w:szCs w:val="20"/>
          <w:color w:val="auto"/>
        </w:rPr>
      </w:pPr>
      <w:r>
        <w:rPr>
          <w:rFonts w:ascii="Courier New" w:cs="Courier New" w:eastAsia="Courier New" w:hAnsi="Courier New"/>
          <w:sz w:val="17"/>
          <w:szCs w:val="17"/>
          <w:color w:val="auto"/>
        </w:rPr>
        <w:t>Director ----</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ind w:left="80"/>
        <w:spacing w:after="0"/>
        <w:rPr>
          <w:sz w:val="20"/>
          <w:szCs w:val="20"/>
          <w:color w:val="auto"/>
        </w:rPr>
      </w:pPr>
      <w:r>
        <w:rPr>
          <w:rFonts w:ascii="Courier New" w:cs="Courier New" w:eastAsia="Courier New" w:hAnsi="Courier New"/>
          <w:sz w:val="17"/>
          <w:szCs w:val="17"/>
          <w:color w:val="auto"/>
        </w:rPr>
        <w:t>-----------</w:t>
      </w:r>
    </w:p>
    <w:p>
      <w:pPr>
        <w:ind w:left="240"/>
        <w:spacing w:after="0" w:line="237" w:lineRule="auto"/>
        <w:rPr>
          <w:sz w:val="20"/>
          <w:szCs w:val="20"/>
          <w:color w:val="auto"/>
        </w:rPr>
      </w:pPr>
      <w:r>
        <w:rPr>
          <w:rFonts w:ascii="Courier New" w:cs="Courier New" w:eastAsia="Courier New" w:hAnsi="Courier New"/>
          <w:sz w:val="17"/>
          <w:szCs w:val="17"/>
          <w:color w:val="auto"/>
        </w:rPr>
        <w:t>Ralph V.</w:t>
      </w:r>
    </w:p>
    <w:p>
      <w:pPr>
        <w:ind w:left="180"/>
        <w:spacing w:after="0" w:line="238" w:lineRule="auto"/>
        <w:rPr>
          <w:sz w:val="20"/>
          <w:szCs w:val="20"/>
          <w:color w:val="auto"/>
        </w:rPr>
      </w:pPr>
      <w:r>
        <w:rPr>
          <w:rFonts w:ascii="Courier New" w:cs="Courier New" w:eastAsia="Courier New" w:hAnsi="Courier New"/>
          <w:sz w:val="17"/>
          <w:szCs w:val="17"/>
          <w:color w:val="auto"/>
        </w:rPr>
        <w:t>Whitworth</w:t>
      </w:r>
    </w:p>
    <w:p>
      <w:pPr>
        <w:spacing w:after="0" w:line="382"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159"/>
          </w:cols>
          <w:pgMar w:left="300" w:top="135" w:right="1440" w:bottom="1440" w:gutter="0" w:footer="0" w:header="0"/>
        </w:sectPr>
      </w:pPr>
    </w:p>
    <w:bookmarkStart w:id="64" w:name="page65"/>
    <w:bookmarkEnd w:id="64"/>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the Registrant has duly caused this Registration Statement to be signed on its behalf by the undersigned, thereunto duly authorized.</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WASTE MANAGEMENT HOLDINGS, INC.</w:t>
      </w:r>
    </w:p>
    <w:p>
      <w:pPr>
        <w:sectPr>
          <w:pgSz w:w="11900" w:h="16838" w:orient="portrait"/>
          <w:cols w:equalWidth="0" w:num="1">
            <w:col w:w="10219"/>
          </w:cols>
          <w:pgMar w:left="240" w:top="68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12, 2002</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DAVID P. STEINER</w:t>
      </w:r>
    </w:p>
    <w:p>
      <w:pPr>
        <w:spacing w:after="0" w:line="10" w:lineRule="exact"/>
        <w:rPr>
          <w:sz w:val="20"/>
          <w:szCs w:val="20"/>
          <w:color w:val="auto"/>
        </w:rPr>
      </w:pPr>
    </w:p>
    <w:p>
      <w:pPr>
        <w:sectPr>
          <w:pgSz w:w="11900" w:h="16838" w:orient="portrait"/>
          <w:cols w:equalWidth="0" w:num="2">
            <w:col w:w="3460" w:space="720"/>
            <w:col w:w="6039"/>
          </w:cols>
          <w:pgMar w:left="240" w:top="683" w:right="1440" w:bottom="1440" w:gutter="0" w:footer="0" w:header="0"/>
          <w:type w:val="continuous"/>
        </w:sect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7"/>
          <w:szCs w:val="17"/>
          <w:color w:val="auto"/>
        </w:rPr>
        <w:t>David P. Steiner</w:t>
      </w:r>
    </w:p>
    <w:p>
      <w:pPr>
        <w:ind w:left="4480"/>
        <w:spacing w:after="0" w:line="238" w:lineRule="auto"/>
        <w:rPr>
          <w:sz w:val="20"/>
          <w:szCs w:val="20"/>
          <w:color w:val="auto"/>
        </w:rPr>
      </w:pPr>
      <w:r>
        <w:rPr>
          <w:rFonts w:ascii="Courier New" w:cs="Courier New" w:eastAsia="Courier New" w:hAnsi="Courier New"/>
          <w:sz w:val="17"/>
          <w:szCs w:val="17"/>
          <w:color w:val="auto"/>
        </w:rPr>
        <w:t>Vice President, Secretary and Sole</w:t>
      </w:r>
    </w:p>
    <w:p>
      <w:pPr>
        <w:ind w:left="586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683" w:right="1440" w:bottom="1440" w:gutter="0" w:footer="0" w:header="0"/>
          <w:type w:val="continuous"/>
        </w:sectPr>
      </w:pPr>
    </w:p>
    <w:bookmarkStart w:id="65" w:name="page66"/>
    <w:bookmarkEnd w:id="65"/>
    <w:p>
      <w:pPr>
        <w:jc w:val="right"/>
        <w:ind w:right="5439"/>
        <w:spacing w:after="0"/>
        <w:rPr>
          <w:sz w:val="20"/>
          <w:szCs w:val="20"/>
          <w:color w:val="auto"/>
        </w:rPr>
      </w:pPr>
      <w:r>
        <w:rPr>
          <w:rFonts w:ascii="Courier New" w:cs="Courier New" w:eastAsia="Courier New" w:hAnsi="Courier New"/>
          <w:sz w:val="17"/>
          <w:szCs w:val="17"/>
          <w:color w:val="auto"/>
        </w:rPr>
        <w:t>INDEX TO EXHIBITS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 NO.</w:t>
      </w:r>
    </w:p>
    <w:p>
      <w:pPr>
        <w:ind w:left="100"/>
        <w:spacing w:after="0" w:line="238" w:lineRule="auto"/>
        <w:rPr>
          <w:sz w:val="20"/>
          <w:szCs w:val="20"/>
          <w:color w:val="auto"/>
        </w:rPr>
      </w:pPr>
      <w:r>
        <w:rPr>
          <w:rFonts w:ascii="Courier New" w:cs="Courier New" w:eastAsia="Courier New" w:hAnsi="Courier New"/>
          <w:sz w:val="17"/>
          <w:szCs w:val="17"/>
          <w:color w:val="auto"/>
        </w:rPr>
        <w:t>DESCRIPTION</w:t>
      </w:r>
    </w:p>
    <w:p>
      <w:pPr>
        <w:ind w:left="240" w:hanging="191"/>
        <w:spacing w:after="0" w:line="238" w:lineRule="auto"/>
        <w:tabs>
          <w:tab w:leader="none" w:pos="24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240" w:right="9179" w:firstLine="9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3.1 -- Second Restated</w:t>
      </w:r>
    </w:p>
    <w:p>
      <w:pPr>
        <w:jc w:val="center"/>
        <w:ind w:right="8939"/>
        <w:spacing w:after="0" w:line="232" w:lineRule="auto"/>
        <w:rPr>
          <w:sz w:val="20"/>
          <w:szCs w:val="20"/>
          <w:color w:val="auto"/>
        </w:rPr>
      </w:pPr>
      <w:r>
        <w:rPr>
          <w:rFonts w:ascii="Courier New" w:cs="Courier New" w:eastAsia="Courier New" w:hAnsi="Courier New"/>
          <w:sz w:val="17"/>
          <w:szCs w:val="17"/>
          <w:color w:val="auto"/>
        </w:rPr>
        <w:t>Certificate</w:t>
      </w:r>
    </w:p>
    <w:p>
      <w:pPr>
        <w:jc w:val="center"/>
        <w:ind w:right="8939"/>
        <w:spacing w:after="0"/>
        <w:rPr>
          <w:sz w:val="20"/>
          <w:szCs w:val="20"/>
          <w:color w:val="auto"/>
        </w:rPr>
      </w:pPr>
      <w:r>
        <w:rPr>
          <w:rFonts w:ascii="Courier New" w:cs="Courier New" w:eastAsia="Courier New" w:hAnsi="Courier New"/>
          <w:sz w:val="17"/>
          <w:szCs w:val="17"/>
          <w:color w:val="auto"/>
        </w:rPr>
        <w:t>of</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Incorporation</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3.1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Quarterly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10-Q</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w:t>
      </w:r>
    </w:p>
    <w:p>
      <w:pPr>
        <w:jc w:val="center"/>
        <w:ind w:right="8939"/>
        <w:spacing w:after="0"/>
        <w:rPr>
          <w:sz w:val="20"/>
          <w:szCs w:val="20"/>
          <w:color w:val="auto"/>
        </w:rPr>
      </w:pPr>
      <w:r>
        <w:rPr>
          <w:rFonts w:ascii="Courier New" w:cs="Courier New" w:eastAsia="Courier New" w:hAnsi="Courier New"/>
          <w:sz w:val="17"/>
          <w:szCs w:val="17"/>
          <w:color w:val="auto"/>
        </w:rPr>
        <w:t>quarter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ended June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30, 2002].</w:t>
      </w:r>
    </w:p>
    <w:p>
      <w:pPr>
        <w:jc w:val="center"/>
        <w:ind w:right="8939"/>
        <w:spacing w:after="0"/>
        <w:rPr>
          <w:sz w:val="20"/>
          <w:szCs w:val="20"/>
          <w:color w:val="auto"/>
        </w:rPr>
      </w:pPr>
      <w:r>
        <w:rPr>
          <w:rFonts w:ascii="Courier New" w:cs="Courier New" w:eastAsia="Courier New" w:hAnsi="Courier New"/>
          <w:sz w:val="17"/>
          <w:szCs w:val="17"/>
          <w:color w:val="auto"/>
        </w:rPr>
        <w:t>3.2 --</w:t>
      </w:r>
    </w:p>
    <w:p>
      <w:pPr>
        <w:jc w:val="center"/>
        <w:ind w:right="8939"/>
        <w:spacing w:after="0" w:line="237" w:lineRule="auto"/>
        <w:rPr>
          <w:sz w:val="20"/>
          <w:szCs w:val="20"/>
          <w:color w:val="auto"/>
        </w:rPr>
      </w:pPr>
      <w:r>
        <w:rPr>
          <w:rFonts w:ascii="Courier New" w:cs="Courier New" w:eastAsia="Courier New" w:hAnsi="Courier New"/>
          <w:sz w:val="17"/>
          <w:szCs w:val="17"/>
          <w:color w:val="auto"/>
        </w:rPr>
        <w:t>Amended and</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Restated</w:t>
      </w:r>
    </w:p>
    <w:p>
      <w:pPr>
        <w:jc w:val="center"/>
        <w:ind w:right="8939"/>
        <w:spacing w:after="0"/>
        <w:rPr>
          <w:sz w:val="20"/>
          <w:szCs w:val="20"/>
          <w:color w:val="auto"/>
        </w:rPr>
      </w:pPr>
      <w:r>
        <w:rPr>
          <w:rFonts w:ascii="Courier New" w:cs="Courier New" w:eastAsia="Courier New" w:hAnsi="Courier New"/>
          <w:sz w:val="17"/>
          <w:szCs w:val="17"/>
          <w:color w:val="auto"/>
        </w:rPr>
        <w:t>Bylaws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3.2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Quarterly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10-Q</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w:t>
      </w:r>
    </w:p>
    <w:p>
      <w:pPr>
        <w:jc w:val="center"/>
        <w:ind w:right="8939"/>
        <w:spacing w:after="0"/>
        <w:rPr>
          <w:sz w:val="20"/>
          <w:szCs w:val="20"/>
          <w:color w:val="auto"/>
        </w:rPr>
      </w:pPr>
      <w:r>
        <w:rPr>
          <w:rFonts w:ascii="Courier New" w:cs="Courier New" w:eastAsia="Courier New" w:hAnsi="Courier New"/>
          <w:sz w:val="17"/>
          <w:szCs w:val="17"/>
          <w:color w:val="auto"/>
        </w:rPr>
        <w:t>quarter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ended June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30, 2002].</w:t>
      </w:r>
    </w:p>
    <w:p>
      <w:pPr>
        <w:jc w:val="center"/>
        <w:ind w:right="8939"/>
        <w:spacing w:after="0"/>
        <w:rPr>
          <w:sz w:val="20"/>
          <w:szCs w:val="20"/>
          <w:color w:val="auto"/>
        </w:rPr>
      </w:pPr>
      <w:r>
        <w:rPr>
          <w:rFonts w:ascii="Courier New" w:cs="Courier New" w:eastAsia="Courier New" w:hAnsi="Courier New"/>
          <w:sz w:val="17"/>
          <w:szCs w:val="17"/>
          <w:color w:val="auto"/>
        </w:rPr>
        <w:t>3.3 --</w:t>
      </w:r>
    </w:p>
    <w:p>
      <w:pPr>
        <w:jc w:val="center"/>
        <w:ind w:right="8939"/>
        <w:spacing w:after="0" w:line="237" w:lineRule="auto"/>
        <w:rPr>
          <w:sz w:val="20"/>
          <w:szCs w:val="20"/>
          <w:color w:val="auto"/>
        </w:rPr>
      </w:pPr>
      <w:r>
        <w:rPr>
          <w:rFonts w:ascii="Courier New" w:cs="Courier New" w:eastAsia="Courier New" w:hAnsi="Courier New"/>
          <w:sz w:val="17"/>
          <w:szCs w:val="17"/>
          <w:color w:val="auto"/>
        </w:rPr>
        <w:t>Certificate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Incorporation</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of Waste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3.3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Registration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Statement on</w:t>
      </w:r>
    </w:p>
    <w:p>
      <w:pPr>
        <w:jc w:val="center"/>
        <w:ind w:right="8939"/>
        <w:spacing w:after="0"/>
        <w:rPr>
          <w:sz w:val="20"/>
          <w:szCs w:val="20"/>
          <w:color w:val="auto"/>
        </w:rPr>
      </w:pPr>
      <w:r>
        <w:rPr>
          <w:rFonts w:ascii="Courier New" w:cs="Courier New" w:eastAsia="Courier New" w:hAnsi="Courier New"/>
          <w:sz w:val="17"/>
          <w:szCs w:val="17"/>
          <w:color w:val="auto"/>
        </w:rPr>
        <w:t>Form S-4,</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 No.</w:t>
      </w:r>
    </w:p>
    <w:p>
      <w:pPr>
        <w:jc w:val="center"/>
        <w:ind w:right="8939"/>
        <w:spacing w:after="0"/>
        <w:rPr>
          <w:sz w:val="20"/>
          <w:szCs w:val="20"/>
          <w:color w:val="auto"/>
        </w:rPr>
      </w:pPr>
      <w:r>
        <w:rPr>
          <w:rFonts w:ascii="Courier New" w:cs="Courier New" w:eastAsia="Courier New" w:hAnsi="Courier New"/>
          <w:sz w:val="17"/>
          <w:szCs w:val="17"/>
          <w:color w:val="auto"/>
        </w:rPr>
        <w:t>333-97699].</w:t>
      </w:r>
    </w:p>
    <w:p>
      <w:pPr>
        <w:jc w:val="center"/>
        <w:ind w:right="8939"/>
        <w:spacing w:after="0" w:line="237" w:lineRule="auto"/>
        <w:rPr>
          <w:sz w:val="20"/>
          <w:szCs w:val="20"/>
          <w:color w:val="auto"/>
        </w:rPr>
      </w:pPr>
      <w:r>
        <w:rPr>
          <w:rFonts w:ascii="Courier New" w:cs="Courier New" w:eastAsia="Courier New" w:hAnsi="Courier New"/>
          <w:sz w:val="17"/>
          <w:szCs w:val="17"/>
          <w:color w:val="auto"/>
        </w:rPr>
        <w:t>3.4 --</w:t>
      </w:r>
    </w:p>
    <w:p>
      <w:pPr>
        <w:jc w:val="center"/>
        <w:ind w:right="8939"/>
        <w:spacing w:after="0" w:line="238" w:lineRule="auto"/>
        <w:rPr>
          <w:sz w:val="20"/>
          <w:szCs w:val="20"/>
          <w:color w:val="auto"/>
        </w:rPr>
      </w:pPr>
      <w:r>
        <w:rPr>
          <w:rFonts w:ascii="Courier New" w:cs="Courier New" w:eastAsia="Courier New" w:hAnsi="Courier New"/>
          <w:sz w:val="17"/>
          <w:szCs w:val="17"/>
          <w:color w:val="auto"/>
        </w:rPr>
        <w:t>Bylaws of</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3.4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Registration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Statement on</w:t>
      </w:r>
    </w:p>
    <w:p>
      <w:pPr>
        <w:jc w:val="center"/>
        <w:ind w:right="8939"/>
        <w:spacing w:after="0"/>
        <w:rPr>
          <w:sz w:val="20"/>
          <w:szCs w:val="20"/>
          <w:color w:val="auto"/>
        </w:rPr>
      </w:pPr>
      <w:r>
        <w:rPr>
          <w:rFonts w:ascii="Courier New" w:cs="Courier New" w:eastAsia="Courier New" w:hAnsi="Courier New"/>
          <w:sz w:val="17"/>
          <w:szCs w:val="17"/>
          <w:color w:val="auto"/>
        </w:rPr>
        <w:t>Form S-4,</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Reg. No.</w:t>
      </w:r>
    </w:p>
    <w:p>
      <w:pPr>
        <w:jc w:val="center"/>
        <w:ind w:right="8939"/>
        <w:spacing w:after="0"/>
        <w:rPr>
          <w:sz w:val="20"/>
          <w:szCs w:val="20"/>
          <w:color w:val="auto"/>
        </w:rPr>
      </w:pPr>
      <w:r>
        <w:rPr>
          <w:rFonts w:ascii="Courier New" w:cs="Courier New" w:eastAsia="Courier New" w:hAnsi="Courier New"/>
          <w:sz w:val="17"/>
          <w:szCs w:val="17"/>
          <w:color w:val="auto"/>
        </w:rPr>
        <w:t>333-97699].</w:t>
      </w:r>
    </w:p>
    <w:p>
      <w:pPr>
        <w:jc w:val="center"/>
        <w:ind w:right="8939"/>
        <w:spacing w:after="0" w:line="237" w:lineRule="auto"/>
        <w:rPr>
          <w:sz w:val="20"/>
          <w:szCs w:val="20"/>
          <w:color w:val="auto"/>
        </w:rPr>
      </w:pPr>
      <w:r>
        <w:rPr>
          <w:rFonts w:ascii="Courier New" w:cs="Courier New" w:eastAsia="Courier New" w:hAnsi="Courier New"/>
          <w:sz w:val="17"/>
          <w:szCs w:val="17"/>
          <w:color w:val="auto"/>
        </w:rPr>
        <w:t>4.1 --</w:t>
      </w:r>
    </w:p>
    <w:p>
      <w:pPr>
        <w:jc w:val="center"/>
        <w:ind w:right="8939"/>
        <w:spacing w:after="0" w:line="238" w:lineRule="auto"/>
        <w:rPr>
          <w:sz w:val="20"/>
          <w:szCs w:val="20"/>
          <w:color w:val="auto"/>
        </w:rPr>
      </w:pPr>
      <w:r>
        <w:rPr>
          <w:rFonts w:ascii="Courier New" w:cs="Courier New" w:eastAsia="Courier New" w:hAnsi="Courier New"/>
          <w:sz w:val="17"/>
          <w:szCs w:val="17"/>
          <w:color w:val="auto"/>
        </w:rPr>
        <w:t>Specimen</w:t>
      </w:r>
    </w:p>
    <w:p>
      <w:pPr>
        <w:jc w:val="center"/>
        <w:ind w:right="8939"/>
        <w:spacing w:after="0"/>
        <w:rPr>
          <w:sz w:val="20"/>
          <w:szCs w:val="20"/>
          <w:color w:val="auto"/>
        </w:rPr>
      </w:pPr>
      <w:r>
        <w:rPr>
          <w:rFonts w:ascii="Courier New" w:cs="Courier New" w:eastAsia="Courier New" w:hAnsi="Courier New"/>
          <w:sz w:val="17"/>
          <w:szCs w:val="17"/>
          <w:color w:val="auto"/>
        </w:rPr>
        <w:t>Stock</w:t>
      </w:r>
    </w:p>
    <w:p>
      <w:pPr>
        <w:sectPr>
          <w:pgSz w:w="11900" w:h="16838" w:orient="portrait"/>
          <w:cols w:equalWidth="0" w:num="1">
            <w:col w:w="10219"/>
          </w:cols>
          <w:pgMar w:left="240" w:top="684" w:right="1440" w:bottom="0" w:gutter="0" w:footer="0" w:header="0"/>
        </w:sectPr>
      </w:pPr>
    </w:p>
    <w:bookmarkStart w:id="66" w:name="page67"/>
    <w:bookmarkEnd w:id="66"/>
    <w:p>
      <w:pPr>
        <w:jc w:val="center"/>
        <w:ind w:right="8939"/>
        <w:spacing w:after="0"/>
        <w:rPr>
          <w:sz w:val="20"/>
          <w:szCs w:val="20"/>
          <w:color w:val="auto"/>
        </w:rPr>
      </w:pPr>
      <w:r>
        <w:rPr>
          <w:rFonts w:ascii="Courier New" w:cs="Courier New" w:eastAsia="Courier New" w:hAnsi="Courier New"/>
          <w:sz w:val="17"/>
          <w:szCs w:val="17"/>
          <w:color w:val="auto"/>
        </w:rPr>
        <w:t>Certificate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4.1 to Waste</w:t>
      </w:r>
    </w:p>
    <w:p>
      <w:pPr>
        <w:jc w:val="center"/>
        <w:ind w:right="8939"/>
        <w:spacing w:after="0"/>
        <w:rPr>
          <w:sz w:val="20"/>
          <w:szCs w:val="20"/>
          <w:color w:val="auto"/>
        </w:rPr>
      </w:pPr>
      <w:r>
        <w:rPr>
          <w:rFonts w:ascii="Courier New" w:cs="Courier New" w:eastAsia="Courier New" w:hAnsi="Courier New"/>
          <w:sz w:val="17"/>
          <w:szCs w:val="17"/>
          <w:color w:val="auto"/>
        </w:rPr>
        <w:t>Management's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Report on</w:t>
      </w:r>
    </w:p>
    <w:p>
      <w:pPr>
        <w:jc w:val="center"/>
        <w:ind w:right="8939"/>
        <w:spacing w:after="0"/>
        <w:rPr>
          <w:sz w:val="20"/>
          <w:szCs w:val="20"/>
          <w:color w:val="auto"/>
        </w:rPr>
      </w:pPr>
      <w:r>
        <w:rPr>
          <w:rFonts w:ascii="Courier New" w:cs="Courier New" w:eastAsia="Courier New" w:hAnsi="Courier New"/>
          <w:sz w:val="17"/>
          <w:szCs w:val="17"/>
          <w:color w:val="auto"/>
        </w:rPr>
        <w:t>Form 10-K</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 the year</w:t>
      </w:r>
    </w:p>
    <w:p>
      <w:pPr>
        <w:jc w:val="center"/>
        <w:ind w:right="8939"/>
        <w:spacing w:after="0"/>
        <w:rPr>
          <w:sz w:val="20"/>
          <w:szCs w:val="20"/>
          <w:color w:val="auto"/>
        </w:rPr>
      </w:pPr>
      <w:r>
        <w:rPr>
          <w:rFonts w:ascii="Courier New" w:cs="Courier New" w:eastAsia="Courier New" w:hAnsi="Courier New"/>
          <w:sz w:val="17"/>
          <w:szCs w:val="17"/>
          <w:color w:val="auto"/>
        </w:rPr>
        <w:t>ended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December 31,</w:t>
      </w:r>
    </w:p>
    <w:p>
      <w:pPr>
        <w:jc w:val="center"/>
        <w:ind w:right="8939"/>
        <w:spacing w:after="0" w:line="238" w:lineRule="auto"/>
        <w:rPr>
          <w:sz w:val="20"/>
          <w:szCs w:val="20"/>
          <w:color w:val="auto"/>
        </w:rPr>
      </w:pPr>
      <w:r>
        <w:rPr>
          <w:rFonts w:ascii="Courier New" w:cs="Courier New" w:eastAsia="Courier New" w:hAnsi="Courier New"/>
          <w:sz w:val="17"/>
          <w:szCs w:val="17"/>
          <w:color w:val="auto"/>
        </w:rPr>
        <w:t>1998]. 4.2 -</w:t>
      </w:r>
    </w:p>
    <w:p>
      <w:pPr>
        <w:spacing w:after="0" w:line="6" w:lineRule="exact"/>
        <w:rPr>
          <w:sz w:val="20"/>
          <w:szCs w:val="20"/>
          <w:color w:val="auto"/>
        </w:rPr>
      </w:pPr>
    </w:p>
    <w:p>
      <w:pPr>
        <w:ind w:left="140" w:right="9019" w:hanging="41"/>
        <w:spacing w:after="0" w:line="253" w:lineRule="auto"/>
        <w:tabs>
          <w:tab w:leader="none" w:pos="28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 dated September 10, 1997, among the Registrant and Texas Commerce Bank National</w:t>
      </w:r>
    </w:p>
    <w:p>
      <w:pPr>
        <w:jc w:val="center"/>
        <w:ind w:right="8939"/>
        <w:spacing w:after="0" w:line="234" w:lineRule="auto"/>
        <w:rPr>
          <w:sz w:val="20"/>
          <w:szCs w:val="20"/>
          <w:color w:val="auto"/>
        </w:rPr>
      </w:pPr>
      <w:r>
        <w:rPr>
          <w:rFonts w:ascii="Courier New" w:cs="Courier New" w:eastAsia="Courier New" w:hAnsi="Courier New"/>
          <w:sz w:val="17"/>
          <w:szCs w:val="17"/>
          <w:color w:val="auto"/>
        </w:rPr>
        <w:t>Association,</w:t>
      </w:r>
    </w:p>
    <w:p>
      <w:pPr>
        <w:jc w:val="center"/>
        <w:ind w:right="8939"/>
        <w:spacing w:after="0"/>
        <w:rPr>
          <w:sz w:val="20"/>
          <w:szCs w:val="20"/>
          <w:color w:val="auto"/>
        </w:rPr>
      </w:pPr>
      <w:r>
        <w:rPr>
          <w:rFonts w:ascii="Courier New" w:cs="Courier New" w:eastAsia="Courier New" w:hAnsi="Courier New"/>
          <w:sz w:val="17"/>
          <w:szCs w:val="17"/>
          <w:color w:val="auto"/>
        </w:rPr>
        <w:t>as trustee,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now known as</w:t>
      </w:r>
    </w:p>
    <w:p>
      <w:pPr>
        <w:jc w:val="center"/>
        <w:ind w:right="8939"/>
        <w:spacing w:after="0"/>
        <w:rPr>
          <w:sz w:val="20"/>
          <w:szCs w:val="20"/>
          <w:color w:val="auto"/>
        </w:rPr>
      </w:pPr>
      <w:r>
        <w:rPr>
          <w:rFonts w:ascii="Courier New" w:cs="Courier New" w:eastAsia="Courier New" w:hAnsi="Courier New"/>
          <w:sz w:val="17"/>
          <w:szCs w:val="17"/>
          <w:color w:val="auto"/>
        </w:rPr>
        <w:t>JP Morgan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Chase Bank</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[Incorporated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by 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Exhibit</w:t>
      </w:r>
    </w:p>
    <w:p>
      <w:pPr>
        <w:jc w:val="center"/>
        <w:ind w:right="8939"/>
        <w:spacing w:after="0" w:line="238" w:lineRule="auto"/>
        <w:rPr>
          <w:sz w:val="20"/>
          <w:szCs w:val="20"/>
          <w:color w:val="auto"/>
        </w:rPr>
      </w:pPr>
      <w:r>
        <w:rPr>
          <w:rFonts w:ascii="Courier New" w:cs="Courier New" w:eastAsia="Courier New" w:hAnsi="Courier New"/>
          <w:sz w:val="17"/>
          <w:szCs w:val="17"/>
          <w:color w:val="auto"/>
        </w:rPr>
        <w:t>4.1 to the</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Current</w:t>
      </w:r>
    </w:p>
    <w:p>
      <w:pPr>
        <w:jc w:val="center"/>
        <w:ind w:right="8939"/>
        <w:spacing w:after="0"/>
        <w:rPr>
          <w:sz w:val="20"/>
          <w:szCs w:val="20"/>
          <w:color w:val="auto"/>
        </w:rPr>
      </w:pPr>
      <w:r>
        <w:rPr>
          <w:rFonts w:ascii="Courier New" w:cs="Courier New" w:eastAsia="Courier New" w:hAnsi="Courier New"/>
          <w:sz w:val="17"/>
          <w:szCs w:val="17"/>
          <w:color w:val="auto"/>
        </w:rPr>
        <w:t>Report 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Form 8-K</w:t>
      </w:r>
    </w:p>
    <w:p>
      <w:pPr>
        <w:jc w:val="center"/>
        <w:ind w:right="8939"/>
        <w:spacing w:after="0"/>
        <w:rPr>
          <w:sz w:val="20"/>
          <w:szCs w:val="20"/>
          <w:color w:val="auto"/>
        </w:rPr>
      </w:pPr>
      <w:r>
        <w:rPr>
          <w:rFonts w:ascii="Courier New" w:cs="Courier New" w:eastAsia="Courier New" w:hAnsi="Courier New"/>
          <w:sz w:val="17"/>
          <w:szCs w:val="17"/>
          <w:color w:val="auto"/>
        </w:rPr>
        <w:t>dated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September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10, 1997].</w:t>
      </w:r>
    </w:p>
    <w:p>
      <w:pPr>
        <w:jc w:val="center"/>
        <w:ind w:right="8939"/>
        <w:spacing w:after="0"/>
        <w:rPr>
          <w:sz w:val="20"/>
          <w:szCs w:val="20"/>
          <w:color w:val="auto"/>
        </w:rPr>
      </w:pPr>
      <w:r>
        <w:rPr>
          <w:rFonts w:ascii="Courier New" w:cs="Courier New" w:eastAsia="Courier New" w:hAnsi="Courier New"/>
          <w:sz w:val="17"/>
          <w:szCs w:val="17"/>
          <w:color w:val="auto"/>
        </w:rPr>
        <w:t>4.3 -- Form</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Exchange</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Note. 4.4 --</w:t>
      </w:r>
    </w:p>
    <w:p>
      <w:pPr>
        <w:jc w:val="center"/>
        <w:ind w:right="8939"/>
        <w:spacing w:after="0"/>
        <w:rPr>
          <w:sz w:val="20"/>
          <w:szCs w:val="20"/>
          <w:color w:val="auto"/>
        </w:rPr>
      </w:pPr>
      <w:r>
        <w:rPr>
          <w:rFonts w:ascii="Courier New" w:cs="Courier New" w:eastAsia="Courier New" w:hAnsi="Courier New"/>
          <w:sz w:val="17"/>
          <w:szCs w:val="17"/>
          <w:color w:val="auto"/>
        </w:rPr>
        <w:t>Registration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Rights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Agreement</w:t>
      </w:r>
    </w:p>
    <w:p>
      <w:pPr>
        <w:jc w:val="center"/>
        <w:ind w:right="8939"/>
        <w:spacing w:after="0"/>
        <w:rPr>
          <w:sz w:val="20"/>
          <w:szCs w:val="20"/>
          <w:color w:val="auto"/>
        </w:rPr>
      </w:pPr>
      <w:r>
        <w:rPr>
          <w:rFonts w:ascii="Courier New" w:cs="Courier New" w:eastAsia="Courier New" w:hAnsi="Courier New"/>
          <w:sz w:val="17"/>
          <w:szCs w:val="17"/>
          <w:color w:val="auto"/>
        </w:rPr>
        <w:t>dated as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November 26,</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2002 by and</w:t>
      </w:r>
    </w:p>
    <w:p>
      <w:pPr>
        <w:jc w:val="center"/>
        <w:ind w:right="8939"/>
        <w:spacing w:after="0"/>
        <w:rPr>
          <w:sz w:val="20"/>
          <w:szCs w:val="20"/>
          <w:color w:val="auto"/>
        </w:rPr>
      </w:pPr>
      <w:r>
        <w:rPr>
          <w:rFonts w:ascii="Courier New" w:cs="Courier New" w:eastAsia="Courier New" w:hAnsi="Courier New"/>
          <w:sz w:val="17"/>
          <w:szCs w:val="17"/>
          <w:color w:val="auto"/>
        </w:rPr>
        <w:t>among 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Waste</w:t>
      </w:r>
    </w:p>
    <w:p>
      <w:pPr>
        <w:jc w:val="center"/>
        <w:ind w:right="8939"/>
        <w:spacing w:after="0"/>
        <w:rPr>
          <w:sz w:val="20"/>
          <w:szCs w:val="20"/>
          <w:color w:val="auto"/>
        </w:rPr>
      </w:pPr>
      <w:r>
        <w:rPr>
          <w:rFonts w:ascii="Courier New" w:cs="Courier New" w:eastAsia="Courier New" w:hAnsi="Courier New"/>
          <w:sz w:val="17"/>
          <w:szCs w:val="17"/>
          <w:color w:val="auto"/>
        </w:rPr>
        <w:t>Management</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Holdings,</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and</w:t>
      </w:r>
    </w:p>
    <w:p>
      <w:pPr>
        <w:jc w:val="center"/>
        <w:ind w:right="8939"/>
        <w:spacing w:after="0"/>
        <w:rPr>
          <w:sz w:val="20"/>
          <w:szCs w:val="20"/>
          <w:color w:val="auto"/>
        </w:rPr>
      </w:pPr>
      <w:r>
        <w:rPr>
          <w:rFonts w:ascii="Courier New" w:cs="Courier New" w:eastAsia="Courier New" w:hAnsi="Courier New"/>
          <w:sz w:val="17"/>
          <w:szCs w:val="17"/>
          <w:color w:val="auto"/>
        </w:rPr>
        <w:t>Salomon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Smith Barney</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Inc., Credit</w:t>
      </w:r>
    </w:p>
    <w:p>
      <w:pPr>
        <w:jc w:val="center"/>
        <w:ind w:right="8939"/>
        <w:spacing w:after="0"/>
        <w:rPr>
          <w:sz w:val="20"/>
          <w:szCs w:val="20"/>
          <w:color w:val="auto"/>
        </w:rPr>
      </w:pPr>
      <w:r>
        <w:rPr>
          <w:rFonts w:ascii="Courier New" w:cs="Courier New" w:eastAsia="Courier New" w:hAnsi="Courier New"/>
          <w:sz w:val="17"/>
          <w:szCs w:val="17"/>
          <w:color w:val="auto"/>
        </w:rPr>
        <w:t>Suisse First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Boston</w:t>
      </w:r>
    </w:p>
    <w:p>
      <w:pPr>
        <w:jc w:val="center"/>
        <w:ind w:right="8939"/>
        <w:spacing w:after="0"/>
        <w:rPr>
          <w:sz w:val="20"/>
          <w:szCs w:val="20"/>
          <w:color w:val="auto"/>
        </w:rPr>
      </w:pPr>
      <w:r>
        <w:rPr>
          <w:rFonts w:ascii="Courier New" w:cs="Courier New" w:eastAsia="Courier New" w:hAnsi="Courier New"/>
          <w:sz w:val="17"/>
          <w:szCs w:val="17"/>
          <w:color w:val="auto"/>
        </w:rPr>
        <w:t>Corporation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and J.P.</w:t>
      </w:r>
    </w:p>
    <w:p>
      <w:pPr>
        <w:jc w:val="center"/>
        <w:ind w:right="8939"/>
        <w:spacing w:after="0" w:line="238" w:lineRule="auto"/>
        <w:rPr>
          <w:sz w:val="20"/>
          <w:szCs w:val="20"/>
          <w:color w:val="auto"/>
        </w:rPr>
      </w:pPr>
      <w:r>
        <w:rPr>
          <w:rFonts w:ascii="Courier New" w:cs="Courier New" w:eastAsia="Courier New" w:hAnsi="Courier New"/>
          <w:sz w:val="17"/>
          <w:szCs w:val="17"/>
          <w:color w:val="auto"/>
        </w:rPr>
        <w:t>Morgan</w:t>
      </w:r>
    </w:p>
    <w:p>
      <w:pPr>
        <w:jc w:val="center"/>
        <w:ind w:right="8939"/>
        <w:spacing w:after="0"/>
        <w:rPr>
          <w:sz w:val="20"/>
          <w:szCs w:val="20"/>
          <w:color w:val="auto"/>
        </w:rPr>
      </w:pPr>
      <w:r>
        <w:rPr>
          <w:rFonts w:ascii="Courier New" w:cs="Courier New" w:eastAsia="Courier New" w:hAnsi="Courier New"/>
          <w:sz w:val="17"/>
          <w:szCs w:val="17"/>
          <w:color w:val="auto"/>
        </w:rPr>
        <w:t>Securities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Inc. 4.5 --</w:t>
      </w:r>
    </w:p>
    <w:p>
      <w:pPr>
        <w:jc w:val="center"/>
        <w:ind w:right="8939"/>
        <w:spacing w:after="0" w:line="238" w:lineRule="auto"/>
        <w:rPr>
          <w:sz w:val="20"/>
          <w:szCs w:val="20"/>
          <w:color w:val="auto"/>
        </w:rPr>
      </w:pPr>
      <w:r>
        <w:rPr>
          <w:rFonts w:ascii="Courier New" w:cs="Courier New" w:eastAsia="Courier New" w:hAnsi="Courier New"/>
          <w:sz w:val="17"/>
          <w:szCs w:val="17"/>
          <w:color w:val="auto"/>
        </w:rPr>
        <w:t>Guarantee by</w:t>
      </w:r>
    </w:p>
    <w:p>
      <w:pPr>
        <w:jc w:val="center"/>
        <w:ind w:right="8939"/>
        <w:spacing w:after="0"/>
        <w:rPr>
          <w:sz w:val="20"/>
          <w:szCs w:val="20"/>
          <w:color w:val="auto"/>
        </w:rPr>
      </w:pPr>
      <w:r>
        <w:rPr>
          <w:rFonts w:ascii="Courier New" w:cs="Courier New" w:eastAsia="Courier New" w:hAnsi="Courier New"/>
          <w:sz w:val="17"/>
          <w:szCs w:val="17"/>
          <w:color w:val="auto"/>
        </w:rPr>
        <w:t>Waste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Management</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Holdings,</w:t>
      </w:r>
    </w:p>
    <w:p>
      <w:pPr>
        <w:jc w:val="center"/>
        <w:ind w:right="8939"/>
        <w:spacing w:after="0"/>
        <w:rPr>
          <w:sz w:val="20"/>
          <w:szCs w:val="20"/>
          <w:color w:val="auto"/>
        </w:rPr>
      </w:pPr>
      <w:r>
        <w:rPr>
          <w:rFonts w:ascii="Courier New" w:cs="Courier New" w:eastAsia="Courier New" w:hAnsi="Courier New"/>
          <w:sz w:val="17"/>
          <w:szCs w:val="17"/>
          <w:color w:val="auto"/>
        </w:rPr>
        <w:t>Inc. in</w:t>
      </w:r>
    </w:p>
    <w:p>
      <w:pPr>
        <w:jc w:val="center"/>
        <w:ind w:right="8939"/>
        <w:spacing w:after="0" w:line="237" w:lineRule="auto"/>
        <w:rPr>
          <w:sz w:val="20"/>
          <w:szCs w:val="20"/>
          <w:color w:val="auto"/>
        </w:rPr>
      </w:pPr>
      <w:r>
        <w:rPr>
          <w:rFonts w:ascii="Courier New" w:cs="Courier New" w:eastAsia="Courier New" w:hAnsi="Courier New"/>
          <w:sz w:val="17"/>
          <w:szCs w:val="17"/>
          <w:color w:val="auto"/>
        </w:rPr>
        <w:t>Favor 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rPr>
          <w:sz w:val="20"/>
          <w:szCs w:val="20"/>
          <w:color w:val="auto"/>
        </w:rPr>
      </w:pPr>
      <w:r>
        <w:rPr>
          <w:rFonts w:ascii="Courier New" w:cs="Courier New" w:eastAsia="Courier New" w:hAnsi="Courier New"/>
          <w:sz w:val="17"/>
          <w:szCs w:val="17"/>
          <w:color w:val="auto"/>
        </w:rPr>
        <w:t>Certain Debt</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Securities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Waste</w:t>
      </w:r>
    </w:p>
    <w:p>
      <w:pPr>
        <w:jc w:val="center"/>
        <w:ind w:right="8939"/>
        <w:spacing w:after="0"/>
        <w:rPr>
          <w:sz w:val="20"/>
          <w:szCs w:val="20"/>
          <w:color w:val="auto"/>
        </w:rPr>
      </w:pPr>
      <w:r>
        <w:rPr>
          <w:rFonts w:ascii="Courier New" w:cs="Courier New" w:eastAsia="Courier New" w:hAnsi="Courier New"/>
          <w:sz w:val="17"/>
          <w:szCs w:val="17"/>
          <w:color w:val="auto"/>
        </w:rPr>
        <w:t>Management,</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Inc. dated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November 26,</w:t>
      </w:r>
    </w:p>
    <w:p>
      <w:pPr>
        <w:jc w:val="center"/>
        <w:ind w:right="8939"/>
        <w:spacing w:after="0"/>
        <w:rPr>
          <w:sz w:val="20"/>
          <w:szCs w:val="20"/>
          <w:color w:val="auto"/>
        </w:rPr>
      </w:pPr>
      <w:r>
        <w:rPr>
          <w:rFonts w:ascii="Courier New" w:cs="Courier New" w:eastAsia="Courier New" w:hAnsi="Courier New"/>
          <w:sz w:val="17"/>
          <w:szCs w:val="17"/>
          <w:color w:val="auto"/>
        </w:rPr>
        <w:t>2002. 5.1 --</w:t>
      </w:r>
    </w:p>
    <w:p>
      <w:pPr>
        <w:jc w:val="center"/>
        <w:ind w:right="8939"/>
        <w:spacing w:after="0" w:line="237" w:lineRule="auto"/>
        <w:rPr>
          <w:sz w:val="20"/>
          <w:szCs w:val="20"/>
          <w:color w:val="auto"/>
        </w:rPr>
      </w:pPr>
      <w:r>
        <w:rPr>
          <w:rFonts w:ascii="Courier New" w:cs="Courier New" w:eastAsia="Courier New" w:hAnsi="Courier New"/>
          <w:sz w:val="17"/>
          <w:szCs w:val="17"/>
          <w:color w:val="auto"/>
        </w:rPr>
        <w:t>Opinion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Baker Botts</w:t>
      </w:r>
    </w:p>
    <w:p>
      <w:pPr>
        <w:jc w:val="center"/>
        <w:ind w:right="8939"/>
        <w:spacing w:after="0"/>
        <w:rPr>
          <w:sz w:val="20"/>
          <w:szCs w:val="20"/>
          <w:color w:val="auto"/>
        </w:rPr>
      </w:pPr>
      <w:r>
        <w:rPr>
          <w:rFonts w:ascii="Courier New" w:cs="Courier New" w:eastAsia="Courier New" w:hAnsi="Courier New"/>
          <w:sz w:val="17"/>
          <w:szCs w:val="17"/>
          <w:color w:val="auto"/>
        </w:rPr>
        <w:t>L.L.P. 12.1</w:t>
      </w:r>
    </w:p>
    <w:p>
      <w:pPr>
        <w:ind w:left="540"/>
        <w:spacing w:after="0" w:line="237"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35" w:right="1440" w:bottom="0" w:gutter="0" w:footer="0" w:header="0"/>
        </w:sectPr>
      </w:pPr>
    </w:p>
    <w:bookmarkStart w:id="67" w:name="page68"/>
    <w:bookmarkEnd w:id="67"/>
    <w:p>
      <w:pPr>
        <w:jc w:val="center"/>
        <w:ind w:right="8939"/>
        <w:spacing w:after="0"/>
        <w:rPr>
          <w:sz w:val="20"/>
          <w:szCs w:val="20"/>
          <w:color w:val="auto"/>
        </w:rPr>
      </w:pPr>
      <w:r>
        <w:rPr>
          <w:rFonts w:ascii="Courier New" w:cs="Courier New" w:eastAsia="Courier New" w:hAnsi="Courier New"/>
          <w:sz w:val="17"/>
          <w:szCs w:val="17"/>
          <w:color w:val="auto"/>
        </w:rPr>
        <w:t>Computation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ratio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earnings to</w:t>
      </w:r>
    </w:p>
    <w:p>
      <w:pPr>
        <w:jc w:val="center"/>
        <w:ind w:right="8939"/>
        <w:spacing w:after="0"/>
        <w:rPr>
          <w:sz w:val="20"/>
          <w:szCs w:val="20"/>
          <w:color w:val="auto"/>
        </w:rPr>
      </w:pPr>
      <w:r>
        <w:rPr>
          <w:rFonts w:ascii="Courier New" w:cs="Courier New" w:eastAsia="Courier New" w:hAnsi="Courier New"/>
          <w:sz w:val="17"/>
          <w:szCs w:val="17"/>
          <w:color w:val="auto"/>
        </w:rPr>
        <w:t>fixed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charges.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23.1 --</w:t>
      </w:r>
    </w:p>
    <w:p>
      <w:pPr>
        <w:jc w:val="center"/>
        <w:ind w:right="8939"/>
        <w:spacing w:after="0"/>
        <w:rPr>
          <w:sz w:val="20"/>
          <w:szCs w:val="20"/>
          <w:color w:val="auto"/>
        </w:rPr>
      </w:pPr>
      <w:r>
        <w:rPr>
          <w:rFonts w:ascii="Courier New" w:cs="Courier New" w:eastAsia="Courier New" w:hAnsi="Courier New"/>
          <w:sz w:val="17"/>
          <w:szCs w:val="17"/>
          <w:color w:val="auto"/>
        </w:rPr>
        <w:t>Consent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Baker Botts</w:t>
      </w:r>
    </w:p>
    <w:p>
      <w:pPr>
        <w:jc w:val="center"/>
        <w:ind w:right="8939"/>
        <w:spacing w:after="0"/>
        <w:rPr>
          <w:sz w:val="20"/>
          <w:szCs w:val="20"/>
          <w:color w:val="auto"/>
        </w:rPr>
      </w:pPr>
      <w:r>
        <w:rPr>
          <w:rFonts w:ascii="Courier New" w:cs="Courier New" w:eastAsia="Courier New" w:hAnsi="Courier New"/>
          <w:sz w:val="17"/>
          <w:szCs w:val="17"/>
          <w:color w:val="auto"/>
        </w:rPr>
        <w:t>L.L.P.</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(included 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Exhibit</w:t>
      </w:r>
    </w:p>
    <w:p>
      <w:pPr>
        <w:ind w:left="40"/>
        <w:spacing w:after="0"/>
        <w:rPr>
          <w:sz w:val="20"/>
          <w:szCs w:val="20"/>
          <w:color w:val="auto"/>
        </w:rPr>
      </w:pPr>
      <w:r>
        <w:rPr>
          <w:rFonts w:ascii="Courier New" w:cs="Courier New" w:eastAsia="Courier New" w:hAnsi="Courier New"/>
          <w:sz w:val="17"/>
          <w:szCs w:val="17"/>
          <w:color w:val="auto"/>
        </w:rPr>
        <w:t>5.1). 24.1 -</w:t>
      </w:r>
    </w:p>
    <w:p>
      <w:pPr>
        <w:spacing w:after="0" w:line="4" w:lineRule="exact"/>
        <w:rPr>
          <w:sz w:val="20"/>
          <w:szCs w:val="20"/>
          <w:color w:val="auto"/>
        </w:rPr>
      </w:pPr>
    </w:p>
    <w:p>
      <w:pPr>
        <w:ind w:left="240" w:right="9079" w:hanging="91"/>
        <w:spacing w:after="0" w:line="253" w:lineRule="auto"/>
        <w:tabs>
          <w:tab w:leader="none" w:pos="33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939"/>
        <w:spacing w:after="0" w:line="232" w:lineRule="auto"/>
        <w:rPr>
          <w:sz w:val="20"/>
          <w:szCs w:val="20"/>
          <w:color w:val="auto"/>
        </w:rPr>
      </w:pPr>
      <w:r>
        <w:rPr>
          <w:rFonts w:ascii="Courier New" w:cs="Courier New" w:eastAsia="Courier New" w:hAnsi="Courier New"/>
          <w:sz w:val="17"/>
          <w:szCs w:val="17"/>
          <w:color w:val="auto"/>
        </w:rPr>
        <w:t>(set forth</w:t>
      </w:r>
    </w:p>
    <w:p>
      <w:pPr>
        <w:ind w:left="40"/>
        <w:spacing w:after="0" w:line="238" w:lineRule="auto"/>
        <w:rPr>
          <w:sz w:val="20"/>
          <w:szCs w:val="20"/>
          <w:color w:val="auto"/>
        </w:rPr>
      </w:pPr>
      <w:r>
        <w:rPr>
          <w:rFonts w:ascii="Courier New" w:cs="Courier New" w:eastAsia="Courier New" w:hAnsi="Courier New"/>
          <w:sz w:val="17"/>
          <w:szCs w:val="17"/>
          <w:color w:val="auto"/>
        </w:rPr>
        <w:t>on signature</w:t>
      </w:r>
    </w:p>
    <w:p>
      <w:pPr>
        <w:ind w:left="100"/>
        <w:spacing w:after="0"/>
        <w:rPr>
          <w:sz w:val="20"/>
          <w:szCs w:val="20"/>
          <w:color w:val="auto"/>
        </w:rPr>
      </w:pPr>
      <w:r>
        <w:rPr>
          <w:rFonts w:ascii="Courier New" w:cs="Courier New" w:eastAsia="Courier New" w:hAnsi="Courier New"/>
          <w:sz w:val="17"/>
          <w:szCs w:val="17"/>
          <w:color w:val="auto"/>
        </w:rPr>
        <w:t>page). 25.1</w:t>
      </w:r>
    </w:p>
    <w:p>
      <w:pPr>
        <w:spacing w:after="0" w:line="4" w:lineRule="exact"/>
        <w:rPr>
          <w:sz w:val="20"/>
          <w:szCs w:val="20"/>
          <w:color w:val="auto"/>
        </w:rPr>
      </w:pPr>
    </w:p>
    <w:p>
      <w:pPr>
        <w:ind w:left="540" w:right="8979" w:hanging="491"/>
        <w:spacing w:after="0" w:line="253" w:lineRule="auto"/>
        <w:tabs>
          <w:tab w:leader="none" w:pos="34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ind w:left="100"/>
        <w:spacing w:after="0" w:line="232" w:lineRule="auto"/>
        <w:rPr>
          <w:sz w:val="20"/>
          <w:szCs w:val="20"/>
          <w:color w:val="auto"/>
        </w:rPr>
      </w:pPr>
      <w:r>
        <w:rPr>
          <w:rFonts w:ascii="Courier New" w:cs="Courier New" w:eastAsia="Courier New" w:hAnsi="Courier New"/>
          <w:sz w:val="17"/>
          <w:szCs w:val="17"/>
          <w:color w:val="auto"/>
        </w:rPr>
        <w:t>Eligibility</w:t>
      </w:r>
    </w:p>
    <w:p>
      <w:pPr>
        <w:ind w:left="100"/>
        <w:spacing w:after="0" w:line="238" w:lineRule="auto"/>
        <w:rPr>
          <w:sz w:val="20"/>
          <w:szCs w:val="20"/>
          <w:color w:val="auto"/>
        </w:rPr>
      </w:pPr>
      <w:r>
        <w:rPr>
          <w:rFonts w:ascii="Courier New" w:cs="Courier New" w:eastAsia="Courier New" w:hAnsi="Courier New"/>
          <w:sz w:val="17"/>
          <w:szCs w:val="17"/>
          <w:color w:val="auto"/>
        </w:rPr>
        <w:t>of Trustee.</w:t>
      </w:r>
    </w:p>
    <w:p>
      <w:pPr>
        <w:ind w:left="40"/>
        <w:spacing w:after="0"/>
        <w:rPr>
          <w:sz w:val="20"/>
          <w:szCs w:val="20"/>
          <w:color w:val="auto"/>
        </w:rPr>
      </w:pPr>
      <w:r>
        <w:rPr>
          <w:rFonts w:ascii="Courier New" w:cs="Courier New" w:eastAsia="Courier New" w:hAnsi="Courier New"/>
          <w:sz w:val="17"/>
          <w:szCs w:val="17"/>
          <w:color w:val="auto"/>
        </w:rPr>
        <w:t>99.1 -- Form</w:t>
      </w:r>
    </w:p>
    <w:p>
      <w:pPr>
        <w:ind w:left="40"/>
        <w:spacing w:after="0" w:line="237" w:lineRule="auto"/>
        <w:rPr>
          <w:sz w:val="20"/>
          <w:szCs w:val="20"/>
          <w:color w:val="auto"/>
        </w:rPr>
      </w:pPr>
      <w:r>
        <w:rPr>
          <w:rFonts w:ascii="Courier New" w:cs="Courier New" w:eastAsia="Courier New" w:hAnsi="Courier New"/>
          <w:sz w:val="17"/>
          <w:szCs w:val="17"/>
          <w:color w:val="auto"/>
        </w:rPr>
        <w:t>of Letter of</w:t>
      </w:r>
    </w:p>
    <w:p>
      <w:pPr>
        <w:ind w:left="40"/>
        <w:spacing w:after="0" w:line="238" w:lineRule="auto"/>
        <w:rPr>
          <w:sz w:val="20"/>
          <w:szCs w:val="20"/>
          <w:color w:val="auto"/>
        </w:rPr>
      </w:pPr>
      <w:r>
        <w:rPr>
          <w:rFonts w:ascii="Courier New" w:cs="Courier New" w:eastAsia="Courier New" w:hAnsi="Courier New"/>
          <w:sz w:val="17"/>
          <w:szCs w:val="17"/>
          <w:color w:val="auto"/>
        </w:rPr>
        <w:t>Transmittal.</w:t>
      </w:r>
    </w:p>
    <w:p>
      <w:pPr>
        <w:ind w:left="40"/>
        <w:spacing w:after="0"/>
        <w:rPr>
          <w:sz w:val="20"/>
          <w:szCs w:val="20"/>
          <w:color w:val="auto"/>
        </w:rPr>
      </w:pPr>
      <w:r>
        <w:rPr>
          <w:rFonts w:ascii="Courier New" w:cs="Courier New" w:eastAsia="Courier New" w:hAnsi="Courier New"/>
          <w:sz w:val="17"/>
          <w:szCs w:val="17"/>
          <w:color w:val="auto"/>
        </w:rPr>
        <w:t>99.2 -- Form</w:t>
      </w:r>
    </w:p>
    <w:p>
      <w:pPr>
        <w:ind w:left="40"/>
        <w:spacing w:after="0" w:line="237" w:lineRule="auto"/>
        <w:rPr>
          <w:sz w:val="20"/>
          <w:szCs w:val="20"/>
          <w:color w:val="auto"/>
        </w:rPr>
      </w:pPr>
      <w:r>
        <w:rPr>
          <w:rFonts w:ascii="Courier New" w:cs="Courier New" w:eastAsia="Courier New" w:hAnsi="Courier New"/>
          <w:sz w:val="17"/>
          <w:szCs w:val="17"/>
          <w:color w:val="auto"/>
        </w:rPr>
        <w:t>of Notice of</w:t>
      </w:r>
    </w:p>
    <w:p>
      <w:pPr>
        <w:ind w:left="140"/>
        <w:spacing w:after="0"/>
        <w:rPr>
          <w:sz w:val="20"/>
          <w:szCs w:val="20"/>
          <w:color w:val="auto"/>
        </w:rPr>
      </w:pPr>
      <w:r>
        <w:rPr>
          <w:rFonts w:ascii="Courier New" w:cs="Courier New" w:eastAsia="Courier New" w:hAnsi="Courier New"/>
          <w:sz w:val="17"/>
          <w:szCs w:val="17"/>
          <w:color w:val="auto"/>
        </w:rPr>
        <w:t>Guaranteed</w:t>
      </w:r>
    </w:p>
    <w:p>
      <w:pPr>
        <w:ind w:left="200"/>
        <w:spacing w:after="0" w:line="237" w:lineRule="auto"/>
        <w:rPr>
          <w:sz w:val="20"/>
          <w:szCs w:val="20"/>
          <w:color w:val="auto"/>
        </w:rPr>
      </w:pPr>
      <w:r>
        <w:rPr>
          <w:rFonts w:ascii="Courier New" w:cs="Courier New" w:eastAsia="Courier New" w:hAnsi="Courier New"/>
          <w:sz w:val="17"/>
          <w:szCs w:val="17"/>
          <w:color w:val="auto"/>
        </w:rPr>
        <w:t>Delivery.</w:t>
      </w:r>
    </w:p>
    <w:p>
      <w:pPr>
        <w:ind w:left="40"/>
        <w:spacing w:after="0" w:line="238" w:lineRule="auto"/>
        <w:rPr>
          <w:sz w:val="20"/>
          <w:szCs w:val="20"/>
          <w:color w:val="auto"/>
        </w:rPr>
      </w:pPr>
      <w:r>
        <w:rPr>
          <w:rFonts w:ascii="Courier New" w:cs="Courier New" w:eastAsia="Courier New" w:hAnsi="Courier New"/>
          <w:sz w:val="17"/>
          <w:szCs w:val="17"/>
          <w:color w:val="auto"/>
        </w:rPr>
        <w:t>99.3 -- Form</w:t>
      </w:r>
    </w:p>
    <w:p>
      <w:pPr>
        <w:ind w:left="40"/>
        <w:spacing w:after="0"/>
        <w:rPr>
          <w:sz w:val="20"/>
          <w:szCs w:val="20"/>
          <w:color w:val="auto"/>
        </w:rPr>
      </w:pPr>
      <w:r>
        <w:rPr>
          <w:rFonts w:ascii="Courier New" w:cs="Courier New" w:eastAsia="Courier New" w:hAnsi="Courier New"/>
          <w:sz w:val="17"/>
          <w:szCs w:val="17"/>
          <w:color w:val="auto"/>
        </w:rPr>
        <w:t>of Letter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DTC</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Participants.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99.4 -- Form</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Letter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Clients.</w:t>
      </w:r>
    </w:p>
    <w:p>
      <w:pPr>
        <w:spacing w:after="0" w:line="3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Exhibits listed above which have been filed with the Commission are incorporated herein by reference with the same effect as if filed with this Registration Statement.</w:t>
      </w:r>
    </w:p>
    <w:p>
      <w:pPr>
        <w:sectPr>
          <w:pgSz w:w="11900" w:h="16838" w:orient="portrait"/>
          <w:cols w:equalWidth="0" w:num="1">
            <w:col w:w="10219"/>
          </w:cols>
          <w:pgMar w:left="240" w:top="135" w:right="1440" w:bottom="1440" w:gutter="0" w:footer="0" w:header="0"/>
        </w:sectPr>
      </w:pPr>
    </w:p>
    <w:bookmarkStart w:id="68" w:name="page69"/>
    <w:bookmarkEnd w:id="68"/>
    <w:p>
      <w:pPr>
        <w:jc w:val="right"/>
        <w:ind w:right="2259"/>
        <w:spacing w:after="0"/>
        <w:rPr>
          <w:sz w:val="20"/>
          <w:szCs w:val="20"/>
          <w:color w:val="auto"/>
        </w:rPr>
      </w:pPr>
      <w:r>
        <w:rPr>
          <w:rFonts w:ascii="Courier New" w:cs="Courier New" w:eastAsia="Courier New" w:hAnsi="Courier New"/>
          <w:sz w:val="17"/>
          <w:szCs w:val="17"/>
          <w:color w:val="auto"/>
        </w:rPr>
        <w:t>EXHIBIT 4.3</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BOOK - ENTRY SECURITY</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OR PURSUANT TO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 THE DEPOSITORY TRUST COMPANY ("DTC") SHALL ACT AS THE DEPOSITORY UNTIL A SUCCESSOR SHALL BE APPOINTED BY THE COMPANY AND THE SECURITY REGISTRAR.</w:t>
      </w:r>
    </w:p>
    <w:p>
      <w:pPr>
        <w:spacing w:after="0" w:line="20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UNLESS THIS CERTIFICATE IS PRESENTED BY AN AUTHORIZED REPRESENTATIVE OF DTC (55 WATER STREET, ROOM 234, NEW YORK, NEW YORK 10041)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7"/>
          <w:szCs w:val="17"/>
          <w:color w:val="auto"/>
        </w:rPr>
        <w:t>RGN-1</w:t>
      </w:r>
      <w:r>
        <w:rPr>
          <w:sz w:val="20"/>
          <w:szCs w:val="20"/>
          <w:color w:val="auto"/>
        </w:rPr>
        <w:tab/>
      </w:r>
      <w:r>
        <w:rPr>
          <w:rFonts w:ascii="Courier New" w:cs="Courier New" w:eastAsia="Courier New" w:hAnsi="Courier New"/>
          <w:sz w:val="16"/>
          <w:szCs w:val="16"/>
          <w:color w:val="auto"/>
        </w:rPr>
        <w:t>Principal Amount</w:t>
      </w:r>
    </w:p>
    <w:p>
      <w:pPr>
        <w:spacing w:after="0" w:line="196" w:lineRule="exact"/>
        <w:rPr>
          <w:sz w:val="20"/>
          <w:szCs w:val="20"/>
          <w:color w:val="auto"/>
        </w:rPr>
      </w:pPr>
    </w:p>
    <w:p>
      <w:pPr>
        <w:jc w:val="right"/>
        <w:ind w:left="1800" w:right="2259"/>
        <w:spacing w:after="0" w:line="236" w:lineRule="auto"/>
        <w:rPr>
          <w:sz w:val="20"/>
          <w:szCs w:val="20"/>
          <w:color w:val="auto"/>
        </w:rPr>
      </w:pPr>
      <w:r>
        <w:rPr>
          <w:rFonts w:ascii="Courier New" w:cs="Courier New" w:eastAsia="Courier New" w:hAnsi="Courier New"/>
          <w:sz w:val="17"/>
          <w:szCs w:val="17"/>
          <w:color w:val="auto"/>
        </w:rPr>
        <w:t>$400,000,000, which amount may be increased or decreased by the Schedule of Increases and Decreases in Global Security attached hereto.</w:t>
      </w:r>
    </w:p>
    <w:p>
      <w:pPr>
        <w:spacing w:after="0" w:line="38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6 3/8% SENIOR NOTES DUE 2012</w:t>
      </w:r>
    </w:p>
    <w:p>
      <w:pPr>
        <w:spacing w:after="0" w:line="196"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CUSIP 94106L AP 4</w:t>
      </w:r>
    </w:p>
    <w:p>
      <w:pPr>
        <w:spacing w:after="0" w:line="201"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WASTE MANAGEMENT, INC., a Delaware corporation (the "Company," which term includes any successor under the Indenture hereinafter referred to), for value received, hereby promises to pay to CEDE &amp; CO. or its registered assigns, at the office or agency of the Company, the principal sum of [Four Hundred Million ($400,000,000)] U.S. dollars, or such lesser principal sum as is shown on the attached Schedule of Increases and Decreases in Global Security, on November 15, 2012 in such coin and currency of the United States of America as at the time of payment shall be legal tender for the payment of public and private debts, and to pay</w:t>
      </w:r>
    </w:p>
    <w:p>
      <w:pPr>
        <w:sectPr>
          <w:pgSz w:w="11900" w:h="16838" w:orient="portrait"/>
          <w:cols w:equalWidth="0" w:num="1">
            <w:col w:w="10219"/>
          </w:cols>
          <w:pgMar w:left="240" w:top="326" w:right="1440" w:bottom="1440" w:gutter="0" w:footer="0" w:header="0"/>
        </w:sectPr>
      </w:pPr>
    </w:p>
    <w:bookmarkStart w:id="69" w:name="page70"/>
    <w:bookmarkEnd w:id="69"/>
    <w:p>
      <w:pPr>
        <w:ind w:right="2359"/>
        <w:spacing w:after="0" w:line="237" w:lineRule="auto"/>
        <w:rPr>
          <w:sz w:val="20"/>
          <w:szCs w:val="20"/>
          <w:color w:val="auto"/>
        </w:rPr>
      </w:pPr>
      <w:r>
        <w:rPr>
          <w:rFonts w:ascii="Courier New" w:cs="Courier New" w:eastAsia="Courier New" w:hAnsi="Courier New"/>
          <w:sz w:val="17"/>
          <w:szCs w:val="17"/>
          <w:color w:val="auto"/>
        </w:rPr>
        <w:t>interest at an annual rate of 6 3/8 % payable on May 15 and November 15 of each year, to the person in whose name the Note is registered at the close of business on the record date for such interest, which shall be the preceding May 1 and November 1, respectively, payable commencing on May 15, 2003, with interest consisting of interest accruing from November 26, 2002, or the most recent interest payment date.</w:t>
      </w:r>
    </w:p>
    <w:p>
      <w:pPr>
        <w:spacing w:after="0" w:line="19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Reference is made to the further provisions of this Security set forth on the reverse hereof. Such further provisions shall for all purposes have the same effect as though fully set forth at this place.</w:t>
      </w:r>
    </w:p>
    <w:p>
      <w:pPr>
        <w:spacing w:after="0" w:line="197"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This Security is issued in respect of a series of Securities of an initial aggregate of U.S. $400,000,000 in principal amount designated as the 6 3/8% Senior Notes due 2012 of the Company and is governed by the Indenture dated as of September 10, 1997, duly executed and delivered by the Company, formerly known as USA Waste Services, Inc., to JPMorgan Chase Bank, as successor to The Chase Manhattan Bank,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1938, as amended, such required provision shall control.</w:t>
      </w:r>
    </w:p>
    <w:p>
      <w:pPr>
        <w:spacing w:after="0" w:line="197" w:lineRule="exact"/>
        <w:rPr>
          <w:sz w:val="20"/>
          <w:szCs w:val="20"/>
          <w:color w:val="auto"/>
        </w:rPr>
      </w:pPr>
    </w:p>
    <w:p>
      <w:pPr>
        <w:ind w:right="2659" w:firstLine="895"/>
        <w:spacing w:after="0" w:line="236" w:lineRule="auto"/>
        <w:rPr>
          <w:sz w:val="20"/>
          <w:szCs w:val="20"/>
          <w:color w:val="auto"/>
        </w:rPr>
      </w:pPr>
      <w:r>
        <w:rPr>
          <w:rFonts w:ascii="Courier New" w:cs="Courier New" w:eastAsia="Courier New" w:hAnsi="Courier New"/>
          <w:sz w:val="17"/>
          <w:szCs w:val="17"/>
          <w:color w:val="auto"/>
        </w:rPr>
        <w:t>The Company hereby irrevocably undertakes to the Holder hereof to exchange this Security in accordance with the terms of the Indenture without charge.</w:t>
      </w:r>
    </w:p>
    <w:p>
      <w:pPr>
        <w:spacing w:after="0" w:line="197"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This Security shall not be valid or become obligatory for any purpose until the Certificate of Authentication hereon shall have been manually signed by the Trustee under the Indenture.</w:t>
      </w:r>
    </w:p>
    <w:p>
      <w:pPr>
        <w:sectPr>
          <w:pgSz w:w="11900" w:h="16838" w:orient="portrait"/>
          <w:cols w:equalWidth="0" w:num="1">
            <w:col w:w="10219"/>
          </w:cols>
          <w:pgMar w:left="240" w:top="499" w:right="1440" w:bottom="1440" w:gutter="0" w:footer="0" w:header="0"/>
        </w:sectPr>
      </w:pPr>
    </w:p>
    <w:bookmarkStart w:id="70" w:name="page71"/>
    <w:bookmarkEnd w:id="70"/>
    <w:p>
      <w:pPr>
        <w:ind w:right="2459"/>
        <w:spacing w:after="0" w:line="235" w:lineRule="auto"/>
        <w:rPr>
          <w:sz w:val="20"/>
          <w:szCs w:val="20"/>
          <w:color w:val="auto"/>
        </w:rPr>
      </w:pPr>
      <w:r>
        <w:rPr>
          <w:rFonts w:ascii="Courier New" w:cs="Courier New" w:eastAsia="Courier New" w:hAnsi="Courier New"/>
          <w:sz w:val="17"/>
          <w:szCs w:val="17"/>
          <w:color w:val="auto"/>
        </w:rPr>
        <w:t>IN WITNESS WHEREOF, the Company has caused this instrument to be duly executed under its corporate seal.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jc w:val="right"/>
              <w:ind w:right="2097"/>
              <w:spacing w:after="0"/>
              <w:rPr>
                <w:sz w:val="20"/>
                <w:szCs w:val="20"/>
                <w:color w:val="auto"/>
              </w:rPr>
            </w:pPr>
            <w:r>
              <w:rPr>
                <w:rFonts w:ascii="Courier New" w:cs="Courier New" w:eastAsia="Courier New" w:hAnsi="Courier New"/>
                <w:sz w:val="17"/>
                <w:szCs w:val="17"/>
                <w:color w:val="auto"/>
                <w:w w:val="94"/>
              </w:rPr>
              <w:t>Dated:</w:t>
            </w:r>
          </w:p>
        </w:tc>
        <w:tc>
          <w:tcPr>
            <w:tcW w:w="12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4"/>
              </w:rPr>
              <w:t>, 2003</w:t>
            </w:r>
          </w:p>
        </w:tc>
        <w:tc>
          <w:tcPr>
            <w:tcW w:w="2880" w:type="dxa"/>
            <w:vAlign w:val="bottom"/>
          </w:tcPr>
          <w:p>
            <w:pPr>
              <w:ind w:left="600"/>
              <w:spacing w:after="0"/>
              <w:rPr>
                <w:sz w:val="20"/>
                <w:szCs w:val="20"/>
                <w:color w:val="auto"/>
              </w:rPr>
            </w:pPr>
            <w:r>
              <w:rPr>
                <w:rFonts w:ascii="Courier New" w:cs="Courier New" w:eastAsia="Courier New" w:hAnsi="Courier New"/>
                <w:sz w:val="17"/>
                <w:szCs w:val="17"/>
                <w:color w:val="auto"/>
                <w:w w:val="96"/>
              </w:rPr>
              <w:t>WASTE MANAGEMENT, INC.,</w:t>
            </w:r>
          </w:p>
        </w:tc>
      </w:tr>
      <w:tr>
        <w:trPr>
          <w:trHeight w:val="191"/>
        </w:trPr>
        <w:tc>
          <w:tcPr>
            <w:tcW w:w="2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28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 Delaware corporation</w:t>
            </w:r>
          </w:p>
        </w:tc>
      </w:tr>
    </w:tbl>
    <w:p>
      <w:pPr>
        <w:spacing w:after="0" w:line="381"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Ronald H. Jones</w:t>
      </w:r>
    </w:p>
    <w:p>
      <w:pPr>
        <w:ind w:left="4880"/>
        <w:spacing w:after="0" w:line="238" w:lineRule="auto"/>
        <w:rPr>
          <w:sz w:val="20"/>
          <w:szCs w:val="20"/>
          <w:color w:val="auto"/>
        </w:rPr>
      </w:pPr>
      <w:r>
        <w:rPr>
          <w:rFonts w:ascii="Courier New" w:cs="Courier New" w:eastAsia="Courier New" w:hAnsi="Courier New"/>
          <w:sz w:val="17"/>
          <w:szCs w:val="17"/>
          <w:color w:val="auto"/>
        </w:rPr>
        <w:t>Vice President and Treasurer</w:t>
      </w:r>
    </w:p>
    <w:p>
      <w:pPr>
        <w:spacing w:after="0" w:line="381"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Attest:</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David P. Steiner</w:t>
      </w:r>
    </w:p>
    <w:p>
      <w:pPr>
        <w:ind w:left="48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OF AUTHENTICATION:</w:t>
      </w:r>
    </w:p>
    <w:p>
      <w:pPr>
        <w:spacing w:after="0" w:line="196"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This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JPMORGAN CHASE BANK,</w:t>
      </w:r>
    </w:p>
    <w:p>
      <w:pPr>
        <w:ind w:left="4580"/>
        <w:spacing w:after="0" w:line="238" w:lineRule="auto"/>
        <w:rPr>
          <w:sz w:val="20"/>
          <w:szCs w:val="20"/>
          <w:color w:val="auto"/>
        </w:rPr>
      </w:pPr>
      <w:r>
        <w:rPr>
          <w:rFonts w:ascii="Courier New" w:cs="Courier New" w:eastAsia="Courier New" w:hAnsi="Courier New"/>
          <w:sz w:val="17"/>
          <w:szCs w:val="17"/>
          <w:color w:val="auto"/>
        </w:rPr>
        <w:t>as Trustee</w:t>
      </w:r>
    </w:p>
    <w:p>
      <w:pPr>
        <w:spacing w:after="0" w:line="190"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080"/>
        <w:spacing w:after="0"/>
        <w:rPr>
          <w:sz w:val="20"/>
          <w:szCs w:val="20"/>
          <w:color w:val="auto"/>
        </w:rPr>
      </w:pPr>
      <w:r>
        <w:rPr>
          <w:rFonts w:ascii="Courier New" w:cs="Courier New" w:eastAsia="Courier New" w:hAnsi="Courier New"/>
          <w:sz w:val="17"/>
          <w:szCs w:val="17"/>
          <w:color w:val="auto"/>
        </w:rPr>
        <w:t>Cary Gilliam</w:t>
      </w:r>
    </w:p>
    <w:p>
      <w:pPr>
        <w:ind w:left="5080"/>
        <w:spacing w:after="0" w:line="238" w:lineRule="auto"/>
        <w:rPr>
          <w:sz w:val="20"/>
          <w:szCs w:val="20"/>
          <w:color w:val="auto"/>
        </w:rPr>
      </w:pPr>
      <w:r>
        <w:rPr>
          <w:rFonts w:ascii="Courier New" w:cs="Courier New" w:eastAsia="Courier New" w:hAnsi="Courier New"/>
          <w:sz w:val="17"/>
          <w:szCs w:val="17"/>
          <w:color w:val="auto"/>
        </w:rPr>
        <w:t>Vice President</w:t>
      </w:r>
    </w:p>
    <w:p>
      <w:pPr>
        <w:ind w:left="5080"/>
        <w:spacing w:after="0" w:line="238" w:lineRule="auto"/>
        <w:rPr>
          <w:sz w:val="20"/>
          <w:szCs w:val="20"/>
          <w:color w:val="auto"/>
        </w:rPr>
      </w:pPr>
      <w:r>
        <w:rPr>
          <w:rFonts w:ascii="Courier New" w:cs="Courier New" w:eastAsia="Courier New" w:hAnsi="Courier New"/>
          <w:sz w:val="17"/>
          <w:szCs w:val="17"/>
          <w:color w:val="auto"/>
        </w:rPr>
        <w:t>and Trust Officer</w:t>
      </w:r>
    </w:p>
    <w:p>
      <w:pPr>
        <w:spacing w:after="0"/>
        <w:rPr>
          <w:sz w:val="20"/>
          <w:szCs w:val="20"/>
          <w:color w:val="auto"/>
        </w:rPr>
      </w:pPr>
      <w:r>
        <w:rPr>
          <w:rFonts w:ascii="Courier New" w:cs="Courier New" w:eastAsia="Courier New" w:hAnsi="Courier New"/>
          <w:sz w:val="17"/>
          <w:szCs w:val="17"/>
          <w:color w:val="auto"/>
        </w:rPr>
        <w:t>Date of Authentication:</w:t>
      </w:r>
    </w:p>
    <w:p>
      <w:pPr>
        <w:spacing w:after="0" w:line="380" w:lineRule="exact"/>
        <w:rPr>
          <w:sz w:val="20"/>
          <w:szCs w:val="20"/>
          <w:color w:val="auto"/>
        </w:rPr>
      </w:pPr>
    </w:p>
    <w:p>
      <w:pPr>
        <w:ind w:left="2880" w:hanging="193"/>
        <w:spacing w:after="0"/>
        <w:tabs>
          <w:tab w:leader="none" w:pos="2880"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2003</w:t>
      </w:r>
    </w:p>
    <w:p>
      <w:pPr>
        <w:ind w:left="200" w:hanging="198"/>
        <w:spacing w:after="0" w:line="238" w:lineRule="auto"/>
        <w:tabs>
          <w:tab w:leader="none" w:pos="2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99" w:right="1440" w:bottom="1440" w:gutter="0" w:footer="0" w:header="0"/>
        </w:sectPr>
      </w:pPr>
    </w:p>
    <w:bookmarkStart w:id="71" w:name="page72"/>
    <w:bookmarkEnd w:id="71"/>
    <w:p>
      <w:pPr>
        <w:jc w:val="center"/>
        <w:ind w:right="2259"/>
        <w:spacing w:after="0"/>
        <w:rPr>
          <w:sz w:val="20"/>
          <w:szCs w:val="20"/>
          <w:color w:val="auto"/>
        </w:rPr>
      </w:pPr>
      <w:r>
        <w:rPr>
          <w:rFonts w:ascii="Courier New" w:cs="Courier New" w:eastAsia="Courier New" w:hAnsi="Courier New"/>
          <w:sz w:val="17"/>
          <w:szCs w:val="17"/>
          <w:color w:val="auto"/>
        </w:rPr>
        <w:t>REVERSE OF RULE 144A BOOK-ENTRY SECURITY</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6 3/8% SENIOR NOTES DUE 2012</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 3/8% Senior Notes due 2012 of the Company, in initial aggregate principal amount of $400,000,000 (the "Securities").</w:t>
      </w:r>
    </w:p>
    <w:p>
      <w:pPr>
        <w:spacing w:after="0" w:line="187" w:lineRule="exact"/>
        <w:rPr>
          <w:sz w:val="20"/>
          <w:szCs w:val="20"/>
          <w:color w:val="auto"/>
        </w:rPr>
      </w:pPr>
    </w:p>
    <w:p>
      <w:pPr>
        <w:ind w:left="900" w:hanging="898"/>
        <w:spacing w:after="0"/>
        <w:tabs>
          <w:tab w:leader="none" w:pos="9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196"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The Company promises to pay interest on the principal amount of this Security at the rate of 6 3/8% per annum.</w:t>
      </w:r>
    </w:p>
    <w:p>
      <w:pPr>
        <w:spacing w:after="0" w:line="197"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The Company will pay interest semi-annually on May 15 and November 15 of each year (each an "Interest Payment Date"), commencing May 15, 2003. Interest on the Securities will accrue from the most recent date to which interest has been paid or, if no interest has been paid on the Securities, from November 26, 2002.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6 3/8% per annum, in each case to the extent lawful.</w:t>
      </w:r>
    </w:p>
    <w:p>
      <w:pPr>
        <w:spacing w:after="0" w:line="187" w:lineRule="exact"/>
        <w:rPr>
          <w:sz w:val="20"/>
          <w:szCs w:val="20"/>
          <w:color w:val="auto"/>
        </w:rPr>
      </w:pPr>
    </w:p>
    <w:p>
      <w:pPr>
        <w:ind w:left="900" w:hanging="898"/>
        <w:spacing w:after="0"/>
        <w:tabs>
          <w:tab w:leader="none" w:pos="90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Payment.</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w:t>
      </w:r>
    </w:p>
    <w:p>
      <w:pPr>
        <w:sectPr>
          <w:pgSz w:w="11900" w:h="16838" w:orient="portrait"/>
          <w:cols w:equalWidth="0" w:num="1">
            <w:col w:w="10219"/>
          </w:cols>
          <w:pgMar w:left="240" w:top="492" w:right="1440" w:bottom="1440" w:gutter="0" w:footer="0" w:header="0"/>
        </w:sectPr>
      </w:pPr>
    </w:p>
    <w:bookmarkStart w:id="72" w:name="page73"/>
    <w:bookmarkEnd w:id="72"/>
    <w:p>
      <w:pPr>
        <w:ind w:right="2359"/>
        <w:spacing w:after="0" w:line="237" w:lineRule="auto"/>
        <w:rPr>
          <w:sz w:val="20"/>
          <w:szCs w:val="20"/>
          <w:color w:val="auto"/>
        </w:rPr>
      </w:pPr>
      <w:r>
        <w:rPr>
          <w:rFonts w:ascii="Courier New" w:cs="Courier New" w:eastAsia="Courier New" w:hAnsi="Courier New"/>
          <w:sz w:val="17"/>
          <w:szCs w:val="17"/>
          <w:color w:val="auto"/>
        </w:rPr>
        <w:t>principal, premium, if any, and interest) will be made at the office or agency of the Company maintained for such purpose within the Borough of Manhattan, The City of New York, which initially will be at the corporate trust office of the Trustee located at 55 Water Street, Room 234, New York, New York, or at the option of the Company, payment of interest may be made by check mailed to the Holders on the Regular Record Date or on the Special Record Date at their addresses set forth in the Security Register of Holders.</w:t>
      </w:r>
    </w:p>
    <w:p>
      <w:pPr>
        <w:spacing w:after="0" w:line="192" w:lineRule="exact"/>
        <w:rPr>
          <w:sz w:val="20"/>
          <w:szCs w:val="20"/>
          <w:color w:val="auto"/>
        </w:rPr>
      </w:pPr>
    </w:p>
    <w:p>
      <w:pPr>
        <w:ind w:left="900" w:hanging="898"/>
        <w:spacing w:after="0"/>
        <w:tabs>
          <w:tab w:leader="none" w:pos="90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Paying Agent and Registrar.</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Initially, JPMorgan Chase Bank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90" w:lineRule="exact"/>
        <w:rPr>
          <w:sz w:val="20"/>
          <w:szCs w:val="20"/>
          <w:color w:val="auto"/>
        </w:rPr>
      </w:pPr>
    </w:p>
    <w:p>
      <w:pPr>
        <w:ind w:left="900" w:hanging="898"/>
        <w:spacing w:after="0"/>
        <w:tabs>
          <w:tab w:leader="none" w:pos="90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w:t>
      </w:r>
    </w:p>
    <w:p>
      <w:pPr>
        <w:spacing w:after="0" w:line="196" w:lineRule="exact"/>
        <w:rPr>
          <w:sz w:val="20"/>
          <w:szCs w:val="20"/>
          <w:color w:val="auto"/>
        </w:rPr>
      </w:pPr>
    </w:p>
    <w:p>
      <w:pPr>
        <w:jc w:val="both"/>
        <w:ind w:right="2459" w:firstLine="895"/>
        <w:spacing w:after="0" w:line="259" w:lineRule="auto"/>
        <w:rPr>
          <w:sz w:val="20"/>
          <w:szCs w:val="20"/>
          <w:color w:val="auto"/>
        </w:rPr>
      </w:pPr>
      <w:r>
        <w:rPr>
          <w:rFonts w:ascii="Courier New" w:cs="Courier New" w:eastAsia="Courier New" w:hAnsi="Courier New"/>
          <w:sz w:val="16"/>
          <w:szCs w:val="16"/>
          <w:color w:val="auto"/>
        </w:rPr>
        <w:t>This Security is one of a duly authorized issue of Debt Securities of the Company issued and to be issued in one or more series under the Indenture.</w:t>
      </w:r>
    </w:p>
    <w:p>
      <w:pPr>
        <w:spacing w:after="0" w:line="183"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Officers' Certificate to the Trustee (the "Officers' Certificate"), duly authorized by resolutions of the Board of Directors of the Company adopted on August 20, 2002 (the "Resolutions"). The Securities are subject to all such terms, and Holders of Securities are referred to the Indenture, all indentures supplemental thereto, said Act and said Resolutions and Officers' Certificate for a statement of them. The Securities of this series are general unsecured obligations of the Company limited to an initial aggregate principal amount of $400,000,000; provided, however, that the authorized aggregate principal amount of such series may be increased before or after the issuance of any Securities of such series by a Board Resolution (or action pursuant to a Board Resolution) to such effect.</w:t>
      </w:r>
    </w:p>
    <w:p>
      <w:pPr>
        <w:spacing w:after="0" w:line="187" w:lineRule="exact"/>
        <w:rPr>
          <w:sz w:val="20"/>
          <w:szCs w:val="20"/>
          <w:color w:val="auto"/>
        </w:rPr>
      </w:pPr>
    </w:p>
    <w:p>
      <w:pPr>
        <w:ind w:left="900" w:hanging="898"/>
        <w:spacing w:after="0"/>
        <w:tabs>
          <w:tab w:leader="none" w:pos="90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35 basis points; plus, in either case, accrued interest to the Redemption Date.</w:t>
      </w:r>
    </w:p>
    <w:p>
      <w:pPr>
        <w:spacing w:after="0" w:line="202"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ectPr>
          <w:pgSz w:w="11900" w:h="16838" w:orient="portrait"/>
          <w:cols w:equalWidth="0" w:num="1">
            <w:col w:w="10219"/>
          </w:cols>
          <w:pgMar w:left="240" w:top="499" w:right="1440" w:bottom="1440" w:gutter="0" w:footer="0" w:header="0"/>
        </w:sectPr>
      </w:pPr>
    </w:p>
    <w:bookmarkStart w:id="73" w:name="page74"/>
    <w:bookmarkEnd w:id="73"/>
    <w:p>
      <w:pPr>
        <w:ind w:right="2259"/>
        <w:spacing w:after="0" w:line="237" w:lineRule="auto"/>
        <w:rPr>
          <w:sz w:val="20"/>
          <w:szCs w:val="20"/>
          <w:color w:val="auto"/>
        </w:rPr>
      </w:pPr>
      <w:r>
        <w:rPr>
          <w:rFonts w:ascii="Courier New" w:cs="Courier New" w:eastAsia="Courier New" w:hAnsi="Courier New"/>
          <w:sz w:val="17"/>
          <w:szCs w:val="17"/>
          <w:color w:val="auto"/>
        </w:rPr>
        <w:t>redeemed, the Redemption Date, the manner of calculating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200" w:lineRule="exact"/>
        <w:rPr>
          <w:sz w:val="20"/>
          <w:szCs w:val="20"/>
          <w:color w:val="auto"/>
        </w:rPr>
      </w:pPr>
    </w:p>
    <w:p>
      <w:pPr>
        <w:ind w:right="3059" w:firstLine="895"/>
        <w:spacing w:after="0" w:line="235" w:lineRule="auto"/>
        <w:rPr>
          <w:sz w:val="20"/>
          <w:szCs w:val="20"/>
          <w:color w:val="auto"/>
        </w:rPr>
      </w:pPr>
      <w:r>
        <w:rPr>
          <w:rFonts w:ascii="Courier New" w:cs="Courier New" w:eastAsia="Courier New" w:hAnsi="Courier New"/>
          <w:sz w:val="17"/>
          <w:szCs w:val="17"/>
          <w:color w:val="auto"/>
        </w:rPr>
        <w:t>For purposes of determining the Make-Whole Price, the following definitions are applicable:</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"Treasury Yield"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"Comparable Treasury Issue"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"Independent Investment Banker" means any of Credit Suisse First Boston Corporation, J.P. Morgan Securities Inc. and Salomon Smith Barney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191"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"Comparable Treasury Price" means, with respect to any redemption date,</w:t>
      </w:r>
    </w:p>
    <w:p>
      <w:pPr>
        <w:spacing w:after="0" w:line="5" w:lineRule="exact"/>
        <w:rPr>
          <w:sz w:val="20"/>
          <w:szCs w:val="20"/>
          <w:color w:val="auto"/>
        </w:rPr>
      </w:pPr>
    </w:p>
    <w:p>
      <w:pPr>
        <w:ind w:right="2359" w:firstLine="2"/>
        <w:spacing w:after="0" w:line="237" w:lineRule="auto"/>
        <w:tabs>
          <w:tab w:leader="none" w:pos="39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02"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"Reference Treasury Dealer" means (1) each of Credit Suisse First Boston Corporation, J.P. Morgan Securities Inc. and Salomon Smith Barney Inc. (and their respective successors) unless any of them ceases to be a primary U.S. government securities dealer in New York City (a "Primary Treasury Dealer"), in which case the Company will substitute therefor another Primary Treasury Dealer, and (2) any other Primary Treasury Dealer selected by the Company.</w:t>
      </w:r>
    </w:p>
    <w:p>
      <w:pPr>
        <w:spacing w:after="0" w:line="18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redemption date for the notes, an average, as determined by the Trustee, of the bid and asked prices for the Comparable Treasury Issue for the notes (expressed in each case as a</w:t>
      </w:r>
    </w:p>
    <w:p>
      <w:pPr>
        <w:sectPr>
          <w:pgSz w:w="11900" w:h="16838" w:orient="portrait"/>
          <w:cols w:equalWidth="0" w:num="1">
            <w:col w:w="10219"/>
          </w:cols>
          <w:pgMar w:left="240" w:top="499" w:right="1440" w:bottom="1440" w:gutter="0" w:footer="0" w:header="0"/>
        </w:sectPr>
      </w:pPr>
    </w:p>
    <w:bookmarkStart w:id="74" w:name="page75"/>
    <w:bookmarkEnd w:id="74"/>
    <w:p>
      <w:pPr>
        <w:ind w:right="2759"/>
        <w:spacing w:after="0" w:line="236" w:lineRule="auto"/>
        <w:rPr>
          <w:sz w:val="20"/>
          <w:szCs w:val="20"/>
          <w:color w:val="auto"/>
        </w:rPr>
      </w:pPr>
      <w:r>
        <w:rPr>
          <w:rFonts w:ascii="Courier New" w:cs="Courier New" w:eastAsia="Courier New" w:hAnsi="Courier New"/>
          <w:sz w:val="17"/>
          <w:szCs w:val="17"/>
          <w:color w:val="auto"/>
        </w:rPr>
        <w:t>percentage of its principal amount) quoted in writing to the Trustee by the Reference Treasury Dealer at 5:00 p.m., New York City time, on the third business day preceding such redemption date.</w:t>
      </w:r>
    </w:p>
    <w:p>
      <w:pPr>
        <w:spacing w:after="0" w:line="197" w:lineRule="exact"/>
        <w:rPr>
          <w:sz w:val="20"/>
          <w:szCs w:val="20"/>
          <w:color w:val="auto"/>
        </w:rPr>
      </w:pPr>
    </w:p>
    <w:p>
      <w:pPr>
        <w:jc w:val="both"/>
        <w:ind w:right="2359" w:firstLine="895"/>
        <w:spacing w:after="0" w:line="236" w:lineRule="auto"/>
        <w:rPr>
          <w:sz w:val="20"/>
          <w:szCs w:val="20"/>
          <w:color w:val="auto"/>
        </w:rPr>
      </w:pPr>
      <w:r>
        <w:rPr>
          <w:rFonts w:ascii="Courier New" w:cs="Courier New" w:eastAsia="Courier New" w:hAnsi="Courier New"/>
          <w:sz w:val="17"/>
          <w:szCs w:val="17"/>
          <w:color w:val="auto"/>
        </w:rPr>
        <w:t>Except as set forth above, the Securities will not be redeemable prior to their Stated Maturity and will not be entitled to the benefit of any sinking fund.</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Securities may be redeemed in part in multiplies of $1,000 only.</w:t>
      </w:r>
    </w:p>
    <w:p>
      <w:pPr>
        <w:spacing w:after="0" w:line="238" w:lineRule="auto"/>
        <w:rPr>
          <w:sz w:val="20"/>
          <w:szCs w:val="20"/>
          <w:color w:val="auto"/>
        </w:rPr>
      </w:pPr>
      <w:r>
        <w:rPr>
          <w:rFonts w:ascii="Courier New" w:cs="Courier New" w:eastAsia="Courier New" w:hAnsi="Courier New"/>
          <w:sz w:val="17"/>
          <w:szCs w:val="17"/>
          <w:color w:val="auto"/>
        </w:rPr>
        <w:t>Any such redemption will also comply with Article Eleven of the Indenture.</w:t>
      </w:r>
    </w:p>
    <w:p>
      <w:pPr>
        <w:spacing w:after="0" w:line="190" w:lineRule="exact"/>
        <w:rPr>
          <w:sz w:val="20"/>
          <w:szCs w:val="20"/>
          <w:color w:val="auto"/>
        </w:rPr>
      </w:pPr>
    </w:p>
    <w:p>
      <w:pPr>
        <w:ind w:left="900" w:hanging="898"/>
        <w:spacing w:after="0"/>
        <w:tabs>
          <w:tab w:leader="none" w:pos="90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Transfer; Exchange.</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Securities are to be issued in registered form, without coupons, in denominations of $100,000 and integral multiples of $1,000 in excess thereof. A Holder may register the transfer of, or exchange, Securities in accordance with the Indenture and the Officers' Certificate. The Securities Registrar may require a Holder, among other things, to furnish appropriate endorsements and transfer documents and to pay any taxes and fees required by law or permitted by the Indenture.</w:t>
      </w:r>
    </w:p>
    <w:p>
      <w:pPr>
        <w:spacing w:after="0" w:line="192" w:lineRule="exact"/>
        <w:rPr>
          <w:sz w:val="20"/>
          <w:szCs w:val="20"/>
          <w:color w:val="auto"/>
        </w:rPr>
      </w:pPr>
    </w:p>
    <w:p>
      <w:pPr>
        <w:ind w:left="900" w:hanging="898"/>
        <w:spacing w:after="0"/>
        <w:tabs>
          <w:tab w:leader="none" w:pos="90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Deemed Owners.</w:t>
      </w:r>
    </w:p>
    <w:p>
      <w:pPr>
        <w:spacing w:after="0" w:line="196"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The registered Holder of a Security may be treated as the owner of it for all purposes.</w:t>
      </w:r>
    </w:p>
    <w:p>
      <w:pPr>
        <w:spacing w:after="0" w:line="190" w:lineRule="exact"/>
        <w:rPr>
          <w:sz w:val="20"/>
          <w:szCs w:val="20"/>
          <w:color w:val="auto"/>
        </w:rPr>
      </w:pPr>
    </w:p>
    <w:p>
      <w:pPr>
        <w:ind w:left="900" w:hanging="898"/>
        <w:spacing w:after="0"/>
        <w:tabs>
          <w:tab w:leader="none" w:pos="90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Supplement; Waiver.</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99" w:lineRule="exact"/>
        <w:rPr>
          <w:sz w:val="20"/>
          <w:szCs w:val="20"/>
          <w:color w:val="auto"/>
        </w:rPr>
      </w:pPr>
    </w:p>
    <w:p>
      <w:pPr>
        <w:ind w:left="900" w:hanging="898"/>
        <w:spacing w:after="0"/>
        <w:tabs>
          <w:tab w:leader="none" w:pos="9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Defaults and Remedies.</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w:t>
      </w:r>
    </w:p>
    <w:p>
      <w:pPr>
        <w:sectPr>
          <w:pgSz w:w="11900" w:h="16838" w:orient="portrait"/>
          <w:cols w:equalWidth="0" w:num="1">
            <w:col w:w="10219"/>
          </w:cols>
          <w:pgMar w:left="240" w:top="499" w:right="1440" w:bottom="1440" w:gutter="0" w:footer="0" w:header="0"/>
        </w:sectPr>
      </w:pPr>
    </w:p>
    <w:bookmarkStart w:id="75" w:name="page76"/>
    <w:bookmarkEnd w:id="75"/>
    <w:p>
      <w:pPr>
        <w:ind w:right="2259"/>
        <w:spacing w:after="0" w:line="237" w:lineRule="auto"/>
        <w:rPr>
          <w:sz w:val="20"/>
          <w:szCs w:val="20"/>
          <w:color w:val="auto"/>
        </w:rPr>
      </w:pPr>
      <w:r>
        <w:rPr>
          <w:rFonts w:ascii="Courier New" w:cs="Courier New" w:eastAsia="Courier New" w:hAnsi="Courier New"/>
          <w:sz w:val="17"/>
          <w:szCs w:val="17"/>
          <w:color w:val="auto"/>
        </w:rPr>
        <w:t>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4" w:lineRule="exact"/>
        <w:rPr>
          <w:sz w:val="20"/>
          <w:szCs w:val="20"/>
          <w:color w:val="auto"/>
        </w:rPr>
      </w:pPr>
    </w:p>
    <w:p>
      <w:pPr>
        <w:ind w:left="900" w:hanging="898"/>
        <w:spacing w:after="0"/>
        <w:tabs>
          <w:tab w:leader="none" w:pos="9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Trustee Dealings with Company.</w:t>
      </w:r>
    </w:p>
    <w:p>
      <w:pPr>
        <w:spacing w:after="0" w:line="196"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79" w:lineRule="exact"/>
        <w:rPr>
          <w:sz w:val="20"/>
          <w:szCs w:val="20"/>
          <w:color w:val="auto"/>
        </w:rPr>
      </w:pPr>
    </w:p>
    <w:p>
      <w:pPr>
        <w:ind w:left="900" w:hanging="898"/>
        <w:spacing w:after="0"/>
        <w:tabs>
          <w:tab w:leader="none" w:pos="9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Authentication.</w:t>
      </w:r>
    </w:p>
    <w:p>
      <w:pPr>
        <w:spacing w:after="0" w:line="196"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This Security shall not be valid until the Trustee or authenticating agent signs the certificate of authentication on the other side of this Security.</w:t>
      </w:r>
    </w:p>
    <w:p>
      <w:pPr>
        <w:spacing w:after="0" w:line="190" w:lineRule="exact"/>
        <w:rPr>
          <w:sz w:val="20"/>
          <w:szCs w:val="20"/>
          <w:color w:val="auto"/>
        </w:rPr>
      </w:pPr>
    </w:p>
    <w:p>
      <w:pPr>
        <w:ind w:left="900" w:hanging="898"/>
        <w:spacing w:after="0"/>
        <w:tabs>
          <w:tab w:leader="none" w:pos="9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Abbreviations and Defined Terms.</w:t>
      </w:r>
    </w:p>
    <w:p>
      <w:pPr>
        <w:spacing w:after="0" w:line="196"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9" w:lineRule="exact"/>
        <w:rPr>
          <w:sz w:val="20"/>
          <w:szCs w:val="20"/>
          <w:color w:val="auto"/>
        </w:rPr>
      </w:pPr>
    </w:p>
    <w:p>
      <w:pPr>
        <w:ind w:left="900" w:hanging="898"/>
        <w:spacing w:after="0"/>
        <w:tabs>
          <w:tab w:leader="none" w:pos="9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Numbers.</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91" w:lineRule="exact"/>
        <w:rPr>
          <w:sz w:val="20"/>
          <w:szCs w:val="20"/>
          <w:color w:val="auto"/>
        </w:rPr>
      </w:pPr>
    </w:p>
    <w:p>
      <w:pPr>
        <w:ind w:left="900" w:hanging="898"/>
        <w:spacing w:after="0"/>
        <w:tabs>
          <w:tab w:leader="none" w:pos="9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Absolute Obligation.</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ectPr>
          <w:pgSz w:w="11900" w:h="16838" w:orient="portrait"/>
          <w:cols w:equalWidth="0" w:num="1">
            <w:col w:w="10219"/>
          </w:cols>
          <w:pgMar w:left="240" w:top="499" w:right="1440" w:bottom="1440" w:gutter="0" w:footer="0" w:header="0"/>
        </w:sectPr>
      </w:pPr>
    </w:p>
    <w:bookmarkStart w:id="76" w:name="page77"/>
    <w:bookmarkEnd w:id="76"/>
    <w:p>
      <w:pPr>
        <w:ind w:left="900" w:hanging="898"/>
        <w:spacing w:after="0"/>
        <w:tabs>
          <w:tab w:leader="none" w:pos="9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Recourse.</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0" w:lineRule="exact"/>
        <w:rPr>
          <w:sz w:val="20"/>
          <w:szCs w:val="20"/>
          <w:color w:val="auto"/>
        </w:rPr>
      </w:pPr>
    </w:p>
    <w:p>
      <w:pPr>
        <w:ind w:left="900" w:hanging="898"/>
        <w:spacing w:after="0"/>
        <w:tabs>
          <w:tab w:leader="none" w:pos="9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196"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This Security shall be construed in accordance with and governed by the laws of the State of New York.</w:t>
      </w:r>
    </w:p>
    <w:p>
      <w:pPr>
        <w:sectPr>
          <w:pgSz w:w="11900" w:h="16838" w:orient="portrait"/>
          <w:cols w:equalWidth="0" w:num="1">
            <w:col w:w="10219"/>
          </w:cols>
          <w:pgMar w:left="240" w:top="492" w:right="1440" w:bottom="1440" w:gutter="0" w:footer="0" w:header="0"/>
        </w:sectPr>
      </w:pPr>
    </w:p>
    <w:bookmarkStart w:id="77" w:name="page78"/>
    <w:bookmarkEnd w:id="77"/>
    <w:p>
      <w:pPr>
        <w:jc w:val="center"/>
        <w:ind w:right="2259"/>
        <w:spacing w:after="0"/>
        <w:rPr>
          <w:sz w:val="20"/>
          <w:szCs w:val="20"/>
          <w:color w:val="auto"/>
        </w:rPr>
      </w:pPr>
      <w:r>
        <w:rPr>
          <w:rFonts w:ascii="Courier New" w:cs="Courier New" w:eastAsia="Courier New" w:hAnsi="Courier New"/>
          <w:sz w:val="17"/>
          <w:szCs w:val="17"/>
          <w:color w:val="auto"/>
        </w:rPr>
        <w:t>SCHEDULE OF INCREASES OR DECREASES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 GLOBAL SECURITY</w:t>
      </w:r>
    </w:p>
    <w:p>
      <w:pPr>
        <w:spacing w:after="0" w:line="190" w:lineRule="exact"/>
        <w:rPr>
          <w:sz w:val="20"/>
          <w:szCs w:val="20"/>
          <w:color w:val="auto"/>
        </w:rPr>
      </w:pPr>
    </w:p>
    <w:p>
      <w:pPr>
        <w:jc w:val="right"/>
        <w:ind w:right="2359"/>
        <w:spacing w:after="0"/>
        <w:rPr>
          <w:sz w:val="20"/>
          <w:szCs w:val="20"/>
          <w:color w:val="auto"/>
        </w:rPr>
      </w:pPr>
      <w:r>
        <w:rPr>
          <w:rFonts w:ascii="Courier New" w:cs="Courier New" w:eastAsia="Courier New" w:hAnsi="Courier New"/>
          <w:sz w:val="17"/>
          <w:szCs w:val="17"/>
          <w:color w:val="auto"/>
        </w:rPr>
        <w:t>The following increases or decreases in this Global Security have been</w:t>
      </w:r>
    </w:p>
    <w:p>
      <w:pPr>
        <w:spacing w:after="0" w:line="238" w:lineRule="auto"/>
        <w:rPr>
          <w:sz w:val="20"/>
          <w:szCs w:val="20"/>
          <w:color w:val="auto"/>
        </w:rPr>
      </w:pPr>
      <w:r>
        <w:rPr>
          <w:rFonts w:ascii="Courier New" w:cs="Courier New" w:eastAsia="Courier New" w:hAnsi="Courier New"/>
          <w:sz w:val="17"/>
          <w:szCs w:val="17"/>
          <w:color w:val="auto"/>
        </w:rPr>
        <w:t>made:</w:t>
      </w:r>
    </w:p>
    <w:p>
      <w:pPr>
        <w:spacing w:after="0" w:line="190"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7"/>
          <w:szCs w:val="17"/>
          <w:color w:val="auto"/>
        </w:rPr>
        <w:t>Amount of</w:t>
      </w:r>
    </w:p>
    <w:p>
      <w:pPr>
        <w:jc w:val="center"/>
        <w:ind w:right="9219"/>
        <w:spacing w:after="0" w:line="238" w:lineRule="auto"/>
        <w:rPr>
          <w:sz w:val="20"/>
          <w:szCs w:val="20"/>
          <w:color w:val="auto"/>
        </w:rPr>
      </w:pPr>
      <w:r>
        <w:rPr>
          <w:rFonts w:ascii="Courier New" w:cs="Courier New" w:eastAsia="Courier New" w:hAnsi="Courier New"/>
          <w:sz w:val="17"/>
          <w:szCs w:val="17"/>
          <w:color w:val="auto"/>
        </w:rPr>
        <w:t>Amount of</w:t>
      </w:r>
    </w:p>
    <w:p>
      <w:pPr>
        <w:jc w:val="center"/>
        <w:ind w:right="9219"/>
        <w:spacing w:after="0" w:line="238" w:lineRule="auto"/>
        <w:rPr>
          <w:sz w:val="20"/>
          <w:szCs w:val="20"/>
          <w:color w:val="auto"/>
        </w:rPr>
      </w:pPr>
      <w:r>
        <w:rPr>
          <w:rFonts w:ascii="Courier New" w:cs="Courier New" w:eastAsia="Courier New" w:hAnsi="Courier New"/>
          <w:sz w:val="17"/>
          <w:szCs w:val="17"/>
          <w:color w:val="auto"/>
        </w:rPr>
        <w:t>Principal</w:t>
      </w:r>
    </w:p>
    <w:p>
      <w:pPr>
        <w:jc w:val="center"/>
        <w:ind w:right="9219"/>
        <w:spacing w:after="0"/>
        <w:rPr>
          <w:sz w:val="20"/>
          <w:szCs w:val="20"/>
          <w:color w:val="auto"/>
        </w:rPr>
      </w:pPr>
      <w:r>
        <w:rPr>
          <w:rFonts w:ascii="Courier New" w:cs="Courier New" w:eastAsia="Courier New" w:hAnsi="Courier New"/>
          <w:sz w:val="17"/>
          <w:szCs w:val="17"/>
          <w:color w:val="auto"/>
        </w:rPr>
        <w:t>Amount</w:t>
      </w:r>
    </w:p>
    <w:p>
      <w:pPr>
        <w:jc w:val="center"/>
        <w:ind w:right="9219"/>
        <w:spacing w:after="0" w:line="237" w:lineRule="auto"/>
        <w:rPr>
          <w:sz w:val="20"/>
          <w:szCs w:val="20"/>
          <w:color w:val="auto"/>
        </w:rPr>
      </w:pPr>
      <w:r>
        <w:rPr>
          <w:rFonts w:ascii="Courier New" w:cs="Courier New" w:eastAsia="Courier New" w:hAnsi="Courier New"/>
          <w:sz w:val="17"/>
          <w:szCs w:val="17"/>
          <w:color w:val="auto"/>
        </w:rPr>
        <w:t>Decrease</w:t>
      </w:r>
    </w:p>
    <w:p>
      <w:pPr>
        <w:jc w:val="center"/>
        <w:ind w:right="9219"/>
        <w:spacing w:after="0" w:line="238" w:lineRule="auto"/>
        <w:rPr>
          <w:sz w:val="20"/>
          <w:szCs w:val="20"/>
          <w:color w:val="auto"/>
        </w:rPr>
      </w:pPr>
      <w:r>
        <w:rPr>
          <w:rFonts w:ascii="Courier New" w:cs="Courier New" w:eastAsia="Courier New" w:hAnsi="Courier New"/>
          <w:sz w:val="17"/>
          <w:szCs w:val="17"/>
          <w:color w:val="auto"/>
        </w:rPr>
        <w:t>in</w:t>
      </w:r>
    </w:p>
    <w:p>
      <w:pPr>
        <w:jc w:val="center"/>
        <w:ind w:right="9219"/>
        <w:spacing w:after="0"/>
        <w:rPr>
          <w:sz w:val="20"/>
          <w:szCs w:val="20"/>
          <w:color w:val="auto"/>
        </w:rPr>
      </w:pPr>
      <w:r>
        <w:rPr>
          <w:rFonts w:ascii="Courier New" w:cs="Courier New" w:eastAsia="Courier New" w:hAnsi="Courier New"/>
          <w:sz w:val="17"/>
          <w:szCs w:val="17"/>
          <w:color w:val="auto"/>
        </w:rPr>
        <w:t>Increase</w:t>
      </w:r>
    </w:p>
    <w:p>
      <w:pPr>
        <w:spacing w:after="0" w:line="4"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in of this</w:t>
      </w:r>
    </w:p>
    <w:p>
      <w:pPr>
        <w:spacing w:after="0" w:line="3"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7"/>
          <w:szCs w:val="17"/>
          <w:color w:val="auto"/>
        </w:rPr>
        <w:t>Global</w:t>
      </w:r>
    </w:p>
    <w:p>
      <w:pPr>
        <w:jc w:val="center"/>
        <w:ind w:right="9219"/>
        <w:spacing w:after="0" w:line="238" w:lineRule="auto"/>
        <w:rPr>
          <w:sz w:val="20"/>
          <w:szCs w:val="20"/>
          <w:color w:val="auto"/>
        </w:rPr>
      </w:pPr>
      <w:r>
        <w:rPr>
          <w:rFonts w:ascii="Courier New" w:cs="Courier New" w:eastAsia="Courier New" w:hAnsi="Courier New"/>
          <w:sz w:val="17"/>
          <w:szCs w:val="17"/>
          <w:color w:val="auto"/>
        </w:rPr>
        <w:t>Signature</w:t>
      </w:r>
    </w:p>
    <w:p>
      <w:pPr>
        <w:jc w:val="center"/>
        <w:ind w:right="9219"/>
        <w:spacing w:after="0" w:line="238" w:lineRule="auto"/>
        <w:rPr>
          <w:sz w:val="20"/>
          <w:szCs w:val="20"/>
          <w:color w:val="auto"/>
        </w:rPr>
      </w:pPr>
      <w:r>
        <w:rPr>
          <w:rFonts w:ascii="Courier New" w:cs="Courier New" w:eastAsia="Courier New" w:hAnsi="Courier New"/>
          <w:sz w:val="17"/>
          <w:szCs w:val="17"/>
          <w:color w:val="auto"/>
        </w:rPr>
        <w:t>of</w:t>
      </w:r>
    </w:p>
    <w:p>
      <w:pPr>
        <w:jc w:val="center"/>
        <w:ind w:right="9219"/>
        <w:spacing w:after="0"/>
        <w:rPr>
          <w:sz w:val="20"/>
          <w:szCs w:val="20"/>
          <w:color w:val="auto"/>
        </w:rPr>
      </w:pPr>
      <w:r>
        <w:rPr>
          <w:rFonts w:ascii="Courier New" w:cs="Courier New" w:eastAsia="Courier New" w:hAnsi="Courier New"/>
          <w:sz w:val="17"/>
          <w:szCs w:val="17"/>
          <w:color w:val="auto"/>
        </w:rPr>
        <w:t>Principal</w:t>
      </w:r>
    </w:p>
    <w:p>
      <w:pPr>
        <w:jc w:val="center"/>
        <w:ind w:right="9219"/>
        <w:spacing w:after="0" w:line="237" w:lineRule="auto"/>
        <w:rPr>
          <w:sz w:val="20"/>
          <w:szCs w:val="20"/>
          <w:color w:val="auto"/>
        </w:rPr>
      </w:pPr>
      <w:r>
        <w:rPr>
          <w:rFonts w:ascii="Courier New" w:cs="Courier New" w:eastAsia="Courier New" w:hAnsi="Courier New"/>
          <w:sz w:val="17"/>
          <w:szCs w:val="17"/>
          <w:color w:val="auto"/>
        </w:rPr>
        <w:t>Principal</w:t>
      </w:r>
    </w:p>
    <w:p>
      <w:pPr>
        <w:jc w:val="center"/>
        <w:ind w:right="9219"/>
        <w:spacing w:after="0" w:line="238" w:lineRule="auto"/>
        <w:rPr>
          <w:sz w:val="20"/>
          <w:szCs w:val="20"/>
          <w:color w:val="auto"/>
        </w:rPr>
      </w:pPr>
      <w:r>
        <w:rPr>
          <w:rFonts w:ascii="Courier New" w:cs="Courier New" w:eastAsia="Courier New" w:hAnsi="Courier New"/>
          <w:sz w:val="17"/>
          <w:szCs w:val="17"/>
          <w:color w:val="auto"/>
        </w:rPr>
        <w:t>Amount</w:t>
      </w:r>
    </w:p>
    <w:p>
      <w:pPr>
        <w:jc w:val="center"/>
        <w:ind w:right="9219"/>
        <w:spacing w:after="0"/>
        <w:rPr>
          <w:sz w:val="20"/>
          <w:szCs w:val="20"/>
          <w:color w:val="auto"/>
        </w:rPr>
      </w:pPr>
      <w:r>
        <w:rPr>
          <w:rFonts w:ascii="Courier New" w:cs="Courier New" w:eastAsia="Courier New" w:hAnsi="Courier New"/>
          <w:sz w:val="17"/>
          <w:szCs w:val="17"/>
          <w:color w:val="auto"/>
        </w:rPr>
        <w:t>Security</w:t>
      </w:r>
    </w:p>
    <w:p>
      <w:pPr>
        <w:jc w:val="center"/>
        <w:ind w:right="9219"/>
        <w:spacing w:after="0" w:line="237" w:lineRule="auto"/>
        <w:rPr>
          <w:sz w:val="20"/>
          <w:szCs w:val="20"/>
          <w:color w:val="auto"/>
        </w:rPr>
      </w:pPr>
      <w:r>
        <w:rPr>
          <w:rFonts w:ascii="Courier New" w:cs="Courier New" w:eastAsia="Courier New" w:hAnsi="Courier New"/>
          <w:sz w:val="17"/>
          <w:szCs w:val="17"/>
          <w:color w:val="auto"/>
        </w:rPr>
        <w:t>following</w:t>
      </w:r>
    </w:p>
    <w:p>
      <w:pPr>
        <w:spacing w:after="0" w:line="6"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authorized</w:t>
      </w:r>
    </w:p>
    <w:p>
      <w:pPr>
        <w:spacing w:after="0" w:line="3"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7"/>
          <w:szCs w:val="17"/>
          <w:color w:val="auto"/>
        </w:rPr>
        <w:t>officer</w:t>
      </w:r>
    </w:p>
    <w:p>
      <w:pPr>
        <w:jc w:val="center"/>
        <w:ind w:right="9219"/>
        <w:spacing w:after="0" w:line="238" w:lineRule="auto"/>
        <w:rPr>
          <w:sz w:val="20"/>
          <w:szCs w:val="20"/>
          <w:color w:val="auto"/>
        </w:rPr>
      </w:pPr>
      <w:r>
        <w:rPr>
          <w:rFonts w:ascii="Courier New" w:cs="Courier New" w:eastAsia="Courier New" w:hAnsi="Courier New"/>
          <w:sz w:val="17"/>
          <w:szCs w:val="17"/>
          <w:color w:val="auto"/>
        </w:rPr>
        <w:t>Amount of</w:t>
      </w:r>
    </w:p>
    <w:p>
      <w:pPr>
        <w:jc w:val="center"/>
        <w:ind w:right="9219"/>
        <w:spacing w:after="0" w:line="238" w:lineRule="auto"/>
        <w:rPr>
          <w:sz w:val="20"/>
          <w:szCs w:val="20"/>
          <w:color w:val="auto"/>
        </w:rPr>
      </w:pPr>
      <w:r>
        <w:rPr>
          <w:rFonts w:ascii="Courier New" w:cs="Courier New" w:eastAsia="Courier New" w:hAnsi="Courier New"/>
          <w:sz w:val="17"/>
          <w:szCs w:val="17"/>
          <w:color w:val="auto"/>
        </w:rPr>
        <w:t>this of</w:t>
      </w:r>
    </w:p>
    <w:p>
      <w:pPr>
        <w:jc w:val="center"/>
        <w:ind w:right="9219"/>
        <w:spacing w:after="0"/>
        <w:rPr>
          <w:sz w:val="20"/>
          <w:szCs w:val="20"/>
          <w:color w:val="auto"/>
        </w:rPr>
      </w:pPr>
      <w:r>
        <w:rPr>
          <w:rFonts w:ascii="Courier New" w:cs="Courier New" w:eastAsia="Courier New" w:hAnsi="Courier New"/>
          <w:sz w:val="17"/>
          <w:szCs w:val="17"/>
          <w:color w:val="auto"/>
        </w:rPr>
        <w:t>this such</w:t>
      </w:r>
    </w:p>
    <w:p>
      <w:pPr>
        <w:jc w:val="center"/>
        <w:ind w:right="9219"/>
        <w:spacing w:after="0" w:line="237" w:lineRule="auto"/>
        <w:rPr>
          <w:sz w:val="20"/>
          <w:szCs w:val="20"/>
          <w:color w:val="auto"/>
        </w:rPr>
      </w:pPr>
      <w:r>
        <w:rPr>
          <w:rFonts w:ascii="Courier New" w:cs="Courier New" w:eastAsia="Courier New" w:hAnsi="Courier New"/>
          <w:sz w:val="17"/>
          <w:szCs w:val="17"/>
          <w:color w:val="auto"/>
        </w:rPr>
        <w:t>decrease</w:t>
      </w:r>
    </w:p>
    <w:p>
      <w:pPr>
        <w:spacing w:after="0" w:line="5"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of Trustee</w:t>
      </w:r>
    </w:p>
    <w:p>
      <w:pPr>
        <w:spacing w:after="0" w:line="10"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or Date of</w:t>
      </w:r>
    </w:p>
    <w:p>
      <w:pPr>
        <w:spacing w:after="0" w:line="3"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7"/>
          <w:szCs w:val="17"/>
          <w:color w:val="auto"/>
        </w:rPr>
        <w:t>Exchange</w:t>
      </w:r>
    </w:p>
    <w:p>
      <w:pPr>
        <w:jc w:val="center"/>
        <w:ind w:right="9219"/>
        <w:spacing w:after="0" w:line="238" w:lineRule="auto"/>
        <w:rPr>
          <w:sz w:val="20"/>
          <w:szCs w:val="20"/>
          <w:color w:val="auto"/>
        </w:rPr>
      </w:pPr>
      <w:r>
        <w:rPr>
          <w:rFonts w:ascii="Courier New" w:cs="Courier New" w:eastAsia="Courier New" w:hAnsi="Courier New"/>
          <w:sz w:val="17"/>
          <w:szCs w:val="17"/>
          <w:color w:val="auto"/>
        </w:rPr>
        <w:t>Global</w:t>
      </w:r>
    </w:p>
    <w:p>
      <w:pPr>
        <w:jc w:val="center"/>
        <w:ind w:right="9219"/>
        <w:spacing w:after="0" w:line="238" w:lineRule="auto"/>
        <w:rPr>
          <w:sz w:val="20"/>
          <w:szCs w:val="20"/>
          <w:color w:val="auto"/>
        </w:rPr>
      </w:pPr>
      <w:r>
        <w:rPr>
          <w:rFonts w:ascii="Courier New" w:cs="Courier New" w:eastAsia="Courier New" w:hAnsi="Courier New"/>
          <w:sz w:val="17"/>
          <w:szCs w:val="17"/>
          <w:color w:val="auto"/>
        </w:rPr>
        <w:t>Security</w:t>
      </w:r>
    </w:p>
    <w:p>
      <w:pPr>
        <w:jc w:val="center"/>
        <w:ind w:right="9219"/>
        <w:spacing w:after="0"/>
        <w:rPr>
          <w:sz w:val="20"/>
          <w:szCs w:val="20"/>
          <w:color w:val="auto"/>
        </w:rPr>
      </w:pPr>
      <w:r>
        <w:rPr>
          <w:rFonts w:ascii="Courier New" w:cs="Courier New" w:eastAsia="Courier New" w:hAnsi="Courier New"/>
          <w:sz w:val="17"/>
          <w:szCs w:val="17"/>
          <w:color w:val="auto"/>
        </w:rPr>
        <w:t>Global</w:t>
      </w:r>
    </w:p>
    <w:p>
      <w:pPr>
        <w:jc w:val="center"/>
        <w:ind w:right="9219"/>
        <w:spacing w:after="0" w:line="237" w:lineRule="auto"/>
        <w:rPr>
          <w:sz w:val="20"/>
          <w:szCs w:val="20"/>
          <w:color w:val="auto"/>
        </w:rPr>
      </w:pPr>
      <w:r>
        <w:rPr>
          <w:rFonts w:ascii="Courier New" w:cs="Courier New" w:eastAsia="Courier New" w:hAnsi="Courier New"/>
          <w:sz w:val="17"/>
          <w:szCs w:val="17"/>
          <w:color w:val="auto"/>
        </w:rPr>
        <w:t>Security</w:t>
      </w:r>
    </w:p>
    <w:p>
      <w:pPr>
        <w:jc w:val="center"/>
        <w:ind w:right="9219"/>
        <w:spacing w:after="0" w:line="238" w:lineRule="auto"/>
        <w:rPr>
          <w:sz w:val="20"/>
          <w:szCs w:val="20"/>
          <w:color w:val="auto"/>
        </w:rPr>
      </w:pPr>
      <w:r>
        <w:rPr>
          <w:rFonts w:ascii="Courier New" w:cs="Courier New" w:eastAsia="Courier New" w:hAnsi="Courier New"/>
          <w:sz w:val="17"/>
          <w:szCs w:val="17"/>
          <w:color w:val="auto"/>
        </w:rPr>
        <w:t>(or</w:t>
      </w:r>
    </w:p>
    <w:p>
      <w:pPr>
        <w:jc w:val="center"/>
        <w:ind w:right="9219"/>
        <w:spacing w:after="0"/>
        <w:rPr>
          <w:sz w:val="20"/>
          <w:szCs w:val="20"/>
          <w:color w:val="auto"/>
        </w:rPr>
      </w:pPr>
      <w:r>
        <w:rPr>
          <w:rFonts w:ascii="Courier New" w:cs="Courier New" w:eastAsia="Courier New" w:hAnsi="Courier New"/>
          <w:sz w:val="17"/>
          <w:szCs w:val="17"/>
          <w:color w:val="auto"/>
        </w:rPr>
        <w:t>increase)</w:t>
      </w:r>
    </w:p>
    <w:p>
      <w:pPr>
        <w:spacing w:after="0" w:line="4"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Depositary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w:t>
      </w:r>
    </w:p>
    <w:p>
      <w:pPr>
        <w:ind w:left="300" w:hanging="298"/>
        <w:spacing w:after="0"/>
        <w:tabs>
          <w:tab w:leader="none" w:pos="3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hanging="298"/>
        <w:spacing w:after="0" w:line="238" w:lineRule="auto"/>
        <w:tabs>
          <w:tab w:leader="none" w:pos="3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92" w:right="1440" w:bottom="1440" w:gutter="0" w:footer="0" w:header="0"/>
        </w:sectPr>
      </w:pPr>
    </w:p>
    <w:bookmarkStart w:id="78" w:name="page79"/>
    <w:bookmarkEnd w:id="78"/>
    <w:p>
      <w:pPr>
        <w:jc w:val="right"/>
        <w:ind w:right="2259"/>
        <w:spacing w:after="0"/>
        <w:rPr>
          <w:sz w:val="20"/>
          <w:szCs w:val="20"/>
          <w:color w:val="auto"/>
        </w:rPr>
      </w:pPr>
      <w:r>
        <w:rPr>
          <w:rFonts w:ascii="Courier New" w:cs="Courier New" w:eastAsia="Courier New" w:hAnsi="Courier New"/>
          <w:sz w:val="17"/>
          <w:szCs w:val="17"/>
          <w:color w:val="auto"/>
        </w:rPr>
        <w:t>EXHIBIT 4.4</w:t>
      </w:r>
    </w:p>
    <w:p>
      <w:pPr>
        <w:spacing w:after="0" w:line="5"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SENIOR NOTES REGISTRATION RIGHTS AGREEMENT</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Dated as of November 26, 2002</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By and Among</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WASTE MANAGEMENT,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as Issuer,</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Guarantor named herein</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SALOMON SMITH BARNEY INC.</w:t>
      </w:r>
    </w:p>
    <w:p>
      <w:pPr>
        <w:ind w:left="1900"/>
        <w:spacing w:after="0" w:line="238" w:lineRule="auto"/>
        <w:rPr>
          <w:sz w:val="20"/>
          <w:szCs w:val="20"/>
          <w:color w:val="auto"/>
        </w:rPr>
      </w:pPr>
      <w:r>
        <w:rPr>
          <w:rFonts w:ascii="Courier New" w:cs="Courier New" w:eastAsia="Courier New" w:hAnsi="Courier New"/>
          <w:sz w:val="17"/>
          <w:szCs w:val="17"/>
          <w:color w:val="auto"/>
        </w:rPr>
        <w:t>CREDIT SUISSE FIRST BOSTON CORPORATION and</w:t>
      </w:r>
    </w:p>
    <w:p>
      <w:pPr>
        <w:ind w:left="2580"/>
        <w:spacing w:after="0" w:line="238" w:lineRule="auto"/>
        <w:rPr>
          <w:sz w:val="20"/>
          <w:szCs w:val="20"/>
          <w:color w:val="auto"/>
        </w:rPr>
      </w:pPr>
      <w:r>
        <w:rPr>
          <w:rFonts w:ascii="Courier New" w:cs="Courier New" w:eastAsia="Courier New" w:hAnsi="Courier New"/>
          <w:sz w:val="17"/>
          <w:szCs w:val="17"/>
          <w:color w:val="auto"/>
        </w:rPr>
        <w:t>J. P. MORGAN SECURITIES INC.</w:t>
      </w:r>
    </w:p>
    <w:p>
      <w:pPr>
        <w:ind w:left="1800"/>
        <w:spacing w:after="0"/>
        <w:rPr>
          <w:sz w:val="20"/>
          <w:szCs w:val="20"/>
          <w:color w:val="auto"/>
        </w:rPr>
      </w:pPr>
      <w:r>
        <w:rPr>
          <w:rFonts w:ascii="Courier New" w:cs="Courier New" w:eastAsia="Courier New" w:hAnsi="Courier New"/>
          <w:sz w:val="17"/>
          <w:szCs w:val="17"/>
          <w:color w:val="auto"/>
        </w:rPr>
        <w:t>as Representatives of the Initial Purchasers</w:t>
      </w:r>
    </w:p>
    <w:p>
      <w:pPr>
        <w:spacing w:after="0" w:line="200" w:lineRule="exact"/>
        <w:rPr>
          <w:sz w:val="20"/>
          <w:szCs w:val="20"/>
          <w:color w:val="auto"/>
        </w:rPr>
      </w:pPr>
    </w:p>
    <w:p>
      <w:pPr>
        <w:spacing w:after="0" w:line="37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$400,000,000</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6 3/8% SENIOR NOTES DUE 2012</w:t>
      </w:r>
    </w:p>
    <w:p>
      <w:pPr>
        <w:sectPr>
          <w:pgSz w:w="11900" w:h="16838" w:orient="portrait"/>
          <w:cols w:equalWidth="0" w:num="1">
            <w:col w:w="10219"/>
          </w:cols>
          <w:pgMar w:left="240" w:top="518" w:right="1440" w:bottom="1440" w:gutter="0" w:footer="0" w:header="0"/>
        </w:sectPr>
      </w:pPr>
    </w:p>
    <w:bookmarkStart w:id="79" w:name="page80"/>
    <w:bookmarkEnd w:id="79"/>
    <w:p>
      <w:pPr>
        <w:ind w:left="31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880" w:val="left"/>
          <w:tab w:leader="dot" w:pos="904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6"/>
          <w:szCs w:val="16"/>
          <w:color w:val="auto"/>
        </w:rPr>
        <w:t>1</w:t>
      </w:r>
    </w:p>
    <w:p>
      <w:pPr>
        <w:spacing w:after="0" w:line="190" w:lineRule="exact"/>
        <w:rPr>
          <w:sz w:val="20"/>
          <w:szCs w:val="20"/>
          <w:color w:val="auto"/>
        </w:rPr>
      </w:pPr>
    </w:p>
    <w:p>
      <w:pPr>
        <w:spacing w:after="0"/>
        <w:tabs>
          <w:tab w:leader="none" w:pos="880" w:val="left"/>
          <w:tab w:leader="dot" w:pos="904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Exchange Offer</w:t>
      </w:r>
      <w:r>
        <w:rPr>
          <w:sz w:val="20"/>
          <w:szCs w:val="20"/>
          <w:color w:val="auto"/>
        </w:rPr>
        <w:tab/>
      </w:r>
      <w:r>
        <w:rPr>
          <w:rFonts w:ascii="Courier New" w:cs="Courier New" w:eastAsia="Courier New" w:hAnsi="Courier New"/>
          <w:sz w:val="16"/>
          <w:szCs w:val="16"/>
          <w:color w:val="auto"/>
        </w:rPr>
        <w:t>4</w:t>
      </w:r>
    </w:p>
    <w:p>
      <w:pPr>
        <w:spacing w:after="0" w:line="190" w:lineRule="exact"/>
        <w:rPr>
          <w:sz w:val="20"/>
          <w:szCs w:val="20"/>
          <w:color w:val="auto"/>
        </w:rPr>
      </w:pPr>
    </w:p>
    <w:p>
      <w:pPr>
        <w:spacing w:after="0"/>
        <w:tabs>
          <w:tab w:leader="none" w:pos="880" w:val="left"/>
          <w:tab w:leader="dot" w:pos="9040" w:val="left"/>
        </w:tabs>
        <w:rPr>
          <w:sz w:val="20"/>
          <w:szCs w:val="20"/>
          <w:color w:val="auto"/>
        </w:rPr>
      </w:pPr>
      <w:r>
        <w:rPr>
          <w:rFonts w:ascii="Courier New" w:cs="Courier New" w:eastAsia="Courier New" w:hAnsi="Courier New"/>
          <w:sz w:val="17"/>
          <w:szCs w:val="17"/>
          <w:color w:val="auto"/>
        </w:rPr>
        <w:t>3.</w:t>
      </w:r>
      <w:r>
        <w:rPr>
          <w:sz w:val="20"/>
          <w:szCs w:val="20"/>
          <w:color w:val="auto"/>
        </w:rPr>
        <w:tab/>
      </w:r>
      <w:r>
        <w:rPr>
          <w:rFonts w:ascii="Courier New" w:cs="Courier New" w:eastAsia="Courier New" w:hAnsi="Courier New"/>
          <w:sz w:val="17"/>
          <w:szCs w:val="17"/>
          <w:color w:val="auto"/>
        </w:rPr>
        <w:t>Shelf Registration</w:t>
      </w:r>
      <w:r>
        <w:rPr>
          <w:sz w:val="20"/>
          <w:szCs w:val="20"/>
          <w:color w:val="auto"/>
        </w:rPr>
        <w:tab/>
      </w:r>
      <w:r>
        <w:rPr>
          <w:rFonts w:ascii="Courier New" w:cs="Courier New" w:eastAsia="Courier New" w:hAnsi="Courier New"/>
          <w:sz w:val="16"/>
          <w:szCs w:val="16"/>
          <w:color w:val="auto"/>
        </w:rPr>
        <w:t>8</w:t>
      </w:r>
    </w:p>
    <w:p>
      <w:pPr>
        <w:spacing w:after="0" w:line="190" w:lineRule="exact"/>
        <w:rPr>
          <w:sz w:val="20"/>
          <w:szCs w:val="20"/>
          <w:color w:val="auto"/>
        </w:rPr>
      </w:pPr>
    </w:p>
    <w:p>
      <w:pPr>
        <w:spacing w:after="0"/>
        <w:tabs>
          <w:tab w:leader="none" w:pos="880" w:val="left"/>
          <w:tab w:leader="dot" w:pos="9040" w:val="left"/>
        </w:tabs>
        <w:rPr>
          <w:sz w:val="20"/>
          <w:szCs w:val="20"/>
          <w:color w:val="auto"/>
        </w:rPr>
      </w:pPr>
      <w:r>
        <w:rPr>
          <w:rFonts w:ascii="Courier New" w:cs="Courier New" w:eastAsia="Courier New" w:hAnsi="Courier New"/>
          <w:sz w:val="17"/>
          <w:szCs w:val="17"/>
          <w:color w:val="auto"/>
        </w:rPr>
        <w:t>4.</w:t>
      </w:r>
      <w:r>
        <w:rPr>
          <w:sz w:val="20"/>
          <w:szCs w:val="20"/>
          <w:color w:val="auto"/>
        </w:rPr>
        <w:tab/>
      </w:r>
      <w:r>
        <w:rPr>
          <w:rFonts w:ascii="Courier New" w:cs="Courier New" w:eastAsia="Courier New" w:hAnsi="Courier New"/>
          <w:sz w:val="17"/>
          <w:szCs w:val="17"/>
          <w:color w:val="auto"/>
        </w:rPr>
        <w:t>Additional Interest</w:t>
      </w:r>
      <w:r>
        <w:rPr>
          <w:sz w:val="20"/>
          <w:szCs w:val="20"/>
          <w:color w:val="auto"/>
        </w:rPr>
        <w:tab/>
      </w:r>
      <w:r>
        <w:rPr>
          <w:rFonts w:ascii="Courier New" w:cs="Courier New" w:eastAsia="Courier New" w:hAnsi="Courier New"/>
          <w:sz w:val="16"/>
          <w:szCs w:val="16"/>
          <w:color w:val="auto"/>
        </w:rPr>
        <w:t>8</w:t>
      </w:r>
    </w:p>
    <w:p>
      <w:pPr>
        <w:spacing w:after="0" w:line="190" w:lineRule="exact"/>
        <w:rPr>
          <w:sz w:val="20"/>
          <w:szCs w:val="20"/>
          <w:color w:val="auto"/>
        </w:rPr>
      </w:pPr>
    </w:p>
    <w:p>
      <w:pPr>
        <w:spacing w:after="0"/>
        <w:tabs>
          <w:tab w:leader="none" w:pos="880" w:val="left"/>
          <w:tab w:leader="dot" w:pos="8940" w:val="left"/>
        </w:tabs>
        <w:rPr>
          <w:sz w:val="20"/>
          <w:szCs w:val="20"/>
          <w:color w:val="auto"/>
        </w:rPr>
      </w:pPr>
      <w:r>
        <w:rPr>
          <w:rFonts w:ascii="Courier New" w:cs="Courier New" w:eastAsia="Courier New" w:hAnsi="Courier New"/>
          <w:sz w:val="17"/>
          <w:szCs w:val="17"/>
          <w:color w:val="auto"/>
        </w:rPr>
        <w:t>5.</w:t>
      </w:r>
      <w:r>
        <w:rPr>
          <w:sz w:val="20"/>
          <w:szCs w:val="20"/>
          <w:color w:val="auto"/>
        </w:rPr>
        <w:tab/>
      </w:r>
      <w:r>
        <w:rPr>
          <w:rFonts w:ascii="Courier New" w:cs="Courier New" w:eastAsia="Courier New" w:hAnsi="Courier New"/>
          <w:sz w:val="17"/>
          <w:szCs w:val="17"/>
          <w:color w:val="auto"/>
        </w:rPr>
        <w:t>Registration Procedures</w:t>
      </w:r>
      <w:r>
        <w:rPr>
          <w:sz w:val="20"/>
          <w:szCs w:val="20"/>
          <w:color w:val="auto"/>
        </w:rPr>
        <w:tab/>
      </w:r>
      <w:r>
        <w:rPr>
          <w:rFonts w:ascii="Courier New" w:cs="Courier New" w:eastAsia="Courier New" w:hAnsi="Courier New"/>
          <w:sz w:val="16"/>
          <w:szCs w:val="16"/>
          <w:color w:val="auto"/>
        </w:rPr>
        <w:t>10</w:t>
      </w:r>
    </w:p>
    <w:p>
      <w:pPr>
        <w:spacing w:after="0" w:line="190" w:lineRule="exact"/>
        <w:rPr>
          <w:sz w:val="20"/>
          <w:szCs w:val="20"/>
          <w:color w:val="auto"/>
        </w:rPr>
      </w:pPr>
    </w:p>
    <w:p>
      <w:pPr>
        <w:spacing w:after="0"/>
        <w:tabs>
          <w:tab w:leader="none" w:pos="880" w:val="left"/>
          <w:tab w:leader="dot" w:pos="894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Registration Expenses</w:t>
      </w:r>
      <w:r>
        <w:rPr>
          <w:sz w:val="20"/>
          <w:szCs w:val="20"/>
          <w:color w:val="auto"/>
        </w:rPr>
        <w:tab/>
      </w:r>
      <w:r>
        <w:rPr>
          <w:rFonts w:ascii="Courier New" w:cs="Courier New" w:eastAsia="Courier New" w:hAnsi="Courier New"/>
          <w:sz w:val="16"/>
          <w:szCs w:val="16"/>
          <w:color w:val="auto"/>
        </w:rPr>
        <w:t>17</w:t>
      </w:r>
    </w:p>
    <w:p>
      <w:pPr>
        <w:spacing w:after="0" w:line="190" w:lineRule="exact"/>
        <w:rPr>
          <w:sz w:val="20"/>
          <w:szCs w:val="20"/>
          <w:color w:val="auto"/>
        </w:rPr>
      </w:pPr>
    </w:p>
    <w:p>
      <w:pPr>
        <w:spacing w:after="0"/>
        <w:tabs>
          <w:tab w:leader="none" w:pos="880" w:val="left"/>
          <w:tab w:leader="dot" w:pos="8940" w:val="left"/>
        </w:tabs>
        <w:rPr>
          <w:sz w:val="20"/>
          <w:szCs w:val="20"/>
          <w:color w:val="auto"/>
        </w:rPr>
      </w:pPr>
      <w:r>
        <w:rPr>
          <w:rFonts w:ascii="Courier New" w:cs="Courier New" w:eastAsia="Courier New" w:hAnsi="Courier New"/>
          <w:sz w:val="17"/>
          <w:szCs w:val="17"/>
          <w:color w:val="auto"/>
        </w:rPr>
        <w:t>7.</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18</w:t>
      </w:r>
    </w:p>
    <w:p>
      <w:pPr>
        <w:spacing w:after="0" w:line="190" w:lineRule="exact"/>
        <w:rPr>
          <w:sz w:val="20"/>
          <w:szCs w:val="20"/>
          <w:color w:val="auto"/>
        </w:rPr>
      </w:pPr>
    </w:p>
    <w:p>
      <w:pPr>
        <w:spacing w:after="0"/>
        <w:tabs>
          <w:tab w:leader="none" w:pos="880" w:val="left"/>
          <w:tab w:leader="dot" w:pos="8940" w:val="left"/>
        </w:tabs>
        <w:rPr>
          <w:sz w:val="20"/>
          <w:szCs w:val="20"/>
          <w:color w:val="auto"/>
        </w:rPr>
      </w:pPr>
      <w:r>
        <w:rPr>
          <w:rFonts w:ascii="Courier New" w:cs="Courier New" w:eastAsia="Courier New" w:hAnsi="Courier New"/>
          <w:sz w:val="17"/>
          <w:szCs w:val="17"/>
          <w:color w:val="auto"/>
        </w:rPr>
        <w:t>8.</w:t>
      </w:r>
      <w:r>
        <w:rPr>
          <w:sz w:val="20"/>
          <w:szCs w:val="20"/>
          <w:color w:val="auto"/>
        </w:rPr>
        <w:tab/>
      </w:r>
      <w:r>
        <w:rPr>
          <w:rFonts w:ascii="Courier New" w:cs="Courier New" w:eastAsia="Courier New" w:hAnsi="Courier New"/>
          <w:sz w:val="17"/>
          <w:szCs w:val="17"/>
          <w:color w:val="auto"/>
        </w:rPr>
        <w:t>Rule 144 and 144A</w:t>
      </w:r>
      <w:r>
        <w:rPr>
          <w:sz w:val="20"/>
          <w:szCs w:val="20"/>
          <w:color w:val="auto"/>
        </w:rPr>
        <w:tab/>
      </w:r>
      <w:r>
        <w:rPr>
          <w:rFonts w:ascii="Courier New" w:cs="Courier New" w:eastAsia="Courier New" w:hAnsi="Courier New"/>
          <w:sz w:val="16"/>
          <w:szCs w:val="16"/>
          <w:color w:val="auto"/>
        </w:rPr>
        <w:t>20</w:t>
      </w:r>
    </w:p>
    <w:p>
      <w:pPr>
        <w:spacing w:after="0" w:line="190" w:lineRule="exact"/>
        <w:rPr>
          <w:sz w:val="20"/>
          <w:szCs w:val="20"/>
          <w:color w:val="auto"/>
        </w:rPr>
      </w:pPr>
    </w:p>
    <w:p>
      <w:pPr>
        <w:spacing w:after="0"/>
        <w:tabs>
          <w:tab w:leader="none" w:pos="880" w:val="left"/>
          <w:tab w:leader="dot" w:pos="8940" w:val="left"/>
        </w:tabs>
        <w:rPr>
          <w:sz w:val="20"/>
          <w:szCs w:val="20"/>
          <w:color w:val="auto"/>
        </w:rPr>
      </w:pPr>
      <w:r>
        <w:rPr>
          <w:rFonts w:ascii="Courier New" w:cs="Courier New" w:eastAsia="Courier New" w:hAnsi="Courier New"/>
          <w:sz w:val="17"/>
          <w:szCs w:val="17"/>
          <w:color w:val="auto"/>
        </w:rPr>
        <w:t>9.</w:t>
      </w:r>
      <w:r>
        <w:rPr>
          <w:sz w:val="20"/>
          <w:szCs w:val="20"/>
          <w:color w:val="auto"/>
        </w:rPr>
        <w:tab/>
      </w:r>
      <w:r>
        <w:rPr>
          <w:rFonts w:ascii="Courier New" w:cs="Courier New" w:eastAsia="Courier New" w:hAnsi="Courier New"/>
          <w:sz w:val="17"/>
          <w:szCs w:val="17"/>
          <w:color w:val="auto"/>
        </w:rPr>
        <w:t>Miscellaneous</w:t>
      </w:r>
      <w:r>
        <w:rPr>
          <w:sz w:val="20"/>
          <w:szCs w:val="20"/>
          <w:color w:val="auto"/>
        </w:rPr>
        <w:tab/>
      </w:r>
      <w:r>
        <w:rPr>
          <w:rFonts w:ascii="Courier New" w:cs="Courier New" w:eastAsia="Courier New" w:hAnsi="Courier New"/>
          <w:sz w:val="16"/>
          <w:szCs w:val="16"/>
          <w:color w:val="auto"/>
        </w:rPr>
        <w:t>21</w:t>
      </w:r>
    </w:p>
    <w:p>
      <w:pPr>
        <w:spacing w:after="0" w:line="190" w:lineRule="exact"/>
        <w:rPr>
          <w:sz w:val="20"/>
          <w:szCs w:val="20"/>
          <w:color w:val="auto"/>
        </w:rPr>
      </w:pP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No Inconsistent Agreements</w:t>
      </w:r>
      <w:r>
        <w:rPr>
          <w:sz w:val="20"/>
          <w:szCs w:val="20"/>
          <w:color w:val="auto"/>
        </w:rPr>
        <w:tab/>
      </w:r>
      <w:r>
        <w:rPr>
          <w:rFonts w:ascii="Courier New" w:cs="Courier New" w:eastAsia="Courier New" w:hAnsi="Courier New"/>
          <w:sz w:val="16"/>
          <w:szCs w:val="16"/>
          <w:color w:val="auto"/>
        </w:rPr>
        <w:t>21</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Adjustments Affecting Registrable Securities</w:t>
      </w:r>
      <w:r>
        <w:rPr>
          <w:sz w:val="20"/>
          <w:szCs w:val="20"/>
          <w:color w:val="auto"/>
        </w:rPr>
        <w:tab/>
      </w:r>
      <w:r>
        <w:rPr>
          <w:rFonts w:ascii="Courier New" w:cs="Courier New" w:eastAsia="Courier New" w:hAnsi="Courier New"/>
          <w:sz w:val="16"/>
          <w:szCs w:val="16"/>
          <w:color w:val="auto"/>
        </w:rPr>
        <w:t>21</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Amendments and Waivers</w:t>
      </w:r>
      <w:r>
        <w:rPr>
          <w:sz w:val="20"/>
          <w:szCs w:val="20"/>
          <w:color w:val="auto"/>
        </w:rPr>
        <w:tab/>
      </w:r>
      <w:r>
        <w:rPr>
          <w:rFonts w:ascii="Courier New" w:cs="Courier New" w:eastAsia="Courier New" w:hAnsi="Courier New"/>
          <w:sz w:val="16"/>
          <w:szCs w:val="16"/>
          <w:color w:val="auto"/>
        </w:rPr>
        <w:t>21</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21</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Successors and Assigns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Headings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(i)</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(j)</w:t>
      </w:r>
      <w:r>
        <w:rPr>
          <w:sz w:val="20"/>
          <w:szCs w:val="20"/>
          <w:color w:val="auto"/>
        </w:rPr>
        <w:tab/>
      </w:r>
      <w:r>
        <w:rPr>
          <w:rFonts w:ascii="Courier New" w:cs="Courier New" w:eastAsia="Courier New" w:hAnsi="Courier New"/>
          <w:sz w:val="17"/>
          <w:szCs w:val="17"/>
          <w:color w:val="auto"/>
        </w:rPr>
        <w:t>Securities Held by the Issuers or their Affiliates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(k)</w:t>
      </w:r>
      <w:r>
        <w:rPr>
          <w:sz w:val="20"/>
          <w:szCs w:val="20"/>
          <w:color w:val="auto"/>
        </w:rPr>
        <w:tab/>
      </w:r>
      <w:r>
        <w:rPr>
          <w:rFonts w:ascii="Courier New" w:cs="Courier New" w:eastAsia="Courier New" w:hAnsi="Courier New"/>
          <w:sz w:val="17"/>
          <w:szCs w:val="17"/>
          <w:color w:val="auto"/>
        </w:rPr>
        <w:t>Third Party Beneficiaries</w:t>
      </w:r>
      <w:r>
        <w:rPr>
          <w:sz w:val="20"/>
          <w:szCs w:val="20"/>
          <w:color w:val="auto"/>
        </w:rPr>
        <w:tab/>
      </w:r>
      <w:r>
        <w:rPr>
          <w:rFonts w:ascii="Courier New" w:cs="Courier New" w:eastAsia="Courier New" w:hAnsi="Courier New"/>
          <w:sz w:val="16"/>
          <w:szCs w:val="16"/>
          <w:color w:val="auto"/>
        </w:rPr>
        <w:t>23</w:t>
      </w:r>
    </w:p>
    <w:p>
      <w:pPr>
        <w:ind w:left="900"/>
        <w:spacing w:after="0"/>
        <w:tabs>
          <w:tab w:leader="none" w:pos="1780" w:val="left"/>
          <w:tab w:leader="dot" w:pos="8940" w:val="left"/>
        </w:tabs>
        <w:rPr>
          <w:sz w:val="20"/>
          <w:szCs w:val="20"/>
          <w:color w:val="auto"/>
        </w:rPr>
      </w:pPr>
      <w:r>
        <w:rPr>
          <w:rFonts w:ascii="Courier New" w:cs="Courier New" w:eastAsia="Courier New" w:hAnsi="Courier New"/>
          <w:sz w:val="17"/>
          <w:szCs w:val="17"/>
          <w:color w:val="auto"/>
        </w:rPr>
        <w:t>(l)</w:t>
      </w:r>
      <w:r>
        <w:rPr>
          <w:sz w:val="20"/>
          <w:szCs w:val="20"/>
          <w:color w:val="auto"/>
        </w:rPr>
        <w:tab/>
      </w:r>
      <w:r>
        <w:rPr>
          <w:rFonts w:ascii="Courier New" w:cs="Courier New" w:eastAsia="Courier New" w:hAnsi="Courier New"/>
          <w:sz w:val="17"/>
          <w:szCs w:val="17"/>
          <w:color w:val="auto"/>
        </w:rPr>
        <w:t>Entire Agreement</w:t>
      </w:r>
      <w:r>
        <w:rPr>
          <w:sz w:val="20"/>
          <w:szCs w:val="20"/>
          <w:color w:val="auto"/>
        </w:rPr>
        <w:tab/>
      </w:r>
      <w:r>
        <w:rPr>
          <w:rFonts w:ascii="Courier New" w:cs="Courier New" w:eastAsia="Courier New" w:hAnsi="Courier New"/>
          <w:sz w:val="16"/>
          <w:szCs w:val="16"/>
          <w:color w:val="auto"/>
        </w:rPr>
        <w:t>23</w:t>
      </w:r>
    </w:p>
    <w:p>
      <w:pPr>
        <w:spacing w:after="0" w:line="38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492" w:right="1440" w:bottom="1440" w:gutter="0" w:footer="0" w:header="0"/>
        </w:sectPr>
      </w:pPr>
    </w:p>
    <w:bookmarkStart w:id="80" w:name="page81"/>
    <w:bookmarkEnd w:id="80"/>
    <w:p>
      <w:pPr>
        <w:ind w:left="1900"/>
        <w:spacing w:after="0"/>
        <w:rPr>
          <w:sz w:val="20"/>
          <w:szCs w:val="20"/>
          <w:color w:val="auto"/>
        </w:rPr>
      </w:pPr>
      <w:r>
        <w:rPr>
          <w:rFonts w:ascii="Courier New" w:cs="Courier New" w:eastAsia="Courier New" w:hAnsi="Courier New"/>
          <w:sz w:val="17"/>
          <w:szCs w:val="17"/>
          <w:color w:val="auto"/>
        </w:rPr>
        <w:t>SENIOR NOTES REGISTRATION RIGHTS AGREEMENT</w:t>
      </w:r>
    </w:p>
    <w:p>
      <w:pPr>
        <w:spacing w:after="0" w:line="388"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This Senior Notes Registration Rights Agreement (this "Agreement") is dated as of November 26, 2002 by and among Waste Management, Inc., a Delaware corporation (the "Company"), the Guarantor named on the signature page hereto (the "Guarantor" and, together with the Company, the "Issuers") and Salomon Smith Barney Inc., Credit Suisse First Boston Corporation and J. P. Morgan Securities Inc. (the "Representatives").</w:t>
      </w:r>
    </w:p>
    <w:p>
      <w:pPr>
        <w:spacing w:after="0" w:line="19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This Agreement is entered into in connection with the Purchase Agreement (the "Purchase Agreement"), dated as of November 21, 2002, by and between the Company, the Guarantor and the Representatives, as representatives of the initial purchasers named in Schedule II thereto (the "Initial Purchasers") that provides for the sale by the Company to the Initial Purchasers of $400,000,000 aggregate principal amount of the Company's 6 3/8% Senior Notes due 2012 (the "Notes"). The Notes will be guaranteed (the "Guarantees") on a senior basis by the Guarantor. The Notes and the Guarantees together are herein referred to as the "Securities." To induce the Initial Purchasers to enter into the Purchase Agreement, the Issuers have agreed to provide the registration rights set forth in this Agreement for the benefit of the Initial Purchasers and their direct and indirect transferees and assigns. The execution and delivery of this Agreement is a condition to the Initial Purchasers' obligations to purchase the Securities under the Purchase Agreement.</w:t>
      </w:r>
    </w:p>
    <w:p>
      <w:pPr>
        <w:spacing w:after="0" w:line="18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parties hereby agree as follows:</w:t>
      </w:r>
    </w:p>
    <w:p>
      <w:pPr>
        <w:spacing w:after="0" w:line="190" w:lineRule="exact"/>
        <w:rPr>
          <w:sz w:val="20"/>
          <w:szCs w:val="20"/>
          <w:color w:val="auto"/>
        </w:rPr>
      </w:pPr>
    </w:p>
    <w:p>
      <w:pPr>
        <w:ind w:left="900" w:hanging="898"/>
        <w:spacing w:after="0"/>
        <w:tabs>
          <w:tab w:leader="none" w:pos="9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As used in this Agreement, the following terms shall have the following</w:t>
      </w:r>
    </w:p>
    <w:p>
      <w:pPr>
        <w:spacing w:after="0" w:line="238" w:lineRule="auto"/>
        <w:rPr>
          <w:sz w:val="20"/>
          <w:szCs w:val="20"/>
          <w:color w:val="auto"/>
        </w:rPr>
      </w:pPr>
      <w:r>
        <w:rPr>
          <w:rFonts w:ascii="Courier New" w:cs="Courier New" w:eastAsia="Courier New" w:hAnsi="Courier New"/>
          <w:sz w:val="17"/>
          <w:szCs w:val="17"/>
          <w:color w:val="auto"/>
        </w:rPr>
        <w:t>meanings: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Additional Interest: See Section 4(a)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Advice: See the last paragraph of Section 5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Agreement: See the first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Applicable Period: See Section 2(b)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Closing Date: The Closing Date as defined in the Purchase Agreement.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Company: See the first introductory paragraph hereto.</w:t>
      </w:r>
    </w:p>
    <w:p>
      <w:pPr>
        <w:spacing w:after="0" w:line="196"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Effectiveness Date: The date that is 210 days after the Issue Date; provided, however, that with respect to any Shelf Registration, the Effectiveness Date shall be the 210th day after the delivery of a Shelf Notice as required pursuant to Section 2(c) hereof.</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Effectiveness Period: See Section 3(a)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Event Date: See Section 4(b) hereof.</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492" w:right="1440" w:bottom="1440" w:gutter="0" w:footer="0" w:header="0"/>
        </w:sectPr>
      </w:pPr>
    </w:p>
    <w:bookmarkStart w:id="81" w:name="page82"/>
    <w:bookmarkEnd w:id="81"/>
    <w:p>
      <w:pPr>
        <w:ind w:right="2359" w:firstLine="895"/>
        <w:spacing w:after="0" w:line="235" w:lineRule="auto"/>
        <w:rPr>
          <w:sz w:val="20"/>
          <w:szCs w:val="20"/>
          <w:color w:val="auto"/>
        </w:rPr>
      </w:pPr>
      <w:r>
        <w:rPr>
          <w:rFonts w:ascii="Courier New" w:cs="Courier New" w:eastAsia="Courier New" w:hAnsi="Courier New"/>
          <w:sz w:val="17"/>
          <w:szCs w:val="17"/>
          <w:color w:val="auto"/>
        </w:rPr>
        <w:t>Exchange Act: The Securities Exchange Act of 1934, as amended, and the rules and regulations of the SEC promulgated thereunder.</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Exchange Offer: See Section 2(a)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Exchange Registration Statement: See Section 2(a)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Exchange Notes: See Section 2(a) hereof.</w:t>
      </w:r>
    </w:p>
    <w:p>
      <w:pPr>
        <w:spacing w:after="0" w:line="196"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Filing Date: (A) If no Exchange Offer Registration Statement has been filed by the Issuers pursuant to this Agreement, the 120th day after the Issue Date; and (B) with respect to a Shelf Registration Statement, the 90th day after the delivery of a Shelf Notice as required pursuant to Section 2(c) hereof.</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Guarantees: See the second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Guarantor: See the first introductory paragraph hereto.</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Holder: Any holder of a Registrable Security or Registrable Securities.</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Indemnified Person: See Section 7(c)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Indemnifying Person: See Section 7(c) hereof.</w:t>
      </w:r>
    </w:p>
    <w:p>
      <w:pPr>
        <w:spacing w:after="0" w:line="196"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Indenture: The Indenture, dated as of September 10, 1997 by and among the Company and JPMorgan Chase Bank (the successor to The Chase Manhattan Bank), as trustee, pursuant to which the Securities are being issued, as amended or supplemented from time to time in accordance with the terms thereof.</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Initial Purchasers: See the second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Inspectors: See Section 5(o) hereof.</w:t>
      </w:r>
    </w:p>
    <w:p>
      <w:pPr>
        <w:spacing w:after="0" w:line="196" w:lineRule="exact"/>
        <w:rPr>
          <w:sz w:val="20"/>
          <w:szCs w:val="20"/>
          <w:color w:val="auto"/>
        </w:rPr>
      </w:pPr>
    </w:p>
    <w:p>
      <w:pPr>
        <w:ind w:right="2359" w:firstLine="895"/>
        <w:spacing w:after="0" w:line="235" w:lineRule="auto"/>
        <w:rPr>
          <w:sz w:val="20"/>
          <w:szCs w:val="20"/>
          <w:color w:val="auto"/>
        </w:rPr>
      </w:pPr>
      <w:r>
        <w:rPr>
          <w:rFonts w:ascii="Courier New" w:cs="Courier New" w:eastAsia="Courier New" w:hAnsi="Courier New"/>
          <w:sz w:val="17"/>
          <w:szCs w:val="17"/>
          <w:color w:val="auto"/>
        </w:rPr>
        <w:t>Issue Date: The date on which the original Securities were sold to the Initial Purchasers pursuant to the Purchase Agreement.</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Issuers: See the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NASD: See Section 5(t)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Notes: See the second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Participant: See Section 7(a) hereof.</w:t>
      </w:r>
    </w:p>
    <w:p>
      <w:pPr>
        <w:spacing w:after="0" w:line="190" w:lineRule="exact"/>
        <w:rPr>
          <w:sz w:val="20"/>
          <w:szCs w:val="20"/>
          <w:color w:val="auto"/>
        </w:rPr>
      </w:pPr>
    </w:p>
    <w:p>
      <w:pPr>
        <w:ind w:left="900"/>
        <w:spacing w:after="0"/>
        <w:tabs>
          <w:tab w:leader="none" w:pos="3860" w:val="left"/>
        </w:tabs>
        <w:rPr>
          <w:sz w:val="20"/>
          <w:szCs w:val="20"/>
          <w:color w:val="auto"/>
        </w:rPr>
      </w:pPr>
      <w:r>
        <w:rPr>
          <w:rFonts w:ascii="Courier New" w:cs="Courier New" w:eastAsia="Courier New" w:hAnsi="Courier New"/>
          <w:sz w:val="17"/>
          <w:szCs w:val="17"/>
          <w:color w:val="auto"/>
        </w:rPr>
        <w:t>Participating Broker-Dealer:</w:t>
      </w:r>
      <w:r>
        <w:rPr>
          <w:sz w:val="20"/>
          <w:szCs w:val="20"/>
          <w:color w:val="auto"/>
        </w:rPr>
        <w:tab/>
      </w:r>
      <w:r>
        <w:rPr>
          <w:rFonts w:ascii="Courier New" w:cs="Courier New" w:eastAsia="Courier New" w:hAnsi="Courier New"/>
          <w:sz w:val="16"/>
          <w:szCs w:val="16"/>
          <w:color w:val="auto"/>
        </w:rPr>
        <w:t>See Section 2(b) hereof.</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82" w:name="page83"/>
    <w:bookmarkEnd w:id="82"/>
    <w:p>
      <w:pPr>
        <w:jc w:val="both"/>
        <w:ind w:right="2859" w:firstLine="895"/>
        <w:spacing w:after="0" w:line="236" w:lineRule="auto"/>
        <w:rPr>
          <w:sz w:val="20"/>
          <w:szCs w:val="20"/>
          <w:color w:val="auto"/>
        </w:rPr>
      </w:pPr>
      <w:r>
        <w:rPr>
          <w:rFonts w:ascii="Courier New" w:cs="Courier New" w:eastAsia="Courier New" w:hAnsi="Courier New"/>
          <w:sz w:val="17"/>
          <w:szCs w:val="17"/>
          <w:color w:val="auto"/>
        </w:rPr>
        <w:t>Person: An individual, trustee, corporation, partnership, limited liability company, joint stock company, trust, unincorporated association, union, business association, firm or other legal entity.</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Private Exchange: See Section 2(b)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Private Exchange Notes: See Section 2(b) hereof.</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Prospectus: The prospectus included in any Registration Statement (including, without limitation, any prospectus subject to completion and a prospectus that includes any information previously omitted from a prospectus filed as part of an effective registration statement in reliance upon Rule 430A promulgated under the Securities Act), as amended or supplemented by any prospectus supplement, and all other amendments and supplements to the Prospectus, with respect to the terms of the offering of any portion of the Registrable Securities covered by such Registration Statement including post-effective amendments, and all material incorporated by reference or deemed to be incorporated by reference in such Prospectus.</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Purchase Agreement: See the second introductory paragraph hereto.</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Records: See Section 5(o) hereof.</w:t>
      </w:r>
    </w:p>
    <w:p>
      <w:pPr>
        <w:spacing w:after="0" w:line="196"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Registrable Securities: Each Security upon original issuance of the Securities and at all times subsequent thereto, each Exchange Note (and the related Guarantee) as to which Section 2(c)(v) hereof is applicable upon original issuance and at all times subsequent thereto and each Private Exchange Note (and the related Guarantee) upon original issuance thereof and at all times subsequent thereto, until in the case of any such Security, Exchange Note or Private Exchange Note, as the case may be, the earliest to occur of (i) a Registration Statement (other than, with respect to any Exchange Note as to which Section 2(c)(v) hereof is applicable, the Exchange Registration Statement) covering such Security, Exchange Note or Private Exchange Note (and the related Guarantees), as the case may be, has been declared effective by the SEC and such Security, Exchange Note or Private Exchange Note (and the related Guarantees), as the case may be, has been disposed of in accordance with such effective Registration Statement, (ii) such Security, Exchange Note or Private Exchange Note, as the case may be, is sold in compliance with Rule 144, or is saleable pursuant to Rule 144(k), (iii) such Security has been exchanged for an Exchange Note or Exchange Notes pursuant to an Exchange Offer and is entitled to be resold without complying with the prospectus delivery requirements of the Securities Act and (iv) such Security, Exchange Note or Private Exchange Note (and the related Guarantees), as the case may be, ceases to be outstanding for purposes of the Indenture.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Registration Statement: Any registration statement of the Company, including, but not limited to, the Exchange Registration Statement and any registration statement filed in connection with a Shelf Registration, filed with the SEC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Representatives: See the first introductory paragraph hereto.</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1440" w:gutter="0" w:footer="0" w:header="0"/>
        </w:sectPr>
      </w:pPr>
    </w:p>
    <w:bookmarkStart w:id="83" w:name="page84"/>
    <w:bookmarkEnd w:id="83"/>
    <w:p>
      <w:pPr>
        <w:ind w:right="2259" w:firstLine="895"/>
        <w:spacing w:after="0" w:line="237" w:lineRule="auto"/>
        <w:rPr>
          <w:sz w:val="20"/>
          <w:szCs w:val="20"/>
          <w:color w:val="auto"/>
        </w:rPr>
      </w:pPr>
      <w:r>
        <w:rPr>
          <w:rFonts w:ascii="Courier New" w:cs="Courier New" w:eastAsia="Courier New" w:hAnsi="Courier New"/>
          <w:sz w:val="17"/>
          <w:szCs w:val="17"/>
          <w:color w:val="auto"/>
        </w:rPr>
        <w:t>Rule 144: Rule 144 promulgated under the Securities Act, as such Rule may be amended from time to time, or any similar rule (other than Rule 144A) or regulation hereafter adopted by the SEC providing for offers and sales of securities made in compliance therewith resulting in offers and sales by subsequent holders that are not affiliates of an issuer of such securities being free of the registration and prospectus delivery requirements of the Securities Act.</w:t>
      </w:r>
    </w:p>
    <w:p>
      <w:pPr>
        <w:spacing w:after="0" w:line="199"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Rule 144A: Rule 144A promulgated under the Securities Act, as such Rule may be amended from time to time, or any similar rule (other than Rule 144) or regulation hereafter adopted by the SEC.</w:t>
      </w:r>
    </w:p>
    <w:p>
      <w:pPr>
        <w:spacing w:after="0" w:line="197"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Rule 415: Rule 415 promulgated under the Securities Act, as such Rule may be amended from time to time, or any similar rule or regulation hereafter adopted by the SEC.</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 The Securities and Exchange Commission.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Securities: See the second introductory paragraph hereto.</w:t>
      </w:r>
    </w:p>
    <w:p>
      <w:pPr>
        <w:spacing w:after="0" w:line="196" w:lineRule="exact"/>
        <w:rPr>
          <w:sz w:val="20"/>
          <w:szCs w:val="20"/>
          <w:color w:val="auto"/>
        </w:rPr>
      </w:pPr>
    </w:p>
    <w:p>
      <w:pPr>
        <w:jc w:val="both"/>
        <w:ind w:right="2459" w:firstLine="895"/>
        <w:spacing w:after="0" w:line="235" w:lineRule="auto"/>
        <w:rPr>
          <w:sz w:val="20"/>
          <w:szCs w:val="20"/>
          <w:color w:val="auto"/>
        </w:rPr>
      </w:pPr>
      <w:r>
        <w:rPr>
          <w:rFonts w:ascii="Courier New" w:cs="Courier New" w:eastAsia="Courier New" w:hAnsi="Courier New"/>
          <w:sz w:val="17"/>
          <w:szCs w:val="17"/>
          <w:color w:val="auto"/>
        </w:rPr>
        <w:t>Securities Act: The Securities Act of 1933, as amended, and the rules and regulations of the SEC promulgated thereunder.</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Shelf Notice: See Section 2(c)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Shelf Registration: See Section 3(a) hereof.</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TIA: The Trust Indenture Act of 1939, as amended.</w:t>
      </w:r>
    </w:p>
    <w:p>
      <w:pPr>
        <w:spacing w:after="0" w:line="196" w:lineRule="exact"/>
        <w:rPr>
          <w:sz w:val="20"/>
          <w:szCs w:val="20"/>
          <w:color w:val="auto"/>
        </w:rPr>
      </w:pPr>
    </w:p>
    <w:p>
      <w:pPr>
        <w:jc w:val="both"/>
        <w:ind w:right="2359" w:firstLine="895"/>
        <w:spacing w:after="0" w:line="236" w:lineRule="auto"/>
        <w:rPr>
          <w:sz w:val="20"/>
          <w:szCs w:val="20"/>
          <w:color w:val="auto"/>
        </w:rPr>
      </w:pPr>
      <w:r>
        <w:rPr>
          <w:rFonts w:ascii="Courier New" w:cs="Courier New" w:eastAsia="Courier New" w:hAnsi="Courier New"/>
          <w:sz w:val="17"/>
          <w:szCs w:val="17"/>
          <w:color w:val="auto"/>
        </w:rPr>
        <w:t>Trustee: The trustee under the Indenture and, if existent, the trustee under any indenture governing the Exchange Notes and Private Exchange Notes (if any).</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Underwritten registration or underwritten offering: A registration in which securities of the Company are sold to an underwriter for reoffering to the public.</w:t>
      </w:r>
    </w:p>
    <w:p>
      <w:pPr>
        <w:spacing w:after="0" w:line="190" w:lineRule="exact"/>
        <w:rPr>
          <w:sz w:val="20"/>
          <w:szCs w:val="20"/>
          <w:color w:val="auto"/>
        </w:rPr>
      </w:pPr>
    </w:p>
    <w:p>
      <w:pPr>
        <w:ind w:left="900" w:hanging="898"/>
        <w:spacing w:after="0"/>
        <w:tabs>
          <w:tab w:leader="none" w:pos="9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Offer</w:t>
      </w:r>
    </w:p>
    <w:p>
      <w:pPr>
        <w:spacing w:after="0" w:line="196" w:lineRule="exact"/>
        <w:rPr>
          <w:rFonts w:ascii="Courier New" w:cs="Courier New" w:eastAsia="Courier New" w:hAnsi="Courier New"/>
          <w:sz w:val="17"/>
          <w:szCs w:val="17"/>
          <w:color w:val="auto"/>
        </w:rPr>
      </w:pPr>
    </w:p>
    <w:p>
      <w:pPr>
        <w:ind w:right="2259" w:firstLine="897"/>
        <w:spacing w:after="0" w:line="253" w:lineRule="auto"/>
        <w:tabs>
          <w:tab w:leader="none" w:pos="1293"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 shall file with the SEC, to the extent not prohibited by any applicable law or applicable interpretation of the staff of the SEC, a Registration Statement no later than the Filing Date for an offer to exchange (the "Exchange Offer") any and all of the Registrable Securities (other than the Private Exchange Notes, if any) for a like aggregate principal amount of debt securities of the Company (guaranteed by the Guarantor) that are identical in all material respects to the Securities (the "Exchange Notes") (and that are entitled to the benefits of the Indenture or a trust indenture that is identical in all material respects to the Indenture (other than such changes to the Indenture or any such identical trust indenture as are necessary to comply with any requirements of the SEC to effect or maintain the qualification thereof under the TIA) and that, in either case, has been qualified under the TIA), except that the Exchange Notes (other than Private Exchange Notes, if any) shall have been registered pursuant to an effective Registration Statement under the Securities Act and shall contain no restrictive legend thereon. The Exchange Offer shall be registered under the</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84" w:name="page85"/>
    <w:bookmarkEnd w:id="84"/>
    <w:p>
      <w:pPr>
        <w:ind w:right="2259"/>
        <w:spacing w:after="0" w:line="253" w:lineRule="auto"/>
        <w:rPr>
          <w:sz w:val="20"/>
          <w:szCs w:val="20"/>
          <w:color w:val="auto"/>
        </w:rPr>
      </w:pPr>
      <w:r>
        <w:rPr>
          <w:rFonts w:ascii="Courier New" w:cs="Courier New" w:eastAsia="Courier New" w:hAnsi="Courier New"/>
          <w:sz w:val="16"/>
          <w:szCs w:val="16"/>
          <w:color w:val="auto"/>
        </w:rPr>
        <w:t>Securities Act on the appropriate form (the "Exchange Registration Statement") and shall comply with all applicable tender offer rules and regulations under the Exchange Act. The Company and the Guarantor agree to use their respective reasonable best efforts to (x) cause the Exchange Registration Statement to be declared effective under the Securities Act on or before the Effectiveness Date;</w:t>
      </w:r>
    </w:p>
    <w:p>
      <w:pPr>
        <w:spacing w:after="0" w:line="1" w:lineRule="exact"/>
        <w:rPr>
          <w:sz w:val="20"/>
          <w:szCs w:val="20"/>
          <w:color w:val="auto"/>
        </w:rPr>
      </w:pPr>
    </w:p>
    <w:p>
      <w:pPr>
        <w:ind w:right="2259" w:firstLine="2"/>
        <w:spacing w:after="0" w:line="238" w:lineRule="auto"/>
        <w:tabs>
          <w:tab w:leader="none" w:pos="39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keep the Exchange Offer open for at least 20 business days (or longer if required by applicable law) after the date that notice of the Exchange Offer is mailed to Holders; and (z) consummate the Exchange Offer on or prior to the 260th day following the Issue Date. If after such Exchange Registration Statement is declared effective by the SEC, the Exchange Offer or the issuance of the Exchange Notes thereunder is interfered with by any stop order, injunction or other order or requirement of the SEC or any other governmental agency or court, such Exchange Registration Statement shall be deemed not to have become effective for purposes of this Agreement during the period of such interference until the Exchange Offer may legally resume. Each Holder who participates in the Exchange Offer will be required to represent in writing that any Exchange Notes received by it will be acquired in the ordinary course of its business, that at the time of the consummation of the Exchange Offer such Holder will have no arrangement or understanding with any Person to participate in the distribution of the Exchange Notes in violation of the provisions of the Securities Act and that such Holder is not an affiliate of the Company or the Guarantor within the meaning of the Securities Act and is not acting on behalf of any persons or entities who could not truthfully make the foregoing representations. Upon consummation of the Exchange Offer in accordance with this Section 2, the provisions of this Agreement shall continue to apply, mutatis mutandis, solely with respect to Registrable Securities that are Private Exchange Notes and Exchange Notes held by Participating Broker-Dealers, and the Company shall have no further obligation to register Registrable Securities (other than Private Exchange Notes and other than in respect of any Exchange Notes as to which clause 2(c)(iv) hereof applies) pursuant to Section 3 hereof. No securities other than the Exchange Notes shall be included in the Exchange Registration Statement.</w:t>
      </w:r>
    </w:p>
    <w:p>
      <w:pPr>
        <w:spacing w:after="0" w:line="198"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Guarantor shall include within the Prospectus contained in the Exchange Registration Statement a section entitled "Plan of Distribution," reasonably acceptable to the Initial Purchasers, that shall contain a summary statement of the positions taken or policies made by the staff of the SEC with respect to the potential "underwriter" status of any broker-dealer that is the beneficial owner (as defined in Rule 13d-3 under the Exchange Act) of Exchange Notes received by such broker-dealer in the Exchange Offer (a "Participating Broker-Dealer"), whether such positions or policies have been publicly disseminated by the staff of the SEC or such positions or policies, in the judgment of the Initial Purchasers, represent the prevailing views of the staff of the SEC. Such "Plan of Distribution" section shall also expressly permit the use of the Prospectus by all Persons subject to the prospectus delivery requirements of the Securities Act, including all Participating Broker-Dealers, and include a statement describing the means by which Participating Broker-Dealers may resell the Exchange Notes.</w:t>
      </w:r>
    </w:p>
    <w:p>
      <w:pPr>
        <w:spacing w:after="0" w:line="20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The Company and the Guarantor shall use their respective reasonable best efforts to keep the Exchange Registration Statement effective and to amend and supplement the Prospectus contained therein in order to permit such Prospectus to be lawfully delivered by all Persons subject to the prospectus delivery requirements of the Securities Act for such period of time as is necessary to comply with applicable law in connection with any resale of the Exchange Notes; provided, however, that such period shall not exceed 210 days after the consummation of the</w:t>
      </w: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99" w:right="1440" w:bottom="1440" w:gutter="0" w:footer="0" w:header="0"/>
        </w:sectPr>
      </w:pPr>
    </w:p>
    <w:bookmarkStart w:id="85" w:name="page86"/>
    <w:bookmarkEnd w:id="85"/>
    <w:p>
      <w:pPr>
        <w:ind w:right="2259"/>
        <w:spacing w:after="0" w:line="235" w:lineRule="auto"/>
        <w:rPr>
          <w:sz w:val="20"/>
          <w:szCs w:val="20"/>
          <w:color w:val="auto"/>
        </w:rPr>
      </w:pPr>
      <w:r>
        <w:rPr>
          <w:rFonts w:ascii="Courier New" w:cs="Courier New" w:eastAsia="Courier New" w:hAnsi="Courier New"/>
          <w:sz w:val="17"/>
          <w:szCs w:val="17"/>
          <w:color w:val="auto"/>
        </w:rPr>
        <w:t>Exchange Offer (or such longer period if extended pursuant to the last paragraph of Section 5 hereof) (the "Applicable Period").</w:t>
      </w:r>
    </w:p>
    <w:p>
      <w:pPr>
        <w:spacing w:after="0" w:line="197"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If, prior to consummation of the Exchange Offer, any of the Initial Purchasers holds any Securities acquired by it and having, or that are reasonably likely to be determined to have, the status of an unsold allotment in the initial distribution, the Issuers, upon the request of the Initial Purchaser simultaneously with the delivery of the Exchange Notes in the Exchange Offer, shall issue and deliver to the Initial Purchaser in exchange (the "Private Exchange") for such Securities held by the Initial Purchaser a like principal amount of debt securities of the Issuers that are identical in all material respects to the Exchange Notes (the "Private Exchange Notes") (and that are issued pursuant to the same indenture as the Exchange Notes), except for the placement of a restrictive legend on such Private Exchange Notes. The Private Exchange Notes shall bear the same CUSIP number as the Exchange Notes.</w:t>
      </w:r>
    </w:p>
    <w:p>
      <w:pPr>
        <w:spacing w:after="0" w:line="19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Interest on the Exchange Notes and the Private Exchange Notes will accrue from the later of (x) (i) the last interest payment date on which interest was paid on the Securities surrendered in exchange therefor or (ii) if the Securities are surrendered for exchange on a date in a period which includes the record date for an interest payment date to occur on or after the date of such exchange and as to which interest will be paid, the date of such interest payment date or, (y) if no interest has been paid on the Securities, from the Issue Date.</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 connection with the Exchange Offer, the Company and the Guarantor</w:t>
      </w:r>
    </w:p>
    <w:p>
      <w:pPr>
        <w:spacing w:after="0" w:line="238" w:lineRule="auto"/>
        <w:rPr>
          <w:sz w:val="20"/>
          <w:szCs w:val="20"/>
          <w:color w:val="auto"/>
        </w:rPr>
      </w:pPr>
      <w:r>
        <w:rPr>
          <w:rFonts w:ascii="Courier New" w:cs="Courier New" w:eastAsia="Courier New" w:hAnsi="Courier New"/>
          <w:sz w:val="17"/>
          <w:szCs w:val="17"/>
          <w:color w:val="auto"/>
        </w:rPr>
        <w:t>shall:</w:t>
      </w:r>
    </w:p>
    <w:p>
      <w:pPr>
        <w:spacing w:after="0" w:line="197" w:lineRule="exact"/>
        <w:rPr>
          <w:sz w:val="20"/>
          <w:szCs w:val="20"/>
          <w:color w:val="auto"/>
        </w:rPr>
      </w:pPr>
    </w:p>
    <w:p>
      <w:pPr>
        <w:ind w:right="2359" w:firstLine="1792"/>
        <w:spacing w:after="0" w:line="236" w:lineRule="auto"/>
        <w:tabs>
          <w:tab w:leader="none" w:pos="218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mail to each Holder a copy of the Prospectus forming part of the Exchange Registration Statement, together with an appropriate letter of transmittal and related documents;</w:t>
      </w:r>
    </w:p>
    <w:p>
      <w:pPr>
        <w:spacing w:after="0" w:line="196" w:lineRule="exact"/>
        <w:rPr>
          <w:rFonts w:ascii="Courier New" w:cs="Courier New" w:eastAsia="Courier New" w:hAnsi="Courier New"/>
          <w:sz w:val="17"/>
          <w:szCs w:val="17"/>
          <w:color w:val="auto"/>
        </w:rPr>
      </w:pPr>
    </w:p>
    <w:p>
      <w:pPr>
        <w:ind w:right="2759" w:firstLine="1792"/>
        <w:spacing w:after="0" w:line="259" w:lineRule="auto"/>
        <w:tabs>
          <w:tab w:leader="none" w:pos="218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utilize the services of a depositary for the Exchange Offer with an address in the Borough of Manhattan, The City of New York;</w:t>
      </w:r>
    </w:p>
    <w:p>
      <w:pPr>
        <w:spacing w:after="0" w:line="182" w:lineRule="exact"/>
        <w:rPr>
          <w:rFonts w:ascii="Courier New" w:cs="Courier New" w:eastAsia="Courier New" w:hAnsi="Courier New"/>
          <w:sz w:val="16"/>
          <w:szCs w:val="16"/>
          <w:color w:val="auto"/>
        </w:rPr>
      </w:pPr>
    </w:p>
    <w:p>
      <w:pPr>
        <w:jc w:val="both"/>
        <w:ind w:right="2259" w:firstLine="1792"/>
        <w:spacing w:after="0" w:line="236" w:lineRule="auto"/>
        <w:tabs>
          <w:tab w:leader="none" w:pos="218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Holders to withdraw tendered Securities at any time prior to the close of business, New York time, on the last business day on which the Exchange Offer shall remain open; and</w:t>
      </w:r>
    </w:p>
    <w:p>
      <w:pPr>
        <w:spacing w:after="0" w:line="196" w:lineRule="exact"/>
        <w:rPr>
          <w:rFonts w:ascii="Courier New" w:cs="Courier New" w:eastAsia="Courier New" w:hAnsi="Courier New"/>
          <w:sz w:val="17"/>
          <w:szCs w:val="17"/>
          <w:color w:val="auto"/>
        </w:rPr>
      </w:pPr>
    </w:p>
    <w:p>
      <w:pPr>
        <w:ind w:right="3059" w:firstLine="1792"/>
        <w:spacing w:after="0" w:line="235" w:lineRule="auto"/>
        <w:tabs>
          <w:tab w:leader="none" w:pos="218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comply in all material respects with all applicable laws, rules and regulations.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As soon as practicable after the close of the Exchange Offer or the</w:t>
      </w:r>
    </w:p>
    <w:p>
      <w:pPr>
        <w:spacing w:after="0" w:line="238" w:lineRule="auto"/>
        <w:rPr>
          <w:sz w:val="20"/>
          <w:szCs w:val="20"/>
          <w:color w:val="auto"/>
        </w:rPr>
      </w:pPr>
      <w:r>
        <w:rPr>
          <w:rFonts w:ascii="Courier New" w:cs="Courier New" w:eastAsia="Courier New" w:hAnsi="Courier New"/>
          <w:sz w:val="17"/>
          <w:szCs w:val="17"/>
          <w:color w:val="auto"/>
        </w:rPr>
        <w:t>Private Exchange, as the case may be, the Company and the Guarantor shall:</w:t>
      </w:r>
    </w:p>
    <w:p>
      <w:pPr>
        <w:spacing w:after="0" w:line="197" w:lineRule="exact"/>
        <w:rPr>
          <w:sz w:val="20"/>
          <w:szCs w:val="20"/>
          <w:color w:val="auto"/>
        </w:rPr>
      </w:pPr>
    </w:p>
    <w:p>
      <w:pPr>
        <w:ind w:right="2459" w:firstLine="1792"/>
        <w:spacing w:after="0" w:line="259" w:lineRule="auto"/>
        <w:tabs>
          <w:tab w:leader="none" w:pos="218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exchange all Securities properly tendered and not validly withdrawn pursuant to the Exchange Offer or the Private Exchange;</w:t>
      </w:r>
    </w:p>
    <w:p>
      <w:pPr>
        <w:spacing w:after="0" w:line="182" w:lineRule="exact"/>
        <w:rPr>
          <w:rFonts w:ascii="Courier New" w:cs="Courier New" w:eastAsia="Courier New" w:hAnsi="Courier New"/>
          <w:sz w:val="16"/>
          <w:szCs w:val="16"/>
          <w:color w:val="auto"/>
        </w:rPr>
      </w:pPr>
    </w:p>
    <w:p>
      <w:pPr>
        <w:ind w:right="2359" w:firstLine="1792"/>
        <w:spacing w:after="0" w:line="235" w:lineRule="auto"/>
        <w:tabs>
          <w:tab w:leader="none" w:pos="2188"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the Trustee for cancellation all Securities so accepted for exchange; and</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499" w:right="1440" w:bottom="1440" w:gutter="0" w:footer="0" w:header="0"/>
        </w:sectPr>
      </w:pPr>
    </w:p>
    <w:bookmarkStart w:id="86" w:name="page87"/>
    <w:bookmarkEnd w:id="86"/>
    <w:p>
      <w:pPr>
        <w:ind w:left="-2" w:right="2259" w:firstLine="1792"/>
        <w:spacing w:after="0" w:line="236" w:lineRule="auto"/>
        <w:tabs>
          <w:tab w:leader="none" w:pos="218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Trustee to authenticate and deliver promptly to each Holder of Securities, Exchange Notes or Private Exchange Notes, as the case may be, equal in principal amount to the Securities of such Holder so accepted for exchange.</w:t>
      </w:r>
    </w:p>
    <w:p>
      <w:pPr>
        <w:spacing w:after="0" w:line="192"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The Exchange Notes and the Private Exchange Notes may be issued under</w:t>
      </w:r>
    </w:p>
    <w:p>
      <w:pPr>
        <w:spacing w:after="0" w:line="5" w:lineRule="exact"/>
        <w:rPr>
          <w:sz w:val="20"/>
          <w:szCs w:val="20"/>
          <w:color w:val="auto"/>
        </w:rPr>
      </w:pPr>
    </w:p>
    <w:p>
      <w:pPr>
        <w:ind w:left="-2" w:right="2259" w:firstLine="2"/>
        <w:spacing w:after="0" w:line="254" w:lineRule="auto"/>
        <w:tabs>
          <w:tab w:leader="none" w:pos="39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or (ii) an indenture identical in all material respects to the Indenture, which in either event shall provide that (1) the Exchange Notes shall not be subject to any transfer restrictions and (2) the Private Exchange Notes shall be subject to the transfer restrictions set forth or referred to in the restrictive legend placed on such Private Exchange Notes. The Indenture or such indenture shall provide that the Exchange Notes, the Private Exchange Notes and the Notes shall vote and consent together on all matters as one class and that neither the Exchange Notes, the Private Exchange Notes or the Securities will have the right to vote or consent as a separate class on any matter.</w:t>
      </w:r>
    </w:p>
    <w:p>
      <w:pPr>
        <w:spacing w:after="0" w:line="186" w:lineRule="exact"/>
        <w:rPr>
          <w:rFonts w:ascii="Courier New" w:cs="Courier New" w:eastAsia="Courier New" w:hAnsi="Courier New"/>
          <w:sz w:val="16"/>
          <w:szCs w:val="16"/>
          <w:color w:val="auto"/>
        </w:rPr>
      </w:pPr>
    </w:p>
    <w:p>
      <w:pPr>
        <w:ind w:left="-2" w:right="2259" w:firstLine="897"/>
        <w:spacing w:after="0" w:line="238" w:lineRule="auto"/>
        <w:tabs>
          <w:tab w:leader="none" w:pos="1291" w:val="left"/>
        </w:tabs>
        <w:numPr>
          <w:ilvl w:val="1"/>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following the date hereof there is announced a change in SEC policy with respect to exchange offers such as the Exchange Offer, that in the reasonable opinion of counsel to the Company raises a substantial question as to whether the Exchange Offer is permitted by applicable federal law, the Company and the Guarantor hereby agree to seek a no-action letter or other favorable decision from the SEC allowing the Company and the Guarantor to consummate an Exchange Offer of Exchange Notes for the Notes. The Company and the Guarantor hereby agree to pursue the issuance of such a decision to the level of the staff of the SEC. In connection with the foregoing, the Company and the Guarantor hereby agree to take all such other actions as may be requested by the SEC or its staff or otherwise required in connection with the issuance of such decision, including without limitation (A) participating in telephonic conferences with the Commission, (B) delivering to the SEC or its staff an analysis prepared by counsel to the Company setting forth the legal bases, if any, upon which such counsel has concluded that such an exchange offer should be permitted and (C) diligently pursuing a resolution (which need not be favorable) by the SEC or its staff. If, (i) notwithstanding the efforts contemplated above, the Issuers are not permitted to effect an Exchange Offer, (ii) the holder of Private Exchange Notes so requests within 20 business days after the consummation of the Private Exchange, (iii) because of any changes in law or in currently prevailing interpretations of the staff of the SEC, a Holder (other than an Initial Purchaser holding Securities acquired directly from the Issuers) is not permitted to participate in the Exchange Offer and requests the Company in writing within 20 business days after the consummation of the Exchange Offer to have such Holder's Securities included in a registration statement, or (iv) in the case of any Holder that participates in the Exchange Offer, such Holder does not receive Exchange Notes on the date of the exchange that may be sold without restriction under state and federal securities laws (other than due solely to the status of such Holder as an affiliate of the Company or the Guarantor within the meaning of the Securities Act) and such Holder requests the Company in writing within 20 business days after the consummation of the Exchange Offer to have such Holder's Securities included in a registration statement), then the Company shall promptly deliver written notice thereof (the "Shelf Notice") to the Trustee and in the case of clauses (i) and (iii), all Holders, in the case of clause (ii), the Holders of the Private Exchange Notes and in the case of clause (iv), the affected Holder, and shall file a Shelf Registration pursuant to Section 3 hereof.</w:t>
      </w:r>
    </w:p>
    <w:p>
      <w:pPr>
        <w:spacing w:after="0" w:line="386"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7"/>
          </w:cols>
          <w:pgMar w:left="242" w:top="499" w:right="1440" w:bottom="1440" w:gutter="0" w:footer="0" w:header="0"/>
        </w:sectPr>
      </w:pPr>
    </w:p>
    <w:bookmarkStart w:id="87" w:name="page88"/>
    <w:bookmarkEnd w:id="87"/>
    <w:p>
      <w:pPr>
        <w:ind w:left="900" w:hanging="898"/>
        <w:spacing w:after="0"/>
        <w:tabs>
          <w:tab w:leader="none" w:pos="90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Shelf Registration</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If a Shelf Notice is delivered as contemplated by Section 2(c) hereof,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then:</w:t>
      </w:r>
    </w:p>
    <w:p>
      <w:pPr>
        <w:spacing w:after="0" w:line="196" w:lineRule="exact"/>
        <w:rPr>
          <w:sz w:val="20"/>
          <w:szCs w:val="20"/>
          <w:color w:val="auto"/>
        </w:rPr>
      </w:pPr>
    </w:p>
    <w:p>
      <w:pPr>
        <w:ind w:right="2259" w:firstLine="897"/>
        <w:spacing w:after="0" w:line="253" w:lineRule="auto"/>
        <w:tabs>
          <w:tab w:leader="none" w:pos="129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Registration. The Company and the Guarantor shall file with the SEC a Registration Statement for an offering to be made on a continuous basis pursuant to Rule 415 covering all of the Registrable Securities not exchanged in the Exchange Offer, Private Exchange Notes and Exchange Notes as to which Section 2(c) is applicable (the "Shelf Registration"). The Company and the Guarantor shall use their respective reasonable best efforts to file with the SEC the Shelf Registration on or prior to the applicable Filing Date. The Shelf Registration shall be on Form S-3 or another appropriate form permitting registration of such Registrable Securities for resale by Holders in the manner or manners designated by them (but not including any underwritten offerings). The Company and the Guarantor shall not permit any securities other than the Registrable Securities to be included in the Shelf Registration.</w:t>
      </w:r>
    </w:p>
    <w:p>
      <w:pPr>
        <w:spacing w:after="0" w:line="19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Company and the Guarantor shall use their respective reasonable best efforts to cause the Shelf Registration to be declared effective under the Securities Act on or prior to the Effectiveness Date and to keep the Shelf Registration continuously effective under the Securities Act until the date that is two years from the Issue Date or such shorter period ending when all Registrable Securities covered by the Shelf Registration have been sold in the manner set forth and as contemplated in the Shelf Registration or cease to be outstanding (the "Effectiveness Period"); provided, however, that the Effectiveness Period in respect of the Shelf Registration shall be extended to the extent required to permit dealers to comply with the applicable prospectus delivery requirements of Rule 174 under the Securities Act and as otherwise provided herein.</w:t>
      </w:r>
    </w:p>
    <w:p>
      <w:pPr>
        <w:spacing w:after="0" w:line="204" w:lineRule="exact"/>
        <w:rPr>
          <w:sz w:val="20"/>
          <w:szCs w:val="20"/>
          <w:color w:val="auto"/>
        </w:rPr>
      </w:pPr>
    </w:p>
    <w:p>
      <w:pPr>
        <w:ind w:right="2259" w:firstLine="897"/>
        <w:spacing w:after="0" w:line="237" w:lineRule="auto"/>
        <w:tabs>
          <w:tab w:leader="none" w:pos="1293"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Withdrawal of Stop Orders. If the Shelf Registration ceases to be effective for any reason at any time during the Effectiveness Period (other than because of the sale of all of the securities registered thereunder), the Issuers shall use their respective reasonable best efforts to obtain the prompt withdrawal of any order suspending the effectiveness thereof.</w:t>
      </w:r>
    </w:p>
    <w:p>
      <w:pPr>
        <w:spacing w:after="0" w:line="196" w:lineRule="exact"/>
        <w:rPr>
          <w:rFonts w:ascii="Courier New" w:cs="Courier New" w:eastAsia="Courier New" w:hAnsi="Courier New"/>
          <w:sz w:val="17"/>
          <w:szCs w:val="17"/>
          <w:color w:val="auto"/>
        </w:rPr>
      </w:pPr>
    </w:p>
    <w:p>
      <w:pPr>
        <w:ind w:right="2459" w:firstLine="897"/>
        <w:spacing w:after="0" w:line="237" w:lineRule="auto"/>
        <w:tabs>
          <w:tab w:leader="none" w:pos="1293"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Supplements and Amendments. The Company and the Guarantor shall promptly supplement and amend the Shelf Registration if required by the rules, regulations or instructions applicable to the registration form used for such Shelf Registration, if required by the Securities Act, or if reasonably requested by the Holders of a majority in aggregate principal amount of the Registrable Securities covered by such Registration Statement.</w:t>
      </w:r>
    </w:p>
    <w:p>
      <w:pPr>
        <w:spacing w:after="0" w:line="191"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Interest</w:t>
      </w:r>
    </w:p>
    <w:p>
      <w:pPr>
        <w:spacing w:after="0" w:line="196"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the Guarantor and the Initial Purchasers agree that the Holders of Registrable Securities will suffer damages if the Company and the Guarantor fail to fulfill their respective obligations under Section 2 or Section 3 hereof and that it would not be feasible to ascertain the extent of such damages with precision. Accordingly, the Company and the Guarantor agree to pay, as liquidated damages, additional interest on the Securities ("Additional Interest") under the circumstances and to the extent set forth below (without duplication):</w:t>
      </w: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3" w:right="1440" w:bottom="1440" w:gutter="0" w:footer="0" w:header="0"/>
        </w:sectPr>
      </w:pPr>
    </w:p>
    <w:bookmarkStart w:id="88" w:name="page89"/>
    <w:bookmarkEnd w:id="88"/>
    <w:p>
      <w:pPr>
        <w:ind w:left="900" w:right="2259" w:firstLine="892"/>
        <w:spacing w:after="0" w:line="237" w:lineRule="auto"/>
        <w:tabs>
          <w:tab w:leader="none" w:pos="2193"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neither the Exchange Registration Statement nor the Shelf Registration has been filed with the SEC on or prior to the date 120 days after the Issue Date or (B) notwithstanding that the Company and the Guarantor have consummated or will consummate the Exchange Offer, the Company and the Guarantor are required to file a Shelf Registration and such Shelf Registration is not filed on or prior to the Filing Date applicable thereto, then, commencing on the day after any such Filing Date, Additional Interest shall accrue on the Securities over and above the stated interest at a rate of 0.25% per annum for the first 90 days immediately following the Filing Date, such Additional Interest rate increasing by an additional 0.25% per annum at the beginning of each subsequent 90-day period;</w:t>
      </w:r>
    </w:p>
    <w:p>
      <w:pPr>
        <w:spacing w:after="0" w:line="204" w:lineRule="exact"/>
        <w:rPr>
          <w:rFonts w:ascii="Courier New" w:cs="Courier New" w:eastAsia="Courier New" w:hAnsi="Courier New"/>
          <w:sz w:val="17"/>
          <w:szCs w:val="17"/>
          <w:color w:val="auto"/>
        </w:rPr>
      </w:pPr>
    </w:p>
    <w:p>
      <w:pPr>
        <w:ind w:left="900" w:right="2359" w:firstLine="892"/>
        <w:spacing w:after="0" w:line="253" w:lineRule="auto"/>
        <w:tabs>
          <w:tab w:leader="none" w:pos="2292"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neither the Exchange Registration Statement nor the Shelf Registration is declared effective by the SEC on or prior to the date 210 days after the Issue Date or (B) notwithstanding that the Company and the Guarantor have consummated or will consummate the Exchange Offer, the Company and the Guarantor are required to file a Shelf Registration and such Shelf Registration is not declared effective by the SEC on or prior to the Effectiveness Date in respect of such Shelf Registration, then, commencing on the day after such Effectiveness Date, Additional Interest shall accrue on the Securities included or that should have been included in such Registration Statement over and above the stated interest at a rate of 0.25% per annum for the first 90 days immediately following the Effectiveness Date, such Additional Interest rate increasing by an additional 0.25% per annum at the beginning of each subsequent 90-day period; and</w:t>
      </w:r>
    </w:p>
    <w:p>
      <w:pPr>
        <w:spacing w:after="0" w:line="193" w:lineRule="exact"/>
        <w:rPr>
          <w:rFonts w:ascii="Courier New" w:cs="Courier New" w:eastAsia="Courier New" w:hAnsi="Courier New"/>
          <w:sz w:val="16"/>
          <w:szCs w:val="16"/>
          <w:color w:val="auto"/>
        </w:rPr>
      </w:pPr>
    </w:p>
    <w:p>
      <w:pPr>
        <w:ind w:left="900" w:right="2259" w:firstLine="892"/>
        <w:spacing w:after="0" w:line="253" w:lineRule="auto"/>
        <w:tabs>
          <w:tab w:leader="none" w:pos="2392"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(A) the Company and the Guarantor have not exchanged Exchange Notes for all Securities validly tendered in accordance with the terms of the Exchange Offer on or prior to the 260th day after the Issue Date or (B) if applicable, a Shelf Registration has been declared effective and such Shelf Registration ceases to be effective at any time prior to the second anniversary of the Issue Date (other than after such time as all Notes have been disposed of thereunder), then Additional Interest shall accrue on the Securities (over and above any interest otherwise payable on the Securities) at a rate of 0.25% per annum on the first 90 days commencing on (x) the 31st day after such effective day, in the case of</w:t>
      </w:r>
    </w:p>
    <w:p>
      <w:pPr>
        <w:ind w:left="1300" w:hanging="403"/>
        <w:spacing w:after="0" w:line="238" w:lineRule="auto"/>
        <w:tabs>
          <w:tab w:leader="none" w:pos="13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or (y) the day such Shelf Registration ceases to be</w:t>
      </w:r>
    </w:p>
    <w:p>
      <w:pPr>
        <w:spacing w:after="0" w:line="5" w:lineRule="exact"/>
        <w:rPr>
          <w:rFonts w:ascii="Courier New" w:cs="Courier New" w:eastAsia="Courier New" w:hAnsi="Courier New"/>
          <w:sz w:val="17"/>
          <w:szCs w:val="17"/>
          <w:color w:val="auto"/>
        </w:rPr>
      </w:pPr>
    </w:p>
    <w:p>
      <w:pPr>
        <w:ind w:left="900" w:right="25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in the case of (B) above, such Additional Interest rate increasing by an additional 0.25% per annum at the beginning of each such subsequent 90-day period;</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provided, however, that (1) the Additional Interest rate on the Securities may not accrue under more than one of the foregoing clauses (i) through (iii) of this Section 4(a) at any one time and at no time shall the aggregate amount of Additional Interest accruing exceed at any one time in the aggregate 1.0% per annum, and (2) no Additional Interest shall accrue in the event that the Company and the Guarantor have timely filed an Exchange Offer Registration Statement but are unable to complete the Exchange Offer pursuant to Section 2(c) and have timely delivered a Shelf Notice unless the Company and the Guarantor shall thereafter fail to satisfy one or more of the time requirements specified above in clauses (i) through (iii) of this Section 4(a) for filing and effectiveness of the Shelf Registration, in which event Additional Interest as specified above shall accrue, subject, however, to the foregoing proviso (1); and provided, further, that (1) upon</w:t>
      </w: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89" w:name="page90"/>
    <w:bookmarkEnd w:id="89"/>
    <w:p>
      <w:pPr>
        <w:ind w:right="2259"/>
        <w:spacing w:after="0" w:line="253" w:lineRule="auto"/>
        <w:rPr>
          <w:sz w:val="20"/>
          <w:szCs w:val="20"/>
          <w:color w:val="auto"/>
        </w:rPr>
      </w:pPr>
      <w:r>
        <w:rPr>
          <w:rFonts w:ascii="Courier New" w:cs="Courier New" w:eastAsia="Courier New" w:hAnsi="Courier New"/>
          <w:sz w:val="16"/>
          <w:szCs w:val="16"/>
          <w:color w:val="auto"/>
        </w:rPr>
        <w:t>the filing of the Exchange Registration Statement or a Shelf Registration (in the case of clause (i) of this Section 4(a)), (2) upon the effectiveness of the Exchange Registration Statement or the Shelf Registration (in the case of clause</w:t>
      </w:r>
    </w:p>
    <w:p>
      <w:pPr>
        <w:spacing w:after="0" w:line="1" w:lineRule="exact"/>
        <w:rPr>
          <w:sz w:val="20"/>
          <w:szCs w:val="20"/>
          <w:color w:val="auto"/>
        </w:rPr>
      </w:pPr>
    </w:p>
    <w:p>
      <w:pPr>
        <w:ind w:right="2259" w:firstLine="2"/>
        <w:spacing w:after="0" w:line="237" w:lineRule="auto"/>
        <w:tabs>
          <w:tab w:leader="none" w:pos="497"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4(a)), or (3) upon the exchange of Exchange Notes for all Securities tendered (in the case of clause (iii)(A) of this Section 4(a)), or upon the effectiveness of the applicable Exchange Registration Statement that had ceased to remain effective (in the case of (iii)(B) of this Section 4(a)) or upon the effectiveness of the applicable Shelf Registration that had ceased to remain effective (in the case of (iii)(B) of this Section 4(a)), Additional Interest on the Securities as a result of such clause (or the relevant subclause thereof), as the case may be, shall cease to accrue.</w:t>
      </w:r>
    </w:p>
    <w:p>
      <w:pPr>
        <w:spacing w:after="0" w:line="199"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Guarantor shall notify the Trustee within three business days after each and every date on which an event occurs in respect of which Additional Interest is required to be paid (an "Event Date"). Any amounts of Additional Interest due pursuant to (a)(i), (a)(ii) or (a)(iii) of this Section 4 will be payable in cash semi-annually on each May 15 and November 15 (to the holders of record on the May 1 and November 1 immediately preceding such dates), commencing with the first such date occurring after any such Additional Interest commences to accrue. The amount of Additional Interest will be determined by multiplying the applicable Additional Interest rate by the principal amount of the Registrable Securities, multiplied by a fraction, the numerator of which is the number of days such Additional Interest rate was applicable during such period (determined on the basis of a 360-day year consisting of twelve 30-day months and, in the case of a partial month, the actual number of days elapsed) and the denominator of which is 360.</w:t>
      </w:r>
    </w:p>
    <w:p>
      <w:pPr>
        <w:spacing w:after="0" w:line="200" w:lineRule="exact"/>
        <w:rPr>
          <w:sz w:val="20"/>
          <w:szCs w:val="20"/>
          <w:color w:val="auto"/>
        </w:rPr>
      </w:pPr>
    </w:p>
    <w:p>
      <w:pPr>
        <w:ind w:left="900" w:hanging="898"/>
        <w:spacing w:after="0"/>
        <w:tabs>
          <w:tab w:leader="none" w:pos="9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Procedures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connection with the filing of any Registration Statement pursuant to Sections 2 or 3 hereof, the Company and the Guarantor shall effect such registrations to permit the sale of the securities covered thereby in accordance with the intended method or methods of disposition thereof, and pursuant thereto and in connection with any Registration Statement filed by the Company and the Guarantor hereunder, the Company and the Guarantor shall:</w:t>
      </w:r>
    </w:p>
    <w:p>
      <w:pPr>
        <w:spacing w:after="0" w:line="198" w:lineRule="exact"/>
        <w:rPr>
          <w:sz w:val="20"/>
          <w:szCs w:val="20"/>
          <w:color w:val="auto"/>
        </w:rPr>
      </w:pPr>
    </w:p>
    <w:p>
      <w:pPr>
        <w:ind w:right="2259" w:firstLine="897"/>
        <w:spacing w:after="0" w:line="238" w:lineRule="auto"/>
        <w:tabs>
          <w:tab w:leader="none" w:pos="1293"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prior to the Filing Date, a Registration Statement or Registration Statements as prescribed by Sections 2 or 3 hereof, and use its reasonable best efforts to cause each such Registration Statement to become effective and remain effective as provided herein; provided, however, that, if (1) such filing is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before filing any Registration Statement or Prospectus or any amendments or supplements thereto, the Company and the Guarantor shall furnish to and afford the Holders of the Registrable Securities covered by such Registration Statement or each such Participating Broker-Dealer, as the case may be, and their counsel, a reasonable opportunity to review copies of all such documents (including copies of any documents to be incorporated by reference therein and all exhibits thereto) proposed to be filed (in each case at least three business days prior to such filing). The Company and the Guarantor shall not file any Registration Statement or Prospectus or any amendments or supplements thereto if the Holders of a majority in aggregate principal amount of the Registrable Securities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99" w:right="1440" w:bottom="1440" w:gutter="0" w:footer="0" w:header="0"/>
        </w:sectPr>
      </w:pPr>
    </w:p>
    <w:bookmarkStart w:id="90" w:name="page91"/>
    <w:bookmarkEnd w:id="90"/>
    <w:p>
      <w:pPr>
        <w:jc w:val="both"/>
        <w:ind w:right="2259"/>
        <w:spacing w:after="0" w:line="255" w:lineRule="auto"/>
        <w:rPr>
          <w:sz w:val="20"/>
          <w:szCs w:val="20"/>
          <w:color w:val="auto"/>
        </w:rPr>
      </w:pPr>
      <w:r>
        <w:rPr>
          <w:rFonts w:ascii="Courier New" w:cs="Courier New" w:eastAsia="Courier New" w:hAnsi="Courier New"/>
          <w:sz w:val="16"/>
          <w:szCs w:val="16"/>
          <w:color w:val="auto"/>
        </w:rPr>
        <w:t>covered by such Registration Statement, or any such Participating Broker-Dealer, as the case may be, or their counsel, shall reasonably object on or prior to the third business day following receipt of a copy of any Registration Statement or Prospectus or any amendment or supplement thereto proposed to be filed.</w:t>
      </w:r>
    </w:p>
    <w:p>
      <w:pPr>
        <w:spacing w:after="0" w:line="186" w:lineRule="exact"/>
        <w:rPr>
          <w:sz w:val="20"/>
          <w:szCs w:val="20"/>
          <w:color w:val="auto"/>
        </w:rPr>
      </w:pPr>
    </w:p>
    <w:p>
      <w:pPr>
        <w:ind w:right="2259" w:firstLine="897"/>
        <w:spacing w:after="0" w:line="238" w:lineRule="auto"/>
        <w:tabs>
          <w:tab w:leader="none" w:pos="1293"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such amendments and post-effective amendments to each Shelf Registration or Exchange Registration Statement, as the case may be, as may be necessary to keep such Registration Statement continuously effective for the Effectiveness Period or the Applicable Period, as the case may be; cause the related Prospectus to be supplemented by any prospectus supplement required by applicable law, and as so supplemented to be filed pursuant to Rule 424 (or any similar provisions then in force) promulgated under the Securities Act;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 Participating Broker-Dealer covered by any such Prospectus; the Company and the Guarantor shall be deemed not to have used their respective reasonable best efforts to keep a Registration Statement effective during the Applicable Period if either of the Company or the Guarantor voluntarily takes any action that would result in selling Holders of the Registrable Securities covered thereby or Participating Broker-Dealers seeking to sell Exchange Notes not being able to sell such Registrable Securities or such Exchange Notes during that period, unless such action is required by applicable law or unless the Company and the Guarantor comply with this Agreement, including without limitation, the provisions of Section 5(k) hereof and the last paragraph of this Section 5.</w:t>
      </w:r>
    </w:p>
    <w:p>
      <w:pPr>
        <w:spacing w:after="0" w:line="197" w:lineRule="exact"/>
        <w:rPr>
          <w:rFonts w:ascii="Courier New" w:cs="Courier New" w:eastAsia="Courier New" w:hAnsi="Courier New"/>
          <w:sz w:val="17"/>
          <w:szCs w:val="17"/>
          <w:color w:val="auto"/>
        </w:rPr>
      </w:pPr>
    </w:p>
    <w:p>
      <w:pPr>
        <w:ind w:right="2259" w:firstLine="897"/>
        <w:spacing w:after="0" w:line="238" w:lineRule="auto"/>
        <w:tabs>
          <w:tab w:leader="none" w:pos="1293"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notify the selling Holders of Registrable Securities, or each such Participating Broker-Dealer, as the case may be, and their counsel, promptly (but in any event within two business days) and confirm such notice in writing,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at the sole expense of the Issuers, one conformed copy of such Registration Statement or post-effective amendment including financial statements and schedules, documents incorporated or deemed to be incorporated by reference and all exhibits), (ii) of the issuance by the SEC of any stop order suspending the effectiveness of a Registration Statement or of any order preventing or suspending the use of any preliminary prospectus or the initiation of any proceedings for that purpose, (iii) if at any time when a prospectus is required by the Securities Act to be delivered in connection with sales of the Registrable Securities or resales of Exchange Notes by Participating Broker-Dealers the representations and warranties of the Issuers contained in any agreement cease to be true and correct, (iv) of the receipt by the Issuers of any notification with respect to the suspension of the qualification or exemption from qualification of a Registration Statement or any of the Registrable Securities or the Exchange Notes to be sold by any Participating Broker-Dealer for offer or sale in any jurisdiction, or the initiation or written threat of any proceeding for such purpose, (v) of the happening of any event,</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91" w:name="page92"/>
    <w:bookmarkEnd w:id="91"/>
    <w:p>
      <w:pPr>
        <w:ind w:right="2259"/>
        <w:spacing w:after="0" w:line="238" w:lineRule="auto"/>
        <w:rPr>
          <w:sz w:val="20"/>
          <w:szCs w:val="20"/>
          <w:color w:val="auto"/>
        </w:rPr>
      </w:pPr>
      <w:r>
        <w:rPr>
          <w:rFonts w:ascii="Courier New" w:cs="Courier New" w:eastAsia="Courier New" w:hAnsi="Courier New"/>
          <w:sz w:val="17"/>
          <w:szCs w:val="17"/>
          <w:color w:val="auto"/>
        </w:rPr>
        <w:t>the 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(vi) of the Issuers' determination that a post-effective amendment to a Registration Statement would be appropriate, and (vii) if at any time when a prospectus is required by the Securities Act to be delivered in connection with sales of the Registrable Securities or resales of Exchange Notes by Participating Broker-Dealers, the Company and the Guarantor determine, in their reasonable judgment, after consultation with counsel, that the continued use of the prospectus would require the disclosure of confidential information or interfere with any financing, acquisition, reorganization or other material transaction involving the Company.</w:t>
      </w:r>
    </w:p>
    <w:p>
      <w:pPr>
        <w:spacing w:after="0" w:line="197" w:lineRule="exact"/>
        <w:rPr>
          <w:sz w:val="20"/>
          <w:szCs w:val="20"/>
          <w:color w:val="auto"/>
        </w:rPr>
      </w:pPr>
    </w:p>
    <w:p>
      <w:pPr>
        <w:ind w:right="2459" w:firstLine="897"/>
        <w:spacing w:after="0" w:line="254" w:lineRule="auto"/>
        <w:tabs>
          <w:tab w:leader="none" w:pos="12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their respective reasonable best efforts to prevent the issuance of any order suspending the effectiveness of a Registration Statement or of any order preventing or suspending the use of a Prospectus or suspending the qualification (or exemption from qualification) of any of the Registrable Securities or the Exchange Notes for sale in any jurisdiction and, if any such order is issued, to use their reasonable best efforts to obtain the withdrawal of any such order at the earliest possible moment.</w:t>
      </w:r>
    </w:p>
    <w:p>
      <w:pPr>
        <w:spacing w:after="0" w:line="187" w:lineRule="exact"/>
        <w:rPr>
          <w:rFonts w:ascii="Courier New" w:cs="Courier New" w:eastAsia="Courier New" w:hAnsi="Courier New"/>
          <w:sz w:val="16"/>
          <w:szCs w:val="16"/>
          <w:color w:val="auto"/>
        </w:rPr>
      </w:pPr>
    </w:p>
    <w:p>
      <w:pPr>
        <w:ind w:right="2359" w:firstLine="897"/>
        <w:spacing w:after="0" w:line="237" w:lineRule="auto"/>
        <w:tabs>
          <w:tab w:leader="none" w:pos="1293"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Shelf Registration is filed pursuant to Section 3 and if requested by the Holders of a majority in aggregate principal amount of the Registrable Securities being sold in connection with an offering, (i) promptly incorporate in a prospectus supplement or post-effective amendment such information as such Holders or counsel for any of them determine is reasonably necessary to be included therein, (ii) make all required filings of such prospectus supplement or such post-effective amendment as soon as practicable after the Issuers have received notification of the matters to be incorporated in such prospectus supplement or post-effective amendment and (iii) supplement or make amendments to such Registration Statement; provided, however, that the Company and the Guarantor shall not be required to take any action pursuant to this Section 5(e) that would, in the opinion of counsel for the Company and the Guarantor, violate applicable law.</w:t>
      </w:r>
    </w:p>
    <w:p>
      <w:pPr>
        <w:spacing w:after="0" w:line="205"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furnish to each selling Holder of Registrable Securities and to each such Participating Broker-Dealer who so requests and to their respective counsel at the sole expense of the Issuers,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499" w:right="1440" w:bottom="1440" w:gutter="0" w:footer="0" w:header="0"/>
        </w:sectPr>
      </w:pPr>
    </w:p>
    <w:bookmarkStart w:id="92" w:name="page93"/>
    <w:bookmarkEnd w:id="92"/>
    <w:p>
      <w:pPr>
        <w:ind w:left="-897" w:right="2259" w:firstLine="897"/>
        <w:spacing w:after="0" w:line="253" w:lineRule="auto"/>
        <w:tabs>
          <w:tab w:leader="none" w:pos="396"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deliver to each selling Holder of Registrable Securities, or each such Participating Broker-Dealer, as the case may be, and their respective counsel, at the sole expense of the Issuers,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and the Guarantor hereby consent to the use of such Prospectus and each amendment or supplement thereto by each of the selling Holders of Registrable Securities or each such Participating Broker-Dealer, as the case may be, and the agents, if any, and dealers, if any, in connection with the offering and sale of the Registrable Securities covered by, or the sale by Participating Broker-Dealers of the Exchange Notes pursuant to, such Prospectus and any amendment or supplement thereto.</w:t>
      </w:r>
    </w:p>
    <w:p>
      <w:pPr>
        <w:spacing w:after="0" w:line="194" w:lineRule="exact"/>
        <w:rPr>
          <w:rFonts w:ascii="Courier New" w:cs="Courier New" w:eastAsia="Courier New" w:hAnsi="Courier New"/>
          <w:sz w:val="16"/>
          <w:szCs w:val="16"/>
          <w:color w:val="auto"/>
        </w:rPr>
      </w:pPr>
    </w:p>
    <w:p>
      <w:pPr>
        <w:ind w:left="-897" w:right="2259" w:firstLine="897"/>
        <w:spacing w:after="0" w:line="238" w:lineRule="auto"/>
        <w:tabs>
          <w:tab w:leader="none" w:pos="396"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any public offering of Registrable Securities or Exchange Notes or any delivery of a Prospectus contained in the Exchange Registration Statement by any Participating Broker-Dealer who seeks to sell Exchange Notes during the Applicable Period, to use their reasonable best efforts to register or qualify and to cooperate with the selling Holders of Registrable Securities or each such Participating Broker-Dealer, as the case may be,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selling Holder or Participating Broker-Dealer reasonably requests in writing; provided, however, that where Exchange Notes held by Participating Broker-Dealers or Registrable Securities are offered other than through an underwritten offering, the Company and the Guarantor agree to cause their counsel to perform Blue Sky investigations and file registrations and qualifications required to be filed pursuant to this Section 5(h); use their reasonable best efforts to keep each such registration or qualification (or exemption therefrom) effective during the period such Registration Statement is required to be kept effective and do any and all other acts or things reasonably necessary or advisable to enable the disposition in such jurisdictions of the Exchange Notes held by Participating Broker-Dealers or the Registrable Securities covered by the applicable Registration Statement; provided, however, that none of the Company or the Guarantor shall be required to file any general consent to service of process or to qualify as a foreign corporation or as a securities dealer in any jurisdiction or to subject itself to taxation in respect of doing business in any jurisdiction in which it is not otherwise so subject.</w:t>
      </w:r>
    </w:p>
    <w:p>
      <w:pPr>
        <w:spacing w:after="0" w:line="198" w:lineRule="exact"/>
        <w:rPr>
          <w:rFonts w:ascii="Courier New" w:cs="Courier New" w:eastAsia="Courier New" w:hAnsi="Courier New"/>
          <w:sz w:val="17"/>
          <w:szCs w:val="17"/>
          <w:color w:val="auto"/>
        </w:rPr>
      </w:pPr>
    </w:p>
    <w:p>
      <w:pPr>
        <w:ind w:left="-897" w:right="2259" w:firstLine="897"/>
        <w:spacing w:after="0" w:line="237" w:lineRule="auto"/>
        <w:tabs>
          <w:tab w:leader="none" w:pos="396"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Shelf Registration is filed pursuant to Section 3 hereof, cooperate with the selling Holders of Registrable Securities to facilitate the timely preparation and delivery of certificates representing Registrable Securities to be sold, which certificates shall not bear any restrictive legends and shall be in a form eligible for deposit with The Depository Trust Company; and enable such Registrable Securities to be in such denominations and registered in such names as the Holders may reasonably request.</w:t>
      </w:r>
    </w:p>
    <w:p>
      <w:pPr>
        <w:spacing w:after="0" w:line="198" w:lineRule="exact"/>
        <w:rPr>
          <w:rFonts w:ascii="Courier New" w:cs="Courier New" w:eastAsia="Courier New" w:hAnsi="Courier New"/>
          <w:sz w:val="17"/>
          <w:szCs w:val="17"/>
          <w:color w:val="auto"/>
        </w:rPr>
      </w:pPr>
    </w:p>
    <w:p>
      <w:pPr>
        <w:ind w:left="-897" w:right="2559" w:firstLine="897"/>
        <w:spacing w:after="0" w:line="236" w:lineRule="auto"/>
        <w:tabs>
          <w:tab w:leader="none" w:pos="396"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their respective reasonable best efforts to cause the Registrable Securities covered by the Registration Statement to be registered with or approved by such other</w:t>
      </w:r>
    </w:p>
    <w:p>
      <w:pPr>
        <w:spacing w:after="0" w:line="382" w:lineRule="exact"/>
        <w:rPr>
          <w:sz w:val="20"/>
          <w:szCs w:val="20"/>
          <w:color w:val="auto"/>
        </w:rPr>
      </w:pPr>
    </w:p>
    <w:p>
      <w:pPr>
        <w:ind w:left="2983"/>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322"/>
          </w:cols>
          <w:pgMar w:left="1137" w:top="499" w:right="1440" w:bottom="1440" w:gutter="0" w:footer="0" w:header="0"/>
        </w:sectPr>
      </w:pPr>
    </w:p>
    <w:bookmarkStart w:id="93" w:name="page94"/>
    <w:bookmarkEnd w:id="93"/>
    <w:p>
      <w:pPr>
        <w:ind w:right="2259"/>
        <w:spacing w:after="0" w:line="254" w:lineRule="auto"/>
        <w:rPr>
          <w:sz w:val="20"/>
          <w:szCs w:val="20"/>
          <w:color w:val="auto"/>
        </w:rPr>
      </w:pPr>
      <w:r>
        <w:rPr>
          <w:rFonts w:ascii="Courier New" w:cs="Courier New" w:eastAsia="Courier New" w:hAnsi="Courier New"/>
          <w:sz w:val="16"/>
          <w:szCs w:val="16"/>
          <w:color w:val="auto"/>
        </w:rPr>
        <w:t>governmental agencies or authorities as may be necessary to enable the Holders thereof or the Participating Broker-Dealers, if any, to consummate the disposition of such Registrable Securities, except as may be required solely as a consequence of the nature of such selling Holder's business, in which case the Company and the Guarantor will cooperate in all reasonable respects with the filing of such Registration Statement and the granting of such approvals.</w:t>
      </w:r>
    </w:p>
    <w:p>
      <w:pPr>
        <w:spacing w:after="0" w:line="188" w:lineRule="exact"/>
        <w:rPr>
          <w:sz w:val="20"/>
          <w:szCs w:val="20"/>
          <w:color w:val="auto"/>
        </w:rPr>
      </w:pPr>
    </w:p>
    <w:p>
      <w:pPr>
        <w:ind w:right="2259" w:firstLine="897"/>
        <w:spacing w:after="0" w:line="237" w:lineRule="auto"/>
        <w:tabs>
          <w:tab w:leader="none" w:pos="129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upon the occurrence of any event contemplated by Section 5(c)(v), 5(c)(vi) or 5(c)(vii) hereof, as promptly as practicable (in the case of 5(c)(vii) after cessation of the condition referred to therein), prepare and (subject to Section 5(a) hereof) file with the SEC, at the Issuers' sole expense,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or to the purchasers of the Exchange Notes to whom such Prospectus will be delivered by a Participating Broker-Dealer,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210"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respective reasonable best efforts to cause the Registrable Securities covered by a Registration Statement or the Exchange Notes, as the case may be, to be rated with the appropriate rating agencies, if so requested by the Holders of a majority in aggregate principal amount of Registrable Securities covered by such Registration Statement or the Exchange Notes, as the case may be.</w:t>
      </w:r>
    </w:p>
    <w:p>
      <w:pPr>
        <w:spacing w:after="0" w:line="197" w:lineRule="exact"/>
        <w:rPr>
          <w:rFonts w:ascii="Courier New" w:cs="Courier New" w:eastAsia="Courier New" w:hAnsi="Courier New"/>
          <w:sz w:val="17"/>
          <w:szCs w:val="17"/>
          <w:color w:val="auto"/>
        </w:rPr>
      </w:pPr>
    </w:p>
    <w:p>
      <w:pPr>
        <w:ind w:right="2359" w:firstLine="897"/>
        <w:spacing w:after="0" w:line="237" w:lineRule="auto"/>
        <w:tabs>
          <w:tab w:leader="none" w:pos="129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effective date of the first Registration Statement relating to the Registrable Securities, (i) provide the Trustee with certificates for the Registrable Securities or Exchange Notes, as the case may be, in a form eligible for deposit with The Depository Trust Company and (ii) provide a CUSIP number for the Registrable Securities or Exchange Notes, as the case may be.</w:t>
      </w:r>
    </w:p>
    <w:p>
      <w:pPr>
        <w:spacing w:after="0" w:line="197" w:lineRule="exact"/>
        <w:rPr>
          <w:rFonts w:ascii="Courier New" w:cs="Courier New" w:eastAsia="Courier New" w:hAnsi="Courier New"/>
          <w:sz w:val="17"/>
          <w:szCs w:val="17"/>
          <w:color w:val="auto"/>
        </w:rPr>
      </w:pPr>
    </w:p>
    <w:p>
      <w:pPr>
        <w:ind w:right="2459" w:firstLine="897"/>
        <w:spacing w:after="0" w:line="237" w:lineRule="auto"/>
        <w:tabs>
          <w:tab w:leader="none" w:pos="1293"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upon reasonable advance notice make available for inspection by any selling Holder of such Registrable Securities being sold, or each such Participating Broker-Dealer, as the case may be, and any attorney, accountant or other agent retained by any such selling Holder or each such Participating Broker-Dealer, as the case may be (collectively, the "Inspectors"), at the offices where normally kept, during reasonable business hours without interfering in the orderly business of the Company or the Guarantor, all financial and other relevant records, pertinent corporate documents and instruments of the Issuers and their subsidiaries (collectively, the "Records") as shall be reasonably necessary to enable them to exercise any applicable due diligence responsibilities, and cause the respective officers, directors and employees of the Issuers and their subsidiaries to supply all information reasonably</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499" w:right="1440" w:bottom="1440" w:gutter="0" w:footer="0" w:header="0"/>
        </w:sectPr>
      </w:pPr>
    </w:p>
    <w:bookmarkStart w:id="94" w:name="page95"/>
    <w:bookmarkEnd w:id="94"/>
    <w:p>
      <w:pPr>
        <w:ind w:right="2259"/>
        <w:spacing w:after="0" w:line="253" w:lineRule="auto"/>
        <w:rPr>
          <w:sz w:val="20"/>
          <w:szCs w:val="20"/>
          <w:color w:val="auto"/>
        </w:rPr>
      </w:pPr>
      <w:r>
        <w:rPr>
          <w:rFonts w:ascii="Courier New" w:cs="Courier New" w:eastAsia="Courier New" w:hAnsi="Courier New"/>
          <w:sz w:val="16"/>
          <w:szCs w:val="16"/>
          <w:color w:val="auto"/>
        </w:rPr>
        <w:t>requested by any such Inspector in connection with such Registration Statement. Records that the Issuers determine, in good faith, to be confidential and any Records that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(iii) after giving reasonable prior notice to the Company, disclosure of such information is, in the opinion of counsel for any Inspector, necessary or advisable in connection with any action, claim, suit or proceeding, directly or indirectly, involving or potentially involving such Inspector and arising out of, based upon, relating to or involving this Agreement or any transactions contemplated hereby or arising hereunder or (iv) the information in such Records has been made generally available to the public. Each selling Holder of such Registrable Securities and each such Participating Broker-Dealer will be required to agree that information obtained by it as a result of such inspections shall be deemed confidential and shall not be used by it as the basis for any market transactions in the securities of the Company unless and until such information is generally available to the public. Each selling Holder of such Registrable Securities and each such Participating Broker-Dealer will be required to further agree that it will, upon learning that disclosure of such Records is sought in a court of competent jurisdiction, give notice to the Company and allow the Company to undertake appropriate action to prevent disclosure of the Records deemed confidential at the Issuers' sole expense.</w:t>
      </w:r>
    </w:p>
    <w:p>
      <w:pPr>
        <w:spacing w:after="0" w:line="387" w:lineRule="exact"/>
        <w:rPr>
          <w:sz w:val="20"/>
          <w:szCs w:val="20"/>
          <w:color w:val="auto"/>
        </w:rPr>
      </w:pPr>
    </w:p>
    <w:p>
      <w:pPr>
        <w:ind w:right="2259" w:firstLine="897"/>
        <w:spacing w:after="0" w:line="253" w:lineRule="auto"/>
        <w:tabs>
          <w:tab w:leader="none" w:pos="129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an indenture trustee for the Registrable Securities or the Exchange Notes, as the case may be, and cause the Indenture or the trust indenture provided for in Section 2(a) hereof, as the case may be, to be qualified under the TIA not later than the effective date of the Exchange Offer or the first Registration Statement relating to the Registrable Securities; and in connection therewith, cooperate with the trustee under any such indenture and the Holders of the Registrable Securities, to effect such changes to such indenture as may be required for such indenture to be so qualified in accordance with the terms of the TIA; and execute, and use its reasonable best efforts to cause such trustee to execute, all documents as may be required to effect such changes and all other forms and documents required to be filed with the SEC to enable such indenture to be so qualified in a timely manner.</w:t>
      </w:r>
    </w:p>
    <w:p>
      <w:pPr>
        <w:spacing w:after="0" w:line="193" w:lineRule="exact"/>
        <w:rPr>
          <w:rFonts w:ascii="Courier New" w:cs="Courier New" w:eastAsia="Courier New" w:hAnsi="Courier New"/>
          <w:sz w:val="16"/>
          <w:szCs w:val="16"/>
          <w:color w:val="auto"/>
        </w:rPr>
      </w:pPr>
    </w:p>
    <w:p>
      <w:pPr>
        <w:ind w:right="2259" w:firstLine="897"/>
        <w:spacing w:after="0" w:line="237" w:lineRule="auto"/>
        <w:tabs>
          <w:tab w:leader="none" w:pos="1293"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all applicable rules and regulations of the SEC and make generally available to its securityholders earning statements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(i) commencing at the end of any fiscal quarter in which Registrable Securities are sold to underwriters in a firm commitment or reasonable best efforts underwritten offering and (ii) if not sold to underwriters in such an offering, commencing on the first day of the first fiscal quarter of the Issuers after the effective date of a Registration Statement, which statements shall cover said 12-month periods.</w:t>
      </w:r>
    </w:p>
    <w:p>
      <w:pPr>
        <w:spacing w:after="0" w:line="203"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Exchange Offer or a Private Exchange is to be consummated, upon delivery of the Registrable Securities by Holders to the Company (or to such other Person as directed by the Company) in exchange for the Exchange Notes or the Private Exchange Notes, as the case may be, the Company shall mark, or cause to be marked, on such Registrable Securities that such</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499" w:right="1440" w:bottom="1440" w:gutter="0" w:footer="0" w:header="0"/>
        </w:sectPr>
      </w:pPr>
    </w:p>
    <w:bookmarkStart w:id="95" w:name="page96"/>
    <w:bookmarkEnd w:id="95"/>
    <w:p>
      <w:pPr>
        <w:ind w:right="2259"/>
        <w:spacing w:after="0" w:line="236" w:lineRule="auto"/>
        <w:rPr>
          <w:sz w:val="20"/>
          <w:szCs w:val="20"/>
          <w:color w:val="auto"/>
        </w:rPr>
      </w:pPr>
      <w:r>
        <w:rPr>
          <w:rFonts w:ascii="Courier New" w:cs="Courier New" w:eastAsia="Courier New" w:hAnsi="Courier New"/>
          <w:sz w:val="17"/>
          <w:szCs w:val="17"/>
          <w:color w:val="auto"/>
        </w:rPr>
        <w:t>Registrable Securities are being cancelled in exchange for the Exchange Notes or the Private Exchange Notes, as the case may be; in no event shall such Registrable Securities be marked as paid or otherwise satisfied.</w:t>
      </w:r>
    </w:p>
    <w:p>
      <w:pPr>
        <w:spacing w:after="0" w:line="197" w:lineRule="exact"/>
        <w:rPr>
          <w:sz w:val="20"/>
          <w:szCs w:val="20"/>
          <w:color w:val="auto"/>
        </w:rPr>
      </w:pPr>
    </w:p>
    <w:p>
      <w:pPr>
        <w:ind w:right="2259" w:firstLine="897"/>
        <w:spacing w:after="0" w:line="237" w:lineRule="auto"/>
        <w:tabs>
          <w:tab w:leader="none" w:pos="1293"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each seller of Registrable Securities covered by any Registration Statement and each Participating Broker-Dealer, if any, participating in the disposition of such Registrable Securities and their respective counsel in connection with any filings required to be made with the National Association of Securities Dealers, Inc. (the "NASD").</w:t>
      </w:r>
    </w:p>
    <w:p>
      <w:pPr>
        <w:spacing w:after="0" w:line="196" w:lineRule="exact"/>
        <w:rPr>
          <w:rFonts w:ascii="Courier New" w:cs="Courier New" w:eastAsia="Courier New" w:hAnsi="Courier New"/>
          <w:sz w:val="17"/>
          <w:szCs w:val="17"/>
          <w:color w:val="auto"/>
        </w:rPr>
      </w:pPr>
    </w:p>
    <w:p>
      <w:pPr>
        <w:ind w:right="2759" w:firstLine="897"/>
        <w:spacing w:after="0" w:line="256" w:lineRule="auto"/>
        <w:tabs>
          <w:tab w:leader="none" w:pos="129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their respective reasonable best efforts to take all other steps necessary or advisable to effect the registration of the Registrable Securities covered by a Registration Statement contemplated hereby.</w:t>
      </w:r>
    </w:p>
    <w:p>
      <w:pPr>
        <w:spacing w:after="0" w:line="18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Company and the Guarantor may require each seller of Registrable Securities as to which any registration is being effected to furnish to the Company and the Guarantor such information regarding such seller and the distribution of such Registrable Securities as the Company and the Guarantor may, from time to time, reasonably request. The Company and the Guarantor may exclude from such registration the Registrable Securities of any seller who unreasonably fails to furnish such information within a reasonable time after receiving such request and in such event shall have no further obligation under this Agreement (including, without limitation, obligations under Section 4 hereof) with respect to such seller or any subsequent holder of such Registrable Securities. Each seller as to which any Shelf Registration is being effected agrees to furnish promptly to the Company and the Guarantor all information required to be disclosed in order to make the information previously furnished to the Company and the Guarantor by such seller not materially misleading.</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Each Holder of Registrable Securities and each Participating Broker-Dealer agrees by acquisition of such Registrable Securities or Exchange Notes to be sold by such Participating Broker-Dealer, as the case may be, that, upon actual receipt of any notice from the Company of the happening of any event of the kind described in Sections 5(c)(ii), 5(c)(iv), 5(c)(v), 5(c)(vi) or</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5(c)(vii) hereof, such Holder will forthwith discontinue disposition of such Registrable Securities covered by such Registration Statement or Prospectus or Exchange Notes to be sold by such Holder or Participating Broker-Dealer, as the case may be, until such Holder's or Participating Broker-Dealer's receipt of the copies of the supplemented or amended Prospectus contemplated by Section 5(k) hereof, or until it is advised in writing (the "Advice") by the Issuers that the use of the applicable Prospectus may be resumed, and has received copies of any amendments or supplements thereto. If the Company shall give any such notice, each of the Effectiveness Period and the Applicable Period shall be extended by the number of days during such periods from and including the date of the giving of such notice to and including the date when each seller of Registrable Securities covered by such Registration Statement or Exchange Notes to be sold by such Participating Broker-Dealer, as the case may be, shall have received (x) the copies of the supplemented or amended Prospectus contemplated by Section 5(k) hereof or (y) the Advice, provided that the Effectiveness Period and the Applicable Period shall not be extended beyond two years after the Issue Date.</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499" w:right="1440" w:bottom="1440" w:gutter="0" w:footer="0" w:header="0"/>
        </w:sectPr>
      </w:pPr>
    </w:p>
    <w:bookmarkStart w:id="96" w:name="page97"/>
    <w:bookmarkEnd w:id="96"/>
    <w:p>
      <w:pPr>
        <w:ind w:left="900" w:hanging="898"/>
        <w:spacing w:after="0"/>
        <w:tabs>
          <w:tab w:leader="none" w:pos="90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Expenses</w:t>
      </w:r>
    </w:p>
    <w:p>
      <w:pPr>
        <w:spacing w:after="0" w:line="196" w:lineRule="exact"/>
        <w:rPr>
          <w:rFonts w:ascii="Courier New" w:cs="Courier New" w:eastAsia="Courier New" w:hAnsi="Courier New"/>
          <w:sz w:val="17"/>
          <w:szCs w:val="17"/>
          <w:color w:val="auto"/>
        </w:rPr>
      </w:pPr>
    </w:p>
    <w:p>
      <w:pPr>
        <w:ind w:right="2259" w:firstLine="897"/>
        <w:spacing w:after="0" w:line="253" w:lineRule="auto"/>
        <w:tabs>
          <w:tab w:leader="none" w:pos="1293"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fees and expenses incident to the performance of or compliance with this Agreement by the Company and the Guarantor shall be borne by the Company and the Guarantor whether or not the Exchange Offer or a Shelf Registration is filed or becomes effective, including, without limitation, (i) all registration and filing fees (including, without limitation, (A) fees with respect to filings required to be made with the NASD in connection with an underwritten offering and (B) fees and expenses of compliance with state securities or Blue Sky laws (including, without limitation, reasonable fees and disbursements of counsel in connection with Blue Sky qualifications of the Registrable Securities or Exchange Notes and determination of the eligibility of the Registrable Securities or Exchange Notes for investment under the laws of such jurisdictions (x) where the holders of Registrable Securities are located, in the case of the Exchange Notes, or (y) as provided in Section 5(h) hereof, in the case of Registrable Securities or Exchange Notes to be sold by a Participating Broker-Dealer during the Applicable Period)), (ii) printing and duplicating expenses, including, without limitation, expenses of printing certificates for Registrable Securities or Exchange Notes in a form eligible for deposit with The Depository Trust Company and of printing or duplicating prospectuses if the printing of prospectuses is requested by the Holders of a majority in aggregate principal amount of the Registrable Securities included in any Registration Statement or sold by any Participating Broker-Dealer, as the case may be, (iii) messenger, telephone and delivery expenses, (iv) fees and disbursements of counsel for the Company and fees and disbursements of special counsel for the sellers of Registrable Securities (subject to the provisions of Section 6(b) hereof), (v) fees and disbursements of all independent certified public accountants referred to in Section 5(n)(iii) hereof (including, without limitation, the expenses of any special audit and "cold comfort" letters required by or incident to such performance), (vi) rating agency fees, if any, and any fees associated with making the Registrable Securities or Exchange Notes eligible for trading through The Depository Trust Company, (vii) Securities Act liability insurance, if the Company desires such insurance, (viii) fees and expenses of all other Persons retained by the Company, (ix) internal expenses of the Company (including, without limitation, all salaries and expenses of officers and employees of the Company performing legal or accounting duties),</w:t>
      </w:r>
    </w:p>
    <w:p>
      <w:pPr>
        <w:spacing w:after="0" w:line="197"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(x) the expense of any annual audit, (xi) the fees and expenses incurred in connection with the listing of the securities to be registered on any securities exchange, if applicable, and (xii) the expenses relating to printing, word processing and distributing of all Registration Statements, underwriting agreements, securities sales agreements, indentures and any other documents necessary to comply with this Agreement.</w:t>
      </w:r>
    </w:p>
    <w:p>
      <w:pPr>
        <w:spacing w:after="0" w:line="197" w:lineRule="exact"/>
        <w:rPr>
          <w:rFonts w:ascii="Courier New" w:cs="Courier New" w:eastAsia="Courier New" w:hAnsi="Courier New"/>
          <w:sz w:val="16"/>
          <w:szCs w:val="16"/>
          <w:color w:val="auto"/>
        </w:rPr>
      </w:pPr>
    </w:p>
    <w:p>
      <w:pPr>
        <w:ind w:right="2359" w:firstLine="897"/>
        <w:spacing w:after="0" w:line="254" w:lineRule="auto"/>
        <w:tabs>
          <w:tab w:leader="none" w:pos="1293"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 shall (i) reimburse the Holders of the Registrable Securities being registered in a Shelf Registration for the reasonable fees and disbursements of not more than one counsel chosen by the Holders of a majority in aggregate principal amount of the Registrable Securities to be included in such Registration Statement, and (ii) reimburse reasonable out-of-pocket expenses (other than legal expenses) of Holders of Registrable Securities incurred in connection with the registration and sale of the Registrable Securities pursuant to a Shelf Registration or in connection with the exchange of Registrable Securities pursuant to the Exchange Offer.</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492" w:right="1440" w:bottom="1440" w:gutter="0" w:footer="0" w:header="0"/>
        </w:sectPr>
      </w:pPr>
    </w:p>
    <w:bookmarkStart w:id="97" w:name="page98"/>
    <w:bookmarkEnd w:id="97"/>
    <w:p>
      <w:pPr>
        <w:ind w:left="898" w:hanging="898"/>
        <w:spacing w:after="0"/>
        <w:tabs>
          <w:tab w:leader="none" w:pos="898"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w:t>
      </w:r>
    </w:p>
    <w:p>
      <w:pPr>
        <w:spacing w:after="0" w:line="196" w:lineRule="exact"/>
        <w:rPr>
          <w:rFonts w:ascii="Courier New" w:cs="Courier New" w:eastAsia="Courier New" w:hAnsi="Courier New"/>
          <w:sz w:val="17"/>
          <w:szCs w:val="17"/>
          <w:color w:val="auto"/>
        </w:rPr>
      </w:pPr>
    </w:p>
    <w:p>
      <w:pPr>
        <w:ind w:left="-2" w:right="2259" w:firstLine="897"/>
        <w:spacing w:after="0" w:line="238" w:lineRule="auto"/>
        <w:tabs>
          <w:tab w:leader="none" w:pos="1291"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Guarantor agrees to indemnify and hold harmless each Holder of Registrable Securities offered pursuant to a Shelf Registration Statement and each Participating Broker-Dealer selling Exchange Notes during the Applicable Period, the officers and directors of each such Person or its affiliates, and each other Person, if any, who controls any such Person or its affiliates within the meaning of either Section 15 of the Securities Act or Section 20 of the Exchange Act (each, a "Participant"), from and against any and all losses, claims, damages and liabilities (including, without limitation, the reasonable legal fees and other expenses actually incurred in connection with any suit, action or proceeding or any claim asserted) caused by, arising out of or based upon any untrue statement or alleged untrue statement of a material fact contained in any Registration Statement pursuant to which the offering of such Registrable Securities or Exchange Notes, as the case may be, is registered (or any amendment thereto) or related Prospectus (or any amendments or supplements thereto) or any related preliminary prospectus, or caused by, arising out of or based upon any omission or alleged omission to state therein a material fact required to be stated therein or necessary to make the statements therein, in the light of the circumstances under which they were made, not misleading; provided, however, that none of the Company or the Guarantor will be required to indemnify a Participant if (i) such losses, claims, damages or liabilities are caused by any untrue statement or omission or alleged untrue statement or omission made in reliance upon and in conformity with information relating to any Participant furnished to the Company in writing by or on behalf of such Participant expressly for use therein or (ii) if such Participant sold to the person asserting the claim the Registrable Notes or Exchange Notes that are the subject of such claim after receipt of a notice from the Company and the Guarantor pursuant to Sections 5(c)(iv), 5(c)(v), 5(c)(vi) or 5(c)(vii) hereof and prior to receipt of copies of a supplemented or amended Prospectus contemplated by Section 5(k) hereof, or an Advice that the use of the applicable Prospectus may be resumed.</w:t>
      </w:r>
    </w:p>
    <w:p>
      <w:pPr>
        <w:spacing w:after="0" w:line="199" w:lineRule="exact"/>
        <w:rPr>
          <w:rFonts w:ascii="Courier New" w:cs="Courier New" w:eastAsia="Courier New" w:hAnsi="Courier New"/>
          <w:sz w:val="17"/>
          <w:szCs w:val="17"/>
          <w:color w:val="auto"/>
        </w:rPr>
      </w:pPr>
    </w:p>
    <w:p>
      <w:pPr>
        <w:ind w:left="-2" w:right="2259" w:firstLine="897"/>
        <w:spacing w:after="0" w:line="253" w:lineRule="auto"/>
        <w:tabs>
          <w:tab w:leader="none" w:pos="1291"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shall be required to agree, severally and not jointly, to indemnify and hold harmless the Company and the Guarantor, the Company's directors and officers, the Guarantor's directors and officers and each Person who controls the Company and the Guarantor within the meaning of Section 15 of the Securities Act or Section 20 of the Exchange Act and each other Participant to the same extent as the foregoing indemnity from the Company to each Participant, but only (i) with reference to information relating to such Participant furnished to the Company in writing by or on behalf of such Participant expressly for use in any Registration Statement or Prospectus, any amendment or supplement thereto or any preliminary prospectus or (ii) with respect to any untrue statement or representation made by such Participant in writing to the Company. The liability of any Participant under this paragraph shall in no event exceed the proceeds received by such Participant from sales of Registrable Securities or Exchange Notes giving rise to such obligations.</w:t>
      </w:r>
    </w:p>
    <w:p>
      <w:pPr>
        <w:spacing w:after="0" w:line="193" w:lineRule="exact"/>
        <w:rPr>
          <w:rFonts w:ascii="Courier New" w:cs="Courier New" w:eastAsia="Courier New" w:hAnsi="Courier New"/>
          <w:sz w:val="16"/>
          <w:szCs w:val="16"/>
          <w:color w:val="auto"/>
        </w:rPr>
      </w:pPr>
    </w:p>
    <w:p>
      <w:pPr>
        <w:ind w:left="-2" w:right="2259" w:firstLine="897"/>
        <w:spacing w:after="0" w:line="254" w:lineRule="auto"/>
        <w:tabs>
          <w:tab w:leader="none" w:pos="1291"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suit, action, proceeding (including any governmental or regulatory investigation), claim or demand shall be brought or asserted against any Person in respect of which indemnity may be sought pursuant to either of the two preceding paragraphs, such Person (the "Indemnified Person") shall promptly notify the Person against whom such indemnity may be sought (the "Indemnifying Person") in writing, and the Indemnifying Person, upon request of</w:t>
      </w:r>
    </w:p>
    <w:p>
      <w:pPr>
        <w:spacing w:after="0" w:line="373"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7"/>
          </w:cols>
          <w:pgMar w:left="242" w:top="492" w:right="1440" w:bottom="1440" w:gutter="0" w:footer="0" w:header="0"/>
        </w:sectPr>
      </w:pPr>
    </w:p>
    <w:bookmarkStart w:id="98" w:name="page99"/>
    <w:bookmarkEnd w:id="98"/>
    <w:p>
      <w:pPr>
        <w:ind w:right="2259"/>
        <w:spacing w:after="0" w:line="253" w:lineRule="auto"/>
        <w:rPr>
          <w:sz w:val="20"/>
          <w:szCs w:val="20"/>
          <w:color w:val="auto"/>
        </w:rPr>
      </w:pPr>
      <w:r>
        <w:rPr>
          <w:rFonts w:ascii="Courier New" w:cs="Courier New" w:eastAsia="Courier New" w:hAnsi="Courier New"/>
          <w:sz w:val="16"/>
          <w:szCs w:val="16"/>
          <w:color w:val="auto"/>
        </w:rPr>
        <w:t>the Indemnified Person, shall retain counsel reasonably satisfactory to the Indemnified Person to represent the Indemnified Person and any others the Indemnifying Person may reasonably designate in such proceeding and shall pay the reasonable fees and expenses actually incurred by such counsel related to such proceeding; provided, however, that the failure to so notify the Indemnifying Person shall not relieve it of any obligation or liability that it may have hereunder or otherwise (unless and only to the extent that such failure directly results in the loss or compromise of any material rights or defenses by the Indemnifying Person and the Indemnifying Person was not otherwise aware of such action or claim). In any such proceeding, any Indemnified Person shall have the right to retain its own counsel, but the fees and expenses of such counsel shall be at the expense of such Indemnified Person unless (i) the Indemnifying Person and the Indemnified Person shall have mutually agreed in writing to the contrary, (ii) the Indemnifying Person shall have failed within a reasonable period of time to retain counsel reasonably satisfactory to the Indemnified Person or (iii)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that, unless there exists a conflict among Indemnified Persons, the Indemnifying Person shall not, in connection with any one such proceeding or separate but substantially similar related proceedings in the same jurisdiction arising out of the same general allegations, be liable for the fees and expenses of more than one separate firm (in addition to any local counsel) for all Indemnified Persons, and that all such fees and expenses shall be reimbursed promptly as they are incurred. Any such separate firm for the Participants and such control Persons of Participants shall be designated in writing by Participants who sold a majority in interest of Registrable Securities and Exchange Notes sold by all such Participants and any such separate firm for the Company, its directors, its officers and such control Persons of the Company shall be designated in writing by the Company. The Indemnifying Person shall not be liable for any settlement of any proceeding effected without its prior written consent, but if settled with such consent or if there be a final non-appealable judgment for the plaintiff for which the Indemnified Person is entitled to indemnification pursuant to this Agreement, the Indemnifying Person agrees to indemnify and hold harmless each Indemnified Person from and against any loss or liability by reason of such settlement or judgment. No Indemnifying Person shall, without the prior written consent of the Indemnified Person (which consent shall not be unreasonably withheld or delayed), effect any settlement or compromise of any pending or threatened proceeding in respect of which any Indemnified Person is or could have been a party, and indemnity could have been sought hereunder by such Indemnified Person, unless such settlement (A) includes an unconditional written release of such Indemnified Person, in form and substance reasonably satisfactory to such Indemnified Person, from all liability on claims that are the subject matter of such proceeding and (B) does not include any statement as to an admission of fault, culpability or failure to act by or on behalf of any Indemnified Person.</w:t>
      </w:r>
    </w:p>
    <w:p>
      <w:pPr>
        <w:spacing w:after="0" w:line="391" w:lineRule="exact"/>
        <w:rPr>
          <w:sz w:val="20"/>
          <w:szCs w:val="20"/>
          <w:color w:val="auto"/>
        </w:rPr>
      </w:pPr>
    </w:p>
    <w:p>
      <w:pPr>
        <w:ind w:right="2259" w:firstLine="897"/>
        <w:spacing w:after="0" w:line="237" w:lineRule="auto"/>
        <w:tabs>
          <w:tab w:leader="none" w:pos="1293"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indemnification provided for in the first and second paragraphs of this Section 7 is for any reason unavailable to, or insufficient to hold harmless, an Indemnified Person in respect of any losses, claims, damages or liabilities referred to therein, then each Indemnifying Person under such paragraphs, in lieu of indemnifying such Indemnified Person thereunder and in order to provide for just and equitable contribution, shall contribute to the amount paid or payable by such Indemnified Person as a result of such losses, claims, damages or liabilities in</w:t>
      </w: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499" w:right="1440" w:bottom="1440" w:gutter="0" w:footer="0" w:header="0"/>
        </w:sectPr>
      </w:pPr>
    </w:p>
    <w:bookmarkStart w:id="99" w:name="page100"/>
    <w:bookmarkEnd w:id="99"/>
    <w:p>
      <w:pPr>
        <w:ind w:right="2259"/>
        <w:spacing w:after="0" w:line="253" w:lineRule="auto"/>
        <w:rPr>
          <w:sz w:val="20"/>
          <w:szCs w:val="20"/>
          <w:color w:val="auto"/>
        </w:rPr>
      </w:pPr>
      <w:r>
        <w:rPr>
          <w:rFonts w:ascii="Courier New" w:cs="Courier New" w:eastAsia="Courier New" w:hAnsi="Courier New"/>
          <w:sz w:val="16"/>
          <w:szCs w:val="16"/>
          <w:color w:val="auto"/>
        </w:rPr>
        <w:t>such proportion as is appropriate to reflect the relative fault of the Indemnifying Person or Persons on the one hand and the Indemnified Person or Persons on the other in connection with the statements or omissions or alleged statements or omissions that resulted in such losses, claims, damages or liabilities (or actions in respect thereof). The relative fault of the parties shall be determined by reference to, among other things, whether the untrue or alleged untrue statement of a material fact or the omission or alleged omission to state a material fact relates to information supplied by the Issuers on the one hand or such Participant or such other Indemnified Person, as the case may be, on the other, the parties' relative intent, knowledge, access to information and opportunity to correct or prevent such statement or omission, and any other equitable considerations appropriate in the circumstances.</w:t>
      </w:r>
    </w:p>
    <w:p>
      <w:pPr>
        <w:spacing w:after="0" w:line="193" w:lineRule="exact"/>
        <w:rPr>
          <w:sz w:val="20"/>
          <w:szCs w:val="20"/>
          <w:color w:val="auto"/>
        </w:rPr>
      </w:pPr>
    </w:p>
    <w:p>
      <w:pPr>
        <w:ind w:right="2259" w:firstLine="897"/>
        <w:spacing w:after="0" w:line="238" w:lineRule="auto"/>
        <w:tabs>
          <w:tab w:leader="none" w:pos="1293" w:val="left"/>
        </w:tabs>
        <w:numPr>
          <w:ilvl w:val="1"/>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agree that it would not be just and equitable if contribution pursuant to this Section 7 were determined by pro rata allocation (even if the Participants were treated as one entity for such purpose) or by any other method of allocation that does not take account of the equitable considerations referred to in the immediately preceding paragraph. The amount paid or payable by an Indemnified Person as a result of the losses, claims, damages and liabilities referred to in the immediately preceding paragraph shall be deemed to include, subject to the limitations set forth above, any reasonable legal or other expenses actually incurred by such Indemnified Person in connection with investigating or defending any such action or claim. Notwithstanding the provisions of this Section 7, in no event shall a Participant be required to contribute any amount in excess of the amount by which proceeds received by such Participant from sales of Registrable Securities or Exchange Notes, as the case may be, exceeds the amount of any damages that such Participant has otherwise been required to pay or has paid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6" w:lineRule="exact"/>
        <w:rPr>
          <w:rFonts w:ascii="Courier New" w:cs="Courier New" w:eastAsia="Courier New" w:hAnsi="Courier New"/>
          <w:sz w:val="17"/>
          <w:szCs w:val="17"/>
          <w:color w:val="auto"/>
        </w:rPr>
      </w:pPr>
    </w:p>
    <w:p>
      <w:pPr>
        <w:ind w:right="2359" w:firstLine="897"/>
        <w:spacing w:after="0" w:line="237" w:lineRule="auto"/>
        <w:tabs>
          <w:tab w:leader="none" w:pos="1293" w:val="left"/>
        </w:tabs>
        <w:numPr>
          <w:ilvl w:val="1"/>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losses, claims, damages, liabilities or expenses for which an indemnified party is entitled to indemnification or contribution under this Section 7 shall be paid by the Indemnifying Person to the Indemnified Person as such losses, claims, damages, liabilities or expenses are incurred. The indemnity and contribution agreements contained in this Section 7 and the representations and warranties of the Issuers set forth in this Agreement shall remain operative and in full force and effect, regardless of (i) any investigation made by or on behalf of any Holder or any person who controls a Holder, the Issuers, their directors, officers, employees or agents or any person controlling an Issuer, and (ii) any termination of this Agreement.</w:t>
      </w:r>
    </w:p>
    <w:p>
      <w:pPr>
        <w:spacing w:after="0" w:line="202" w:lineRule="exact"/>
        <w:rPr>
          <w:rFonts w:ascii="Courier New" w:cs="Courier New" w:eastAsia="Courier New" w:hAnsi="Courier New"/>
          <w:sz w:val="17"/>
          <w:szCs w:val="17"/>
          <w:color w:val="auto"/>
        </w:rPr>
      </w:pPr>
    </w:p>
    <w:p>
      <w:pPr>
        <w:ind w:right="2259" w:firstLine="897"/>
        <w:spacing w:after="0" w:line="236" w:lineRule="auto"/>
        <w:tabs>
          <w:tab w:leader="none" w:pos="1293" w:val="left"/>
        </w:tabs>
        <w:numPr>
          <w:ilvl w:val="1"/>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indemnity and contribution agreements contained in this Section 7 will be in addition to any liability that the Indemnifying Persons may otherwise have to the Indemnified Persons referred to above.</w:t>
      </w:r>
    </w:p>
    <w:p>
      <w:pPr>
        <w:spacing w:after="0" w:line="190"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and 144A</w:t>
      </w:r>
    </w:p>
    <w:p>
      <w:pPr>
        <w:spacing w:after="0" w:line="189"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Guarantor covenants that it will file the</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reports required to be filed by it under the Securities Act and the Exchange Act and the rules and regulations adopted by the SEC thereunder in a timely manner in accordance with the requirements of the Securities Act and the Exchange Act and, if at any time the Company and the Guarantor are not</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499" w:right="1440" w:bottom="1440" w:gutter="0" w:footer="0" w:header="0"/>
        </w:sectPr>
      </w:pPr>
    </w:p>
    <w:bookmarkStart w:id="100" w:name="page101"/>
    <w:bookmarkEnd w:id="100"/>
    <w:p>
      <w:pPr>
        <w:ind w:right="2259"/>
        <w:spacing w:after="0" w:line="237" w:lineRule="auto"/>
        <w:rPr>
          <w:sz w:val="20"/>
          <w:szCs w:val="20"/>
          <w:color w:val="auto"/>
        </w:rPr>
      </w:pPr>
      <w:r>
        <w:rPr>
          <w:rFonts w:ascii="Courier New" w:cs="Courier New" w:eastAsia="Courier New" w:hAnsi="Courier New"/>
          <w:sz w:val="17"/>
          <w:szCs w:val="17"/>
          <w:color w:val="auto"/>
        </w:rPr>
        <w:t>required to file such reports, they will, upon the request of any Holder of Registrable Securities, make available to any Holder or beneficial owner of Registrable Securities in connection with any sale thereof and any prospective purchaser of such Registrable Securities from such Holder or beneficial owner the information required by Rule 144A(d)(4) under the Securities Act in order to permit resales of such Registrable Securities pursuant to Rule 144A.</w:t>
      </w:r>
    </w:p>
    <w:p>
      <w:pPr>
        <w:spacing w:after="0" w:line="191" w:lineRule="exact"/>
        <w:rPr>
          <w:sz w:val="20"/>
          <w:szCs w:val="20"/>
          <w:color w:val="auto"/>
        </w:rPr>
      </w:pPr>
    </w:p>
    <w:p>
      <w:pPr>
        <w:ind w:left="900" w:hanging="898"/>
        <w:spacing w:after="0"/>
        <w:tabs>
          <w:tab w:leader="none" w:pos="90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6"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Inconsistent Agreements. The Issuers have not entered into, as of the date hereof, and shall not, after the date of this Agreement, enter into any agreement with respect to any of the Company's securities that is inconsistent with the rights granted to the Holders of Registrable Securities in this Agreement or otherwise conflicts with the provisions hereof. The Issuers have not entered and will not enter into any agreement with respect to any of the Company's securities that will grant to any Person piggy-back registration rights with respect to a Registration Statement.</w:t>
      </w:r>
    </w:p>
    <w:p>
      <w:pPr>
        <w:spacing w:after="0" w:line="199" w:lineRule="exact"/>
        <w:rPr>
          <w:rFonts w:ascii="Courier New" w:cs="Courier New" w:eastAsia="Courier New" w:hAnsi="Courier New"/>
          <w:sz w:val="17"/>
          <w:szCs w:val="17"/>
          <w:color w:val="auto"/>
        </w:rPr>
      </w:pPr>
    </w:p>
    <w:p>
      <w:pPr>
        <w:jc w:val="both"/>
        <w:ind w:right="2359" w:firstLine="897"/>
        <w:spacing w:after="0" w:line="237" w:lineRule="auto"/>
        <w:tabs>
          <w:tab w:leader="none" w:pos="1293"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Affecting Registrable Securities. The Issuers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96" w:lineRule="exact"/>
        <w:rPr>
          <w:rFonts w:ascii="Courier New" w:cs="Courier New" w:eastAsia="Courier New" w:hAnsi="Courier New"/>
          <w:sz w:val="17"/>
          <w:szCs w:val="17"/>
          <w:color w:val="auto"/>
        </w:rPr>
      </w:pPr>
    </w:p>
    <w:p>
      <w:pPr>
        <w:ind w:right="2259" w:firstLine="897"/>
        <w:spacing w:after="0" w:line="253" w:lineRule="auto"/>
        <w:tabs>
          <w:tab w:leader="none" w:pos="1293"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may not be amended, modified or supplemented, and waivers or consents to departures from the provisions hereof may not be given, otherwise than with the prior written consent of the Holders of not less than a majority in aggregate principal amount of the then outstanding Registrable Securities.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impair, limit or compromise the rights of other Holders of Registrable Securities may be given by Holders of at least a majority in aggregate principal amount of the Registrable Securities being sold by such Holders pursuant to such Registration Statement; provided, however, that the provisions of this sentence may not be amended, modified or supplemented except in accordance with the provisions of the immediately preceding sentence.</w:t>
      </w:r>
    </w:p>
    <w:p>
      <w:pPr>
        <w:spacing w:after="0" w:line="193" w:lineRule="exact"/>
        <w:rPr>
          <w:rFonts w:ascii="Courier New" w:cs="Courier New" w:eastAsia="Courier New" w:hAnsi="Courier New"/>
          <w:sz w:val="16"/>
          <w:szCs w:val="16"/>
          <w:color w:val="auto"/>
        </w:rPr>
      </w:pPr>
    </w:p>
    <w:p>
      <w:pPr>
        <w:ind w:right="2459" w:firstLine="897"/>
        <w:spacing w:after="0" w:line="236" w:lineRule="auto"/>
        <w:tabs>
          <w:tab w:leader="none" w:pos="1293"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All notices and other communications (including without limitation any notices or other communications to the Trustee) provided for or permitted hereunder shall be made in writing by hand-delivery, registered first-class mail, next-day air courier or facsimile:</w:t>
      </w:r>
    </w:p>
    <w:p>
      <w:pPr>
        <w:spacing w:after="0" w:line="199" w:lineRule="exact"/>
        <w:rPr>
          <w:sz w:val="20"/>
          <w:szCs w:val="20"/>
          <w:color w:val="auto"/>
        </w:rPr>
      </w:pPr>
    </w:p>
    <w:p>
      <w:pPr>
        <w:ind w:left="1800" w:right="2559" w:hanging="903"/>
        <w:spacing w:after="0" w:line="237" w:lineRule="auto"/>
        <w:tabs>
          <w:tab w:leader="none" w:pos="18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a Holder of the Registrable Securities or any Participating Broker-Dealer, at the most current address of such Holder or Participating Broker-Dealer, as the case may be, set forth on the records of the registrar under the Indenture, with a copy in like manner to the Initial Purchasers as follows:</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499" w:right="1440" w:bottom="1440" w:gutter="0" w:footer="0" w:header="0"/>
        </w:sectPr>
      </w:pPr>
    </w:p>
    <w:bookmarkStart w:id="101" w:name="page102"/>
    <w:bookmarkEnd w:id="101"/>
    <w:p>
      <w:pPr>
        <w:ind w:left="2680"/>
        <w:spacing w:after="0"/>
        <w:rPr>
          <w:sz w:val="20"/>
          <w:szCs w:val="20"/>
          <w:color w:val="auto"/>
        </w:rPr>
      </w:pPr>
      <w:r>
        <w:rPr>
          <w:rFonts w:ascii="Courier New" w:cs="Courier New" w:eastAsia="Courier New" w:hAnsi="Courier New"/>
          <w:sz w:val="17"/>
          <w:szCs w:val="17"/>
          <w:color w:val="auto"/>
        </w:rPr>
        <w:t>SALOMON SMITH BARNEY INC.</w:t>
      </w:r>
    </w:p>
    <w:p>
      <w:pPr>
        <w:ind w:left="2680"/>
        <w:spacing w:after="0" w:line="238" w:lineRule="auto"/>
        <w:rPr>
          <w:sz w:val="20"/>
          <w:szCs w:val="20"/>
          <w:color w:val="auto"/>
        </w:rPr>
      </w:pPr>
      <w:r>
        <w:rPr>
          <w:rFonts w:ascii="Courier New" w:cs="Courier New" w:eastAsia="Courier New" w:hAnsi="Courier New"/>
          <w:sz w:val="17"/>
          <w:szCs w:val="17"/>
          <w:color w:val="auto"/>
        </w:rPr>
        <w:t>CREDIT SUISSE FIRST BOSTON CORPORATION</w:t>
      </w:r>
    </w:p>
    <w:p>
      <w:pPr>
        <w:ind w:left="2680"/>
        <w:spacing w:after="0" w:line="238" w:lineRule="auto"/>
        <w:rPr>
          <w:sz w:val="20"/>
          <w:szCs w:val="20"/>
          <w:color w:val="auto"/>
        </w:rPr>
      </w:pPr>
      <w:r>
        <w:rPr>
          <w:rFonts w:ascii="Courier New" w:cs="Courier New" w:eastAsia="Courier New" w:hAnsi="Courier New"/>
          <w:sz w:val="17"/>
          <w:szCs w:val="17"/>
          <w:color w:val="auto"/>
        </w:rPr>
        <w:t>J. P. MORGAN SECURITIES INC.</w:t>
      </w:r>
    </w:p>
    <w:p>
      <w:pPr>
        <w:ind w:left="2680"/>
        <w:spacing w:after="0"/>
        <w:rPr>
          <w:sz w:val="20"/>
          <w:szCs w:val="20"/>
          <w:color w:val="auto"/>
        </w:rPr>
      </w:pPr>
      <w:r>
        <w:rPr>
          <w:rFonts w:ascii="Courier New" w:cs="Courier New" w:eastAsia="Courier New" w:hAnsi="Courier New"/>
          <w:sz w:val="17"/>
          <w:szCs w:val="17"/>
          <w:color w:val="auto"/>
        </w:rPr>
        <w:t>c/o SALOMON SMITH BARNEY INC.</w:t>
      </w:r>
    </w:p>
    <w:p>
      <w:pPr>
        <w:ind w:left="2680"/>
        <w:spacing w:after="0" w:line="237" w:lineRule="auto"/>
        <w:rPr>
          <w:sz w:val="20"/>
          <w:szCs w:val="20"/>
          <w:color w:val="auto"/>
        </w:rPr>
      </w:pPr>
      <w:r>
        <w:rPr>
          <w:rFonts w:ascii="Courier New" w:cs="Courier New" w:eastAsia="Courier New" w:hAnsi="Courier New"/>
          <w:sz w:val="17"/>
          <w:szCs w:val="17"/>
          <w:color w:val="auto"/>
        </w:rPr>
        <w:t>388 Greenwich Street</w:t>
      </w:r>
    </w:p>
    <w:p>
      <w:pPr>
        <w:ind w:left="2680"/>
        <w:spacing w:after="0" w:line="238" w:lineRule="auto"/>
        <w:rPr>
          <w:sz w:val="20"/>
          <w:szCs w:val="20"/>
          <w:color w:val="auto"/>
        </w:rPr>
      </w:pPr>
      <w:r>
        <w:rPr>
          <w:rFonts w:ascii="Courier New" w:cs="Courier New" w:eastAsia="Courier New" w:hAnsi="Courier New"/>
          <w:sz w:val="17"/>
          <w:szCs w:val="17"/>
          <w:color w:val="auto"/>
        </w:rPr>
        <w:t>New York, New York 10013</w:t>
      </w:r>
    </w:p>
    <w:p>
      <w:pPr>
        <w:ind w:left="2680"/>
        <w:spacing w:after="0"/>
        <w:rPr>
          <w:sz w:val="20"/>
          <w:szCs w:val="20"/>
          <w:color w:val="auto"/>
        </w:rPr>
      </w:pPr>
      <w:r>
        <w:rPr>
          <w:rFonts w:ascii="Courier New" w:cs="Courier New" w:eastAsia="Courier New" w:hAnsi="Courier New"/>
          <w:sz w:val="17"/>
          <w:szCs w:val="17"/>
          <w:color w:val="auto"/>
        </w:rPr>
        <w:t>Facsimile No.:</w:t>
      </w:r>
    </w:p>
    <w:p>
      <w:pPr>
        <w:ind w:left="2680"/>
        <w:spacing w:after="0" w:line="237" w:lineRule="auto"/>
        <w:rPr>
          <w:sz w:val="20"/>
          <w:szCs w:val="20"/>
          <w:color w:val="auto"/>
        </w:rPr>
      </w:pPr>
      <w:r>
        <w:rPr>
          <w:rFonts w:ascii="Courier New" w:cs="Courier New" w:eastAsia="Courier New" w:hAnsi="Courier New"/>
          <w:sz w:val="17"/>
          <w:szCs w:val="17"/>
          <w:color w:val="auto"/>
        </w:rPr>
        <w:t>Attention:</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Vinson &amp; Elkins L.L.P.</w:t>
      </w:r>
    </w:p>
    <w:p>
      <w:pPr>
        <w:ind w:left="2680"/>
        <w:spacing w:after="0" w:line="238" w:lineRule="auto"/>
        <w:rPr>
          <w:sz w:val="20"/>
          <w:szCs w:val="20"/>
          <w:color w:val="auto"/>
        </w:rPr>
      </w:pPr>
      <w:r>
        <w:rPr>
          <w:rFonts w:ascii="Courier New" w:cs="Courier New" w:eastAsia="Courier New" w:hAnsi="Courier New"/>
          <w:sz w:val="17"/>
          <w:szCs w:val="17"/>
          <w:color w:val="auto"/>
        </w:rPr>
        <w:t>1001 Fannin St.</w:t>
      </w:r>
    </w:p>
    <w:p>
      <w:pPr>
        <w:ind w:left="2680"/>
        <w:spacing w:after="0" w:line="238" w:lineRule="auto"/>
        <w:rPr>
          <w:sz w:val="20"/>
          <w:szCs w:val="20"/>
          <w:color w:val="auto"/>
        </w:rPr>
      </w:pPr>
      <w:r>
        <w:rPr>
          <w:rFonts w:ascii="Courier New" w:cs="Courier New" w:eastAsia="Courier New" w:hAnsi="Courier New"/>
          <w:sz w:val="17"/>
          <w:szCs w:val="17"/>
          <w:color w:val="auto"/>
        </w:rPr>
        <w:t>Houston, Texas 77002-6760</w:t>
      </w:r>
    </w:p>
    <w:p>
      <w:pPr>
        <w:ind w:left="2680"/>
        <w:spacing w:after="0"/>
        <w:rPr>
          <w:sz w:val="20"/>
          <w:szCs w:val="20"/>
          <w:color w:val="auto"/>
        </w:rPr>
      </w:pPr>
      <w:r>
        <w:rPr>
          <w:rFonts w:ascii="Courier New" w:cs="Courier New" w:eastAsia="Courier New" w:hAnsi="Courier New"/>
          <w:sz w:val="17"/>
          <w:szCs w:val="17"/>
          <w:color w:val="auto"/>
        </w:rPr>
        <w:t>Facsimile No.: (713) 615-5058</w:t>
      </w:r>
    </w:p>
    <w:p>
      <w:pPr>
        <w:ind w:left="2680"/>
        <w:spacing w:after="0" w:line="237" w:lineRule="auto"/>
        <w:rPr>
          <w:sz w:val="20"/>
          <w:szCs w:val="20"/>
          <w:color w:val="auto"/>
        </w:rPr>
      </w:pPr>
      <w:r>
        <w:rPr>
          <w:rFonts w:ascii="Courier New" w:cs="Courier New" w:eastAsia="Courier New" w:hAnsi="Courier New"/>
          <w:sz w:val="17"/>
          <w:szCs w:val="17"/>
          <w:color w:val="auto"/>
        </w:rPr>
        <w:t>Attention: William N. Finnegan, IV, Esq.</w:t>
      </w:r>
    </w:p>
    <w:p>
      <w:pPr>
        <w:spacing w:after="0" w:line="197" w:lineRule="exact"/>
        <w:rPr>
          <w:sz w:val="20"/>
          <w:szCs w:val="20"/>
          <w:color w:val="auto"/>
        </w:rPr>
      </w:pPr>
    </w:p>
    <w:p>
      <w:pPr>
        <w:ind w:left="1800" w:right="2559" w:hanging="903"/>
        <w:spacing w:after="0" w:line="235" w:lineRule="auto"/>
        <w:tabs>
          <w:tab w:leader="none" w:pos="18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Initial Purchasers, at the addresses specified in Section 9(d)(1)</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Issuers, at the address as follows: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Waste Management, Inc.</w:t>
      </w:r>
    </w:p>
    <w:p>
      <w:pPr>
        <w:ind w:left="3580"/>
        <w:spacing w:after="0" w:line="238" w:lineRule="auto"/>
        <w:rPr>
          <w:sz w:val="20"/>
          <w:szCs w:val="20"/>
          <w:color w:val="auto"/>
        </w:rPr>
      </w:pPr>
      <w:r>
        <w:rPr>
          <w:rFonts w:ascii="Courier New" w:cs="Courier New" w:eastAsia="Courier New" w:hAnsi="Courier New"/>
          <w:sz w:val="17"/>
          <w:szCs w:val="17"/>
          <w:color w:val="auto"/>
        </w:rPr>
        <w:t>1001 Fannin, Suite 4000</w:t>
      </w:r>
    </w:p>
    <w:p>
      <w:pPr>
        <w:ind w:left="3580"/>
        <w:spacing w:after="0" w:line="238" w:lineRule="auto"/>
        <w:rPr>
          <w:sz w:val="20"/>
          <w:szCs w:val="20"/>
          <w:color w:val="auto"/>
        </w:rPr>
      </w:pPr>
      <w:r>
        <w:rPr>
          <w:rFonts w:ascii="Courier New" w:cs="Courier New" w:eastAsia="Courier New" w:hAnsi="Courier New"/>
          <w:sz w:val="17"/>
          <w:szCs w:val="17"/>
          <w:color w:val="auto"/>
        </w:rPr>
        <w:t>Houston, Texas 77002</w:t>
      </w:r>
    </w:p>
    <w:p>
      <w:pPr>
        <w:ind w:left="3580"/>
        <w:spacing w:after="0"/>
        <w:rPr>
          <w:sz w:val="20"/>
          <w:szCs w:val="20"/>
          <w:color w:val="auto"/>
        </w:rPr>
      </w:pPr>
      <w:r>
        <w:rPr>
          <w:rFonts w:ascii="Courier New" w:cs="Courier New" w:eastAsia="Courier New" w:hAnsi="Courier New"/>
          <w:sz w:val="17"/>
          <w:szCs w:val="17"/>
          <w:color w:val="auto"/>
        </w:rPr>
        <w:t>Facsimile No.: (713) 209-9710</w:t>
      </w:r>
    </w:p>
    <w:p>
      <w:pPr>
        <w:ind w:left="3580"/>
        <w:spacing w:after="0" w:line="237" w:lineRule="auto"/>
        <w:rPr>
          <w:sz w:val="20"/>
          <w:szCs w:val="20"/>
          <w:color w:val="auto"/>
        </w:rPr>
      </w:pPr>
      <w:r>
        <w:rPr>
          <w:rFonts w:ascii="Courier New" w:cs="Courier New" w:eastAsia="Courier New" w:hAnsi="Courier New"/>
          <w:sz w:val="17"/>
          <w:szCs w:val="17"/>
          <w:color w:val="auto"/>
        </w:rPr>
        <w:t>Attention: Legal Department</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Baker Botts L.L.P.</w:t>
      </w:r>
    </w:p>
    <w:p>
      <w:pPr>
        <w:ind w:left="3580"/>
        <w:spacing w:after="0" w:line="238" w:lineRule="auto"/>
        <w:rPr>
          <w:sz w:val="20"/>
          <w:szCs w:val="20"/>
          <w:color w:val="auto"/>
        </w:rPr>
      </w:pPr>
      <w:r>
        <w:rPr>
          <w:rFonts w:ascii="Courier New" w:cs="Courier New" w:eastAsia="Courier New" w:hAnsi="Courier New"/>
          <w:sz w:val="17"/>
          <w:szCs w:val="17"/>
          <w:color w:val="auto"/>
        </w:rPr>
        <w:t>One Shell Plaza</w:t>
      </w:r>
    </w:p>
    <w:p>
      <w:pPr>
        <w:ind w:left="3580"/>
        <w:spacing w:after="0" w:line="238" w:lineRule="auto"/>
        <w:rPr>
          <w:sz w:val="20"/>
          <w:szCs w:val="20"/>
          <w:color w:val="auto"/>
        </w:rPr>
      </w:pPr>
      <w:r>
        <w:rPr>
          <w:rFonts w:ascii="Courier New" w:cs="Courier New" w:eastAsia="Courier New" w:hAnsi="Courier New"/>
          <w:sz w:val="17"/>
          <w:szCs w:val="17"/>
          <w:color w:val="auto"/>
        </w:rPr>
        <w:t>910 Louisiana Street</w:t>
      </w:r>
    </w:p>
    <w:p>
      <w:pPr>
        <w:ind w:left="3580"/>
        <w:spacing w:after="0"/>
        <w:rPr>
          <w:sz w:val="20"/>
          <w:szCs w:val="20"/>
          <w:color w:val="auto"/>
        </w:rPr>
      </w:pPr>
      <w:r>
        <w:rPr>
          <w:rFonts w:ascii="Courier New" w:cs="Courier New" w:eastAsia="Courier New" w:hAnsi="Courier New"/>
          <w:sz w:val="17"/>
          <w:szCs w:val="17"/>
          <w:color w:val="auto"/>
        </w:rPr>
        <w:t>Houston, Texas 77002-4995</w:t>
      </w:r>
    </w:p>
    <w:p>
      <w:pPr>
        <w:ind w:left="3580"/>
        <w:spacing w:after="0" w:line="237" w:lineRule="auto"/>
        <w:rPr>
          <w:sz w:val="20"/>
          <w:szCs w:val="20"/>
          <w:color w:val="auto"/>
        </w:rPr>
      </w:pPr>
      <w:r>
        <w:rPr>
          <w:rFonts w:ascii="Courier New" w:cs="Courier New" w:eastAsia="Courier New" w:hAnsi="Courier New"/>
          <w:sz w:val="17"/>
          <w:szCs w:val="17"/>
          <w:color w:val="auto"/>
        </w:rPr>
        <w:t>Facsimile No.: (713) 229-7701</w:t>
      </w:r>
    </w:p>
    <w:p>
      <w:pPr>
        <w:ind w:left="3580"/>
        <w:spacing w:after="0" w:line="238" w:lineRule="auto"/>
        <w:rPr>
          <w:sz w:val="20"/>
          <w:szCs w:val="20"/>
          <w:color w:val="auto"/>
        </w:rPr>
      </w:pPr>
      <w:r>
        <w:rPr>
          <w:rFonts w:ascii="Courier New" w:cs="Courier New" w:eastAsia="Courier New" w:hAnsi="Courier New"/>
          <w:sz w:val="17"/>
          <w:szCs w:val="17"/>
          <w:color w:val="auto"/>
        </w:rPr>
        <w:t>Attention: J. David Kirkland, Jr.</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when receipt is acknowledged by the addressee, if sent by facsimile.</w:t>
      </w:r>
    </w:p>
    <w:p>
      <w:pPr>
        <w:spacing w:after="0" w:line="197" w:lineRule="exact"/>
        <w:rPr>
          <w:sz w:val="20"/>
          <w:szCs w:val="20"/>
          <w:color w:val="auto"/>
        </w:rPr>
      </w:pPr>
    </w:p>
    <w:p>
      <w:pPr>
        <w:ind w:right="2559" w:firstLine="895"/>
        <w:spacing w:after="0" w:line="236" w:lineRule="auto"/>
        <w:rPr>
          <w:sz w:val="20"/>
          <w:szCs w:val="20"/>
          <w:color w:val="auto"/>
        </w:rPr>
      </w:pPr>
      <w:r>
        <w:rPr>
          <w:rFonts w:ascii="Courier New" w:cs="Courier New" w:eastAsia="Courier New" w:hAnsi="Courier New"/>
          <w:sz w:val="17"/>
          <w:szCs w:val="17"/>
          <w:color w:val="auto"/>
        </w:rPr>
        <w:t>Copies of all such notices, demands or other communications shall be concurrently delivered by the Person giving the same to the Trustee at the address and in the manner specified in such Indenture.</w:t>
      </w:r>
    </w:p>
    <w:p>
      <w:pPr>
        <w:spacing w:after="0" w:line="197" w:lineRule="exact"/>
        <w:rPr>
          <w:sz w:val="20"/>
          <w:szCs w:val="20"/>
          <w:color w:val="auto"/>
        </w:rPr>
      </w:pPr>
    </w:p>
    <w:p>
      <w:pPr>
        <w:ind w:right="2259" w:firstLine="897"/>
        <w:spacing w:after="0" w:line="236" w:lineRule="auto"/>
        <w:tabs>
          <w:tab w:leader="none" w:pos="129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Successors and Assigns. This Agreement shall inure to the benefit of and be binding upon the successors and assigns of each of the parties hereto; provided, however, that</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102" w:name="page103"/>
    <w:bookmarkEnd w:id="102"/>
    <w:p>
      <w:pPr>
        <w:ind w:right="2359"/>
        <w:spacing w:after="0" w:line="236" w:lineRule="auto"/>
        <w:rPr>
          <w:sz w:val="20"/>
          <w:szCs w:val="20"/>
          <w:color w:val="auto"/>
        </w:rPr>
      </w:pPr>
      <w:r>
        <w:rPr>
          <w:rFonts w:ascii="Courier New" w:cs="Courier New" w:eastAsia="Courier New" w:hAnsi="Courier New"/>
          <w:sz w:val="17"/>
          <w:szCs w:val="17"/>
          <w:color w:val="auto"/>
        </w:rPr>
        <w:t>this Agreement shall not inure to the benefit of or be binding upon a successor or assign of a Holder unless and to the extent such successor or assign holds Registrable Securities.</w:t>
      </w:r>
    </w:p>
    <w:p>
      <w:pPr>
        <w:spacing w:after="0" w:line="197" w:lineRule="exact"/>
        <w:rPr>
          <w:sz w:val="20"/>
          <w:szCs w:val="20"/>
          <w:color w:val="auto"/>
        </w:rPr>
      </w:pPr>
    </w:p>
    <w:p>
      <w:pPr>
        <w:ind w:right="2459" w:firstLine="897"/>
        <w:spacing w:after="0" w:line="236" w:lineRule="auto"/>
        <w:tabs>
          <w:tab w:leader="none" w:pos="129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98" w:lineRule="exact"/>
        <w:rPr>
          <w:rFonts w:ascii="Courier New" w:cs="Courier New" w:eastAsia="Courier New" w:hAnsi="Courier New"/>
          <w:sz w:val="17"/>
          <w:szCs w:val="17"/>
          <w:color w:val="auto"/>
        </w:rPr>
      </w:pPr>
    </w:p>
    <w:p>
      <w:pPr>
        <w:ind w:right="2659" w:firstLine="897"/>
        <w:spacing w:after="0" w:line="259" w:lineRule="auto"/>
        <w:tabs>
          <w:tab w:leader="none" w:pos="129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in this Agreement are for convenience of reference only and shall not limit or otherwise affect the meaning hereof.</w:t>
      </w:r>
    </w:p>
    <w:p>
      <w:pPr>
        <w:spacing w:after="0" w:line="182" w:lineRule="exact"/>
        <w:rPr>
          <w:rFonts w:ascii="Courier New" w:cs="Courier New" w:eastAsia="Courier New" w:hAnsi="Courier New"/>
          <w:sz w:val="16"/>
          <w:szCs w:val="16"/>
          <w:color w:val="auto"/>
        </w:rPr>
      </w:pPr>
    </w:p>
    <w:p>
      <w:pPr>
        <w:ind w:right="2259" w:firstLine="897"/>
        <w:spacing w:after="0" w:line="237" w:lineRule="auto"/>
        <w:tabs>
          <w:tab w:leader="none" w:pos="129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NEW YORK, AS APPLIED TO CONTRACTS MADE AND PERFORMED WHOLLY WITHIN THE STATE OF NEW YORK, WITHOUT REGARD TO PRINCIPLES OF CONFLICTS OF LAW. EACH OF THE PARTIES HERETO AGREES TO SUBMIT TO THE JURISDICTION OF THE COURTS OF THE STATE OF NEW YORK IN ANY ACTION OR PROCEEDING ARISING OUT OF OR RELATING TO THIS AGREEMENT.</w:t>
      </w:r>
    </w:p>
    <w:p>
      <w:pPr>
        <w:spacing w:after="0" w:line="197" w:lineRule="exact"/>
        <w:rPr>
          <w:rFonts w:ascii="Courier New" w:cs="Courier New" w:eastAsia="Courier New" w:hAnsi="Courier New"/>
          <w:sz w:val="17"/>
          <w:szCs w:val="17"/>
          <w:color w:val="auto"/>
        </w:rPr>
      </w:pPr>
    </w:p>
    <w:p>
      <w:pPr>
        <w:ind w:right="2259" w:firstLine="897"/>
        <w:spacing w:after="0" w:line="253" w:lineRule="auto"/>
        <w:tabs>
          <w:tab w:leader="none" w:pos="129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rFonts w:ascii="Courier New" w:cs="Courier New" w:eastAsia="Courier New" w:hAnsi="Courier New"/>
          <w:sz w:val="16"/>
          <w:szCs w:val="16"/>
          <w:color w:val="auto"/>
        </w:rPr>
      </w:pPr>
    </w:p>
    <w:p>
      <w:pPr>
        <w:ind w:right="2359" w:firstLine="897"/>
        <w:spacing w:after="0" w:line="237" w:lineRule="auto"/>
        <w:tabs>
          <w:tab w:leader="none" w:pos="129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Held by the Issuers or their Affiliates. Whenever the consent or approval of Holders of a specified percentage of Registrable Securities is required hereunder, Registrable Securities held by the Issuers or their affiliates (as such term is defined in Rule 405 under the Securities Act) shall not be counted in determining whether such consent or approval was given by the Holders of such required percentage.</w:t>
      </w:r>
    </w:p>
    <w:p>
      <w:pPr>
        <w:spacing w:after="0" w:line="197" w:lineRule="exact"/>
        <w:rPr>
          <w:rFonts w:ascii="Courier New" w:cs="Courier New" w:eastAsia="Courier New" w:hAnsi="Courier New"/>
          <w:sz w:val="17"/>
          <w:szCs w:val="17"/>
          <w:color w:val="auto"/>
        </w:rPr>
      </w:pPr>
    </w:p>
    <w:p>
      <w:pPr>
        <w:ind w:right="2559" w:firstLine="897"/>
        <w:spacing w:after="0" w:line="236" w:lineRule="auto"/>
        <w:tabs>
          <w:tab w:leader="none" w:pos="129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Beneficiaries. Holders of Registrable Securities and Participating Broker-Dealers are intended third party beneficiaries of this Agreement and this Agreement may be enforced by such Persons.</w:t>
      </w:r>
    </w:p>
    <w:p>
      <w:pPr>
        <w:spacing w:after="0" w:line="196" w:lineRule="exact"/>
        <w:rPr>
          <w:rFonts w:ascii="Courier New" w:cs="Courier New" w:eastAsia="Courier New" w:hAnsi="Courier New"/>
          <w:sz w:val="17"/>
          <w:szCs w:val="17"/>
          <w:color w:val="auto"/>
        </w:rPr>
      </w:pPr>
    </w:p>
    <w:p>
      <w:pPr>
        <w:ind w:right="2259" w:firstLine="897"/>
        <w:spacing w:after="0" w:line="237" w:lineRule="auto"/>
        <w:tabs>
          <w:tab w:leader="none" w:pos="129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Initial Purchasers on the one hand and the Issuers on the other, or between or among any agents, representatives,</w:t>
      </w: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499" w:right="1440" w:bottom="1440" w:gutter="0" w:footer="0" w:header="0"/>
        </w:sectPr>
      </w:pPr>
    </w:p>
    <w:bookmarkStart w:id="103" w:name="page104"/>
    <w:bookmarkEnd w:id="103"/>
    <w:p>
      <w:pPr>
        <w:ind w:right="2259"/>
        <w:spacing w:after="0" w:line="236" w:lineRule="auto"/>
        <w:rPr>
          <w:sz w:val="20"/>
          <w:szCs w:val="20"/>
          <w:color w:val="auto"/>
        </w:rPr>
      </w:pPr>
      <w:r>
        <w:rPr>
          <w:rFonts w:ascii="Courier New" w:cs="Courier New" w:eastAsia="Courier New" w:hAnsi="Courier New"/>
          <w:sz w:val="17"/>
          <w:szCs w:val="17"/>
          <w:color w:val="auto"/>
        </w:rPr>
        <w:t>parents, subsidiaries, affiliates, predecessors in interest or successors in interest with respect to the subject matter hereof and thereof are merged herein and replaced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499" w:right="1440" w:bottom="1440" w:gutter="0" w:footer="0" w:header="0"/>
        </w:sectPr>
      </w:pPr>
    </w:p>
    <w:bookmarkStart w:id="104" w:name="page105"/>
    <w:bookmarkEnd w:id="104"/>
    <w:p>
      <w:pPr>
        <w:ind w:right="2359" w:firstLine="895"/>
        <w:spacing w:after="0" w:line="235" w:lineRule="auto"/>
        <w:rPr>
          <w:sz w:val="20"/>
          <w:szCs w:val="20"/>
          <w:color w:val="auto"/>
        </w:rPr>
      </w:pPr>
      <w:r>
        <w:rPr>
          <w:rFonts w:ascii="Courier New" w:cs="Courier New" w:eastAsia="Courier New" w:hAnsi="Courier New"/>
          <w:sz w:val="17"/>
          <w:szCs w:val="17"/>
          <w:color w:val="auto"/>
        </w:rPr>
        <w:t>IN WITNESS WHEREOF, the parties have executed this Agreement as of the date first written above.</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By: /s/ Waste Management,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WASTE MANAGEMENT HOLDINGS, INC.,</w:t>
      </w:r>
    </w:p>
    <w:p>
      <w:pPr>
        <w:ind w:left="3780"/>
        <w:spacing w:after="0" w:line="238" w:lineRule="auto"/>
        <w:rPr>
          <w:sz w:val="20"/>
          <w:szCs w:val="20"/>
          <w:color w:val="auto"/>
        </w:rPr>
      </w:pPr>
      <w:r>
        <w:rPr>
          <w:rFonts w:ascii="Courier New" w:cs="Courier New" w:eastAsia="Courier New" w:hAnsi="Courier New"/>
          <w:sz w:val="17"/>
          <w:szCs w:val="17"/>
          <w:color w:val="auto"/>
        </w:rPr>
        <w:t>as Guarantor</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By: /s/ Waste Management Holdings,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SALOMON SMITH BARNEY INC.</w:t>
      </w: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By: /s/ Salomon Smith Barney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CREDIT SUISSE FIRST BOSTON CORPORATION</w:t>
      </w:r>
    </w:p>
    <w:p>
      <w:pPr>
        <w:spacing w:after="0" w:line="200" w:lineRule="exact"/>
        <w:rPr>
          <w:sz w:val="20"/>
          <w:szCs w:val="20"/>
          <w:color w:val="auto"/>
        </w:rPr>
      </w:pPr>
    </w:p>
    <w:p>
      <w:pPr>
        <w:spacing w:after="0" w:line="3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 /s/ Credit Suisse First Boston Corporation</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J. P. MORGAN SECURITIES INC.</w:t>
      </w:r>
    </w:p>
    <w:p>
      <w:pPr>
        <w:spacing w:after="0" w:line="38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By: /s/ J.P. Morgan Securities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499" w:right="1440" w:bottom="1440" w:gutter="0" w:footer="0" w:header="0"/>
        </w:sectPr>
      </w:pPr>
    </w:p>
    <w:bookmarkStart w:id="105" w:name="page106"/>
    <w:bookmarkEnd w:id="105"/>
    <w:p>
      <w:pPr>
        <w:jc w:val="right"/>
        <w:ind w:right="2259"/>
        <w:spacing w:after="0"/>
        <w:rPr>
          <w:sz w:val="20"/>
          <w:szCs w:val="20"/>
          <w:color w:val="auto"/>
        </w:rPr>
      </w:pPr>
      <w:r>
        <w:rPr>
          <w:rFonts w:ascii="Courier New" w:cs="Courier New" w:eastAsia="Courier New" w:hAnsi="Courier New"/>
          <w:sz w:val="17"/>
          <w:szCs w:val="17"/>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GUARANTEE</w:t>
      </w:r>
    </w:p>
    <w:p>
      <w:pPr>
        <w:spacing w:after="0" w:line="19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BY WASTE MANAGEMENT HOLDINGS, INC.</w:t>
      </w:r>
    </w:p>
    <w:p>
      <w:pPr>
        <w:spacing w:after="0" w:line="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(formerly known as Waste Management, Inc.)</w:t>
      </w:r>
    </w:p>
    <w:p>
      <w:pPr>
        <w:spacing w:after="0" w:line="19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7"/>
          <w:szCs w:val="17"/>
          <w:color w:val="auto"/>
        </w:rPr>
        <w:t>in Favor of the Holders</w:t>
      </w:r>
    </w:p>
    <w:p>
      <w:pPr>
        <w:jc w:val="center"/>
        <w:ind w:right="3359"/>
        <w:spacing w:after="0" w:line="238" w:lineRule="auto"/>
        <w:rPr>
          <w:sz w:val="20"/>
          <w:szCs w:val="20"/>
          <w:color w:val="auto"/>
        </w:rPr>
      </w:pPr>
      <w:r>
        <w:rPr>
          <w:rFonts w:ascii="Courier New" w:cs="Courier New" w:eastAsia="Courier New" w:hAnsi="Courier New"/>
          <w:sz w:val="17"/>
          <w:szCs w:val="17"/>
          <w:color w:val="auto"/>
        </w:rPr>
        <w:t>of Certain Debt Securities of</w:t>
      </w:r>
    </w:p>
    <w:p>
      <w:pPr>
        <w:spacing w:after="0" w:line="19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$400,000,000</w:t>
      </w:r>
    </w:p>
    <w:p>
      <w:pPr>
        <w:jc w:val="center"/>
        <w:ind w:right="3459"/>
        <w:spacing w:after="0" w:line="238" w:lineRule="auto"/>
        <w:rPr>
          <w:sz w:val="20"/>
          <w:szCs w:val="20"/>
          <w:color w:val="auto"/>
        </w:rPr>
      </w:pPr>
      <w:r>
        <w:rPr>
          <w:rFonts w:ascii="Courier New" w:cs="Courier New" w:eastAsia="Courier New" w:hAnsi="Courier New"/>
          <w:sz w:val="17"/>
          <w:szCs w:val="17"/>
          <w:color w:val="auto"/>
        </w:rPr>
        <w:t>6 3/8% Senior Notes due 2012</w:t>
      </w:r>
    </w:p>
    <w:p>
      <w:pPr>
        <w:sectPr>
          <w:pgSz w:w="11900" w:h="16838" w:orient="portrait"/>
          <w:cols w:equalWidth="0" w:num="1">
            <w:col w:w="9019"/>
          </w:cols>
          <w:pgMar w:left="1440" w:top="900" w:right="1440" w:bottom="1440" w:gutter="0" w:footer="0" w:header="0"/>
        </w:sectPr>
      </w:pPr>
    </w:p>
    <w:bookmarkStart w:id="106" w:name="page107"/>
    <w:bookmarkEnd w:id="106"/>
    <w:p>
      <w:pPr>
        <w:ind w:right="2759" w:firstLine="895"/>
        <w:spacing w:after="0" w:line="253" w:lineRule="auto"/>
        <w:rPr>
          <w:sz w:val="20"/>
          <w:szCs w:val="20"/>
          <w:color w:val="auto"/>
        </w:rPr>
      </w:pPr>
      <w:r>
        <w:rPr>
          <w:rFonts w:ascii="Courier New" w:cs="Courier New" w:eastAsia="Courier New" w:hAnsi="Courier New"/>
          <w:sz w:val="16"/>
          <w:szCs w:val="16"/>
          <w:color w:val="auto"/>
        </w:rPr>
        <w:t>GUARANTEE, dated as of November 26, 2002, made by Waste Management Holdings, Inc. (formerly known as Waste Management, Inc.), a Delaware corporation (the "Guarantor"), in favor of the holders of the $400 million</w:t>
      </w:r>
    </w:p>
    <w:p>
      <w:pPr>
        <w:spacing w:after="0" w:line="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6 3/8% Senior Notes due 2012 (the "Debt Securities") of Waste Management, Inc. (formerly known as USA Waste Services, Inc.), a Delaware corporation (the "Issuer").</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WITNESSETH:</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JPMorgan Chase Bank, as successor to Texas Commerce Bank National Association, as trustee (the "Trustee").</w:t>
      </w:r>
    </w:p>
    <w:p>
      <w:pPr>
        <w:spacing w:after="0" w:line="201" w:lineRule="exact"/>
        <w:rPr>
          <w:sz w:val="20"/>
          <w:szCs w:val="20"/>
          <w:color w:val="auto"/>
        </w:rPr>
      </w:pPr>
    </w:p>
    <w:p>
      <w:pPr>
        <w:ind w:right="2259" w:firstLine="897"/>
        <w:spacing w:after="0" w:line="253" w:lineRule="auto"/>
        <w:tabs>
          <w:tab w:leader="none" w:pos="129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3"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8" w:lineRule="exact"/>
        <w:rPr>
          <w:sz w:val="20"/>
          <w:szCs w:val="20"/>
          <w:color w:val="auto"/>
        </w:rPr>
      </w:pPr>
    </w:p>
    <w:p>
      <w:pPr>
        <w:ind w:left="900" w:right="2259" w:firstLine="892"/>
        <w:spacing w:after="0" w:line="235" w:lineRule="auto"/>
        <w:tabs>
          <w:tab w:leader="none" w:pos="2193"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lack of validity or enforceability of the Indenture or any other agreement or instrument relating thereto;</w:t>
      </w:r>
    </w:p>
    <w:p>
      <w:pPr>
        <w:spacing w:after="0" w:line="196" w:lineRule="exact"/>
        <w:rPr>
          <w:rFonts w:ascii="Courier New" w:cs="Courier New" w:eastAsia="Courier New" w:hAnsi="Courier New"/>
          <w:sz w:val="17"/>
          <w:szCs w:val="17"/>
          <w:color w:val="auto"/>
        </w:rPr>
      </w:pPr>
    </w:p>
    <w:p>
      <w:pPr>
        <w:ind w:left="900" w:right="2259" w:firstLine="892"/>
        <w:spacing w:after="0" w:line="256" w:lineRule="auto"/>
        <w:tabs>
          <w:tab w:leader="none" w:pos="229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85" w:lineRule="exact"/>
        <w:rPr>
          <w:rFonts w:ascii="Courier New" w:cs="Courier New" w:eastAsia="Courier New" w:hAnsi="Courier New"/>
          <w:sz w:val="16"/>
          <w:szCs w:val="16"/>
          <w:color w:val="auto"/>
        </w:rPr>
      </w:pPr>
    </w:p>
    <w:p>
      <w:pPr>
        <w:ind w:left="900" w:right="2459" w:firstLine="892"/>
        <w:spacing w:after="0" w:line="236" w:lineRule="auto"/>
        <w:tabs>
          <w:tab w:leader="none" w:pos="2392"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exchange, release or non-perfection of any collateral, or any release or amendment or waiver of or consent to departure from any other guaranty, for all or any of the Obligations; or</w:t>
      </w:r>
    </w:p>
    <w:p>
      <w:pPr>
        <w:spacing w:after="0" w:line="198" w:lineRule="exact"/>
        <w:rPr>
          <w:rFonts w:ascii="Courier New" w:cs="Courier New" w:eastAsia="Courier New" w:hAnsi="Courier New"/>
          <w:sz w:val="17"/>
          <w:szCs w:val="17"/>
          <w:color w:val="auto"/>
        </w:rPr>
      </w:pPr>
    </w:p>
    <w:p>
      <w:pPr>
        <w:ind w:left="900" w:right="2259" w:firstLine="892"/>
        <w:spacing w:after="0" w:line="235" w:lineRule="auto"/>
        <w:tabs>
          <w:tab w:leader="none" w:pos="2292"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circumstance which might otherwise constitute a defense available to, or a discharge of, the Issuer or a guarantor.</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99" w:right="1440" w:bottom="1440" w:gutter="0" w:footer="0" w:header="0"/>
        </w:sectPr>
      </w:pPr>
    </w:p>
    <w:bookmarkStart w:id="107" w:name="page108"/>
    <w:bookmarkEnd w:id="107"/>
    <w:p>
      <w:pPr>
        <w:ind w:right="2459" w:firstLine="895"/>
        <w:spacing w:after="0" w:line="254"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pari passu with all existing and future senior indebtedness of the Guarantor and (b) senior in right of payment to all existing and future subordinated indebtedness of the Guarantor.</w:t>
      </w:r>
    </w:p>
    <w:p>
      <w:pPr>
        <w:spacing w:after="0" w:line="188"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8" w:lineRule="exact"/>
        <w:rPr>
          <w:sz w:val="20"/>
          <w:szCs w:val="20"/>
          <w:color w:val="auto"/>
        </w:rPr>
      </w:pPr>
    </w:p>
    <w:p>
      <w:pPr>
        <w:ind w:right="2359" w:firstLine="897"/>
        <w:spacing w:after="0" w:line="254" w:lineRule="auto"/>
        <w:tabs>
          <w:tab w:leader="none" w:pos="129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98" w:lineRule="exact"/>
        <w:rPr>
          <w:sz w:val="20"/>
          <w:szCs w:val="20"/>
          <w:color w:val="auto"/>
        </w:rPr>
      </w:pPr>
    </w:p>
    <w:p>
      <w:pPr>
        <w:ind w:right="2259" w:firstLine="895"/>
        <w:spacing w:after="0" w:line="238" w:lineRule="auto"/>
        <w:rPr>
          <w:sz w:val="20"/>
          <w:szCs w:val="20"/>
          <w:color w:val="auto"/>
        </w:rPr>
      </w:pPr>
      <w:r>
        <w:rPr>
          <w:rFonts w:ascii="Courier New" w:cs="Courier New" w:eastAsia="Courier New" w:hAnsi="Courier New"/>
          <w:sz w:val="17"/>
          <w:szCs w:val="17"/>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Revolving Credit Agreement dated June 29, 2001, by and among the Issuer, the Guarantor (as guarantor), Fleet National Bank, as administrative agent, Bank of America, N.A. and J. P. Morgan and Banc of America Securities LLC, as joint lead arrangers and joint book managers (or under any replacement or new principal credit facility of the Issuer) of the guarantee of the Guarantor thereunder and (2) the banks under the Revolving Credit Agreement dated June 27, 2002, by and among the Issuer, the Guarantor (as guarantor), Fleet National Bank, as administrative agent, Bank of America, N.A. and J.P. Morgan Chase Bank, J.P. Morgan Securities Inc. and Banc of America Securities LLC, as joint lead arrangers and joint book managers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499" w:right="1440" w:bottom="1440" w:gutter="0" w:footer="0" w:header="0"/>
        </w:sectPr>
      </w:pPr>
    </w:p>
    <w:bookmarkStart w:id="108" w:name="page109"/>
    <w:bookmarkEnd w:id="108"/>
    <w:p>
      <w:pPr>
        <w:ind w:right="2259" w:firstLine="895"/>
        <w:spacing w:after="0" w:line="237" w:lineRule="auto"/>
        <w:rPr>
          <w:sz w:val="20"/>
          <w:szCs w:val="20"/>
          <w:color w:val="auto"/>
        </w:rPr>
      </w:pPr>
      <w:r>
        <w:rPr>
          <w:rFonts w:ascii="Courier New" w:cs="Courier New" w:eastAsia="Courier New" w:hAnsi="Courier New"/>
          <w:sz w:val="17"/>
          <w:szCs w:val="17"/>
          <w:color w:val="auto"/>
        </w:rPr>
        <w:t>SECTION 8. Amendment.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97"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SECTION 9. Governing Law. THIS GUARANTEE SHALL BE GOVERNED BY, AND CONSTRUED IN ACCORDANCE WITH THE LAWS OF THE STATE OF NEW YORK, WITHOUT REGARD TO THE PROVISIONS THEREOF RELATING TO CONFLICT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109" w:name="page110"/>
    <w:bookmarkEnd w:id="109"/>
    <w:p>
      <w:pPr>
        <w:ind w:right="2359" w:firstLine="895"/>
        <w:spacing w:after="0" w:line="236" w:lineRule="auto"/>
        <w:rPr>
          <w:sz w:val="20"/>
          <w:szCs w:val="20"/>
          <w:color w:val="auto"/>
        </w:rPr>
      </w:pPr>
      <w:r>
        <w:rPr>
          <w:rFonts w:ascii="Courier New" w:cs="Courier New" w:eastAsia="Courier New" w:hAnsi="Courier New"/>
          <w:sz w:val="17"/>
          <w:szCs w:val="17"/>
          <w:color w:val="auto"/>
        </w:rPr>
        <w:t>IN WITNESS WHEREOF, the Guarantor has caused this Guarantee to be duly executed and delivered by its officer thereunto duly authorized as of the date first above written.</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WASTE MANAGEMENT HOLDINGS, INC.,</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formerly known as Waste Management, Inc.</w:t>
      </w:r>
    </w:p>
    <w:p>
      <w:pPr>
        <w:spacing w:after="0" w:line="38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7"/>
          <w:szCs w:val="17"/>
          <w:color w:val="auto"/>
        </w:rPr>
        <w:t>By: /s/ David P. Steiner</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David P. Steiner</w:t>
      </w:r>
    </w:p>
    <w:p>
      <w:pPr>
        <w:ind w:left="4480"/>
        <w:spacing w:after="0" w:line="238" w:lineRule="auto"/>
        <w:rPr>
          <w:sz w:val="20"/>
          <w:szCs w:val="20"/>
          <w:color w:val="auto"/>
        </w:rPr>
      </w:pPr>
      <w:r>
        <w:rPr>
          <w:rFonts w:ascii="Courier New" w:cs="Courier New" w:eastAsia="Courier New" w:hAnsi="Courier New"/>
          <w:sz w:val="17"/>
          <w:szCs w:val="17"/>
          <w:color w:val="auto"/>
        </w:rPr>
        <w:t>Vice President and Secretary</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110" w:name="page111"/>
    <w:bookmarkEnd w:id="110"/>
    <w:p>
      <w:pPr>
        <w:jc w:val="right"/>
        <w:ind w:right="2259"/>
        <w:spacing w:after="0"/>
        <w:rPr>
          <w:sz w:val="20"/>
          <w:szCs w:val="20"/>
          <w:color w:val="auto"/>
        </w:rPr>
      </w:pPr>
      <w:r>
        <w:rPr>
          <w:rFonts w:ascii="Courier New" w:cs="Courier New" w:eastAsia="Courier New" w:hAnsi="Courier New"/>
          <w:sz w:val="17"/>
          <w:szCs w:val="17"/>
          <w:color w:val="auto"/>
        </w:rPr>
        <w:t>EXHIBIT 5.1</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[Letterhead of Baker Botts L.L.P.]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December 12, 2002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Waste Management, Inc.</w:t>
      </w:r>
    </w:p>
    <w:p>
      <w:pPr>
        <w:spacing w:after="0" w:line="238" w:lineRule="auto"/>
        <w:rPr>
          <w:sz w:val="20"/>
          <w:szCs w:val="20"/>
          <w:color w:val="auto"/>
        </w:rPr>
      </w:pPr>
      <w:r>
        <w:rPr>
          <w:rFonts w:ascii="Courier New" w:cs="Courier New" w:eastAsia="Courier New" w:hAnsi="Courier New"/>
          <w:sz w:val="17"/>
          <w:szCs w:val="17"/>
          <w:color w:val="auto"/>
        </w:rPr>
        <w:t>Waste Management Holdings, Inc.</w:t>
      </w:r>
    </w:p>
    <w:p>
      <w:pPr>
        <w:spacing w:after="0" w:line="238" w:lineRule="auto"/>
        <w:rPr>
          <w:sz w:val="20"/>
          <w:szCs w:val="20"/>
          <w:color w:val="auto"/>
        </w:rPr>
      </w:pPr>
      <w:r>
        <w:rPr>
          <w:rFonts w:ascii="Courier New" w:cs="Courier New" w:eastAsia="Courier New" w:hAnsi="Courier New"/>
          <w:sz w:val="17"/>
          <w:szCs w:val="17"/>
          <w:color w:val="auto"/>
        </w:rPr>
        <w:t>1001 Fannin, Suite 4000</w:t>
      </w:r>
    </w:p>
    <w:p>
      <w:pPr>
        <w:spacing w:after="0"/>
        <w:tabs>
          <w:tab w:leader="none" w:pos="1280" w:val="left"/>
        </w:tabs>
        <w:rPr>
          <w:sz w:val="20"/>
          <w:szCs w:val="20"/>
          <w:color w:val="auto"/>
        </w:rPr>
      </w:pPr>
      <w:r>
        <w:rPr>
          <w:rFonts w:ascii="Courier New" w:cs="Courier New" w:eastAsia="Courier New" w:hAnsi="Courier New"/>
          <w:sz w:val="17"/>
          <w:szCs w:val="17"/>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As set forth in the Registration Statement on Form S-4 (the "Registration Statement") to be filed by Waste Management, Inc., a Delaware corporation ("Waste Management"), and Waste Management Holdings, Inc., a Delaware corporation ("WM Holdings"), with the U.S. Securities and Exchange Commission (the "Commission") under the Securities Act of 1933, as amended (the "Act"), relating to the registration under the Act of $400 million aggregate principal amount of 6 3/8% Senior Notes due 2012 (the "New Notes") to be offered by Waste Management in exchange (the "Exchange Offer") for a like principal amount of its issued and outstanding 6 3/8% Senior Notes due 2012 (the "Outstanding Notes") and the issuance of the related guarantees of the New Notes by WM Holdings (the "Guarantees"), we are passing upon certain legal matters in connection with the New Notes and the Guarantees for Waste Management and WM Holdings. The New Notes are to be issued under an Indenture (the "Indenture") dated as of September 10, 1997 among Waste Management and JPMorganChase Bank, as trustee. At your request, this opinion is being furnished to you for filing as Exhibit 5 to the Registration Statement.</w:t>
      </w:r>
    </w:p>
    <w:p>
      <w:pPr>
        <w:spacing w:after="0" w:line="209" w:lineRule="exact"/>
        <w:rPr>
          <w:sz w:val="20"/>
          <w:szCs w:val="20"/>
          <w:color w:val="auto"/>
        </w:rPr>
      </w:pPr>
    </w:p>
    <w:p>
      <w:pPr>
        <w:ind w:right="2459" w:firstLine="597"/>
        <w:spacing w:after="0" w:line="253" w:lineRule="auto"/>
        <w:rPr>
          <w:sz w:val="20"/>
          <w:szCs w:val="20"/>
          <w:color w:val="auto"/>
        </w:rPr>
      </w:pPr>
      <w:r>
        <w:rPr>
          <w:rFonts w:ascii="Courier New" w:cs="Courier New" w:eastAsia="Courier New" w:hAnsi="Courier New"/>
          <w:sz w:val="16"/>
          <w:szCs w:val="16"/>
          <w:color w:val="auto"/>
        </w:rPr>
        <w:t>In our capacity as counsel to Waste Management and WM Holdings in connection with the matters referred to above, we have examined the following:</w:t>
      </w:r>
    </w:p>
    <w:p>
      <w:pPr>
        <w:ind w:right="2259" w:firstLine="2"/>
        <w:spacing w:after="0" w:line="237" w:lineRule="auto"/>
        <w:tabs>
          <w:tab w:leader="none" w:pos="398"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Second Restated Certificate of Incorporation and the Bylaws of Waste Management and the Certificate of Incorporation and Bylaws of WM Holdings, each as amended to date, (ii) the Indenture, (iii) the Guarantee dated as of November 26, 2002 by WM Holdings in favor of the holders of the $400,000,000 6 3/8% Senior Notes due 2012 (the "Guarantee Agreement"), and (iv) the originals, or copies certified or otherwise identified, of corporate records of Waste Management and WM Holdings, including minute books of Waste Management and WM Holdings as furnished to us by Waste Management and WM Holdings, certificates of public officials and of representatives of Waste Management and WM Holdings, statutes and other instruments and documents as a basis for the opinions hereinafter expressed. In giving such an opinion, we have relied upon certificates of officers of Waste Management and WM Holdings with respect to the accuracy of</w:t>
      </w:r>
    </w:p>
    <w:p>
      <w:pPr>
        <w:sectPr>
          <w:pgSz w:w="11900" w:h="16838" w:orient="portrait"/>
          <w:cols w:equalWidth="0" w:num="1">
            <w:col w:w="10219"/>
          </w:cols>
          <w:pgMar w:left="240" w:top="326" w:right="1440" w:bottom="1440" w:gutter="0" w:footer="0" w:header="0"/>
        </w:sectPr>
      </w:pPr>
    </w:p>
    <w:bookmarkStart w:id="111" w:name="page112"/>
    <w:bookmarkEnd w:id="111"/>
    <w:p>
      <w:pPr>
        <w:ind w:right="2659"/>
        <w:spacing w:after="0" w:line="236" w:lineRule="auto"/>
        <w:rPr>
          <w:sz w:val="20"/>
          <w:szCs w:val="20"/>
          <w:color w:val="auto"/>
        </w:rPr>
      </w:pPr>
      <w:r>
        <w:rPr>
          <w:rFonts w:ascii="Courier New" w:cs="Courier New" w:eastAsia="Courier New" w:hAnsi="Courier New"/>
          <w:sz w:val="17"/>
          <w:szCs w:val="17"/>
          <w:color w:val="auto"/>
        </w:rPr>
        <w:t>the material factual matters contained in such certificates. We have assumed that all signatures on documents examined by us are genuine, all documents submitted to us are authentic and all documents submitted as certified or photostatic copies conform to the originals thereof.</w:t>
      </w:r>
    </w:p>
    <w:p>
      <w:pPr>
        <w:spacing w:after="0" w:line="199" w:lineRule="exact"/>
        <w:rPr>
          <w:sz w:val="20"/>
          <w:szCs w:val="20"/>
          <w:color w:val="auto"/>
        </w:rPr>
      </w:pPr>
    </w:p>
    <w:p>
      <w:pPr>
        <w:ind w:right="2259" w:firstLine="597"/>
        <w:spacing w:after="0" w:line="253" w:lineRule="auto"/>
        <w:rPr>
          <w:sz w:val="20"/>
          <w:szCs w:val="20"/>
          <w:color w:val="auto"/>
        </w:rPr>
      </w:pPr>
      <w:r>
        <w:rPr>
          <w:rFonts w:ascii="Courier New" w:cs="Courier New" w:eastAsia="Courier New" w:hAnsi="Courier New"/>
          <w:sz w:val="16"/>
          <w:szCs w:val="16"/>
          <w:color w:val="auto"/>
        </w:rPr>
        <w:t>On the basis of the foregoing, and subject to the assumptions, limitations and qualifications set forth herein, we are of the opinion that when (i) the Registration Statement has become effective under the Act and the Indenture has been qualified under the Trust Indenture Act of 1939, as amended, and (ii) the New Notes have been duly executed, authenticated and delivered in accordance with the provisions of the Indenture and issued in exchange for Outstanding Notes pursuant to, and in accordance with the terms of, the Exchange Offer as contemplated in the Registration Statement, (a) the New Notes will constitute legal, valid and binding obligations of Waste Management,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enforceability is considered in a proceeding in equity or at law) and (b) the Guarantees will constitute legal, valid and binding obligations of WM Holdings enforceable against WM Holdings in accordance with their terms, except to the extent that the enforceability thereof may be limited by bankruptcy, fraudulent conveyance, insolvency, reorganization, moratorium or other laws relating to or affecting creditors' rights generally and by principles of equity (regardless of whether such enforceability is considered in a proceeding in equity or at law).</w:t>
      </w:r>
    </w:p>
    <w:p>
      <w:pPr>
        <w:spacing w:after="0" w:line="195" w:lineRule="exact"/>
        <w:rPr>
          <w:sz w:val="20"/>
          <w:szCs w:val="20"/>
          <w:color w:val="auto"/>
        </w:rPr>
      </w:pPr>
    </w:p>
    <w:p>
      <w:pPr>
        <w:ind w:right="2259" w:firstLine="597"/>
        <w:spacing w:after="0" w:line="236" w:lineRule="auto"/>
        <w:rPr>
          <w:sz w:val="20"/>
          <w:szCs w:val="20"/>
          <w:color w:val="auto"/>
        </w:rPr>
      </w:pPr>
      <w:r>
        <w:rPr>
          <w:rFonts w:ascii="Courier New" w:cs="Courier New" w:eastAsia="Courier New" w:hAnsi="Courier New"/>
          <w:sz w:val="17"/>
          <w:szCs w:val="17"/>
          <w:color w:val="auto"/>
        </w:rPr>
        <w:t>The opinion set forth above is based on and limited in all respects to matters of the federal laws of the United States, the General Corporation Law of the State of Delaware and the laws of the State of New York, each as currently in effect.</w:t>
      </w:r>
    </w:p>
    <w:p>
      <w:pPr>
        <w:spacing w:after="0" w:line="199"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We hereby consent to the filing of this opinion of counsel as Exhibit 5 to the Registration Statement and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BAKER BOTTS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JDK/ERH</w:t>
      </w:r>
    </w:p>
    <w:p>
      <w:pPr>
        <w:sectPr>
          <w:pgSz w:w="11900" w:h="16838" w:orient="portrait"/>
          <w:cols w:equalWidth="0" w:num="1">
            <w:col w:w="10219"/>
          </w:cols>
          <w:pgMar w:left="240" w:top="499" w:right="1440" w:bottom="1440" w:gutter="0" w:footer="0" w:header="0"/>
        </w:sectPr>
      </w:pPr>
    </w:p>
    <w:bookmarkStart w:id="112" w:name="page113"/>
    <w:bookmarkEnd w:id="112"/>
    <w:p>
      <w:pPr>
        <w:jc w:val="right"/>
        <w:ind w:right="2259"/>
        <w:spacing w:after="0"/>
        <w:rPr>
          <w:sz w:val="20"/>
          <w:szCs w:val="20"/>
          <w:color w:val="auto"/>
        </w:rPr>
      </w:pPr>
      <w:r>
        <w:rPr>
          <w:rFonts w:ascii="Courier New" w:cs="Courier New" w:eastAsia="Courier New" w:hAnsi="Courier New"/>
          <w:sz w:val="17"/>
          <w:szCs w:val="17"/>
          <w:color w:val="auto"/>
        </w:rPr>
        <w:t>Exhibit 12.1</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Computation of Ratio of Earnings to Fixed Charges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 millions, except ratios)</w:t>
      </w:r>
    </w:p>
    <w:p>
      <w:pPr>
        <w:spacing w:after="0" w:line="38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Nine Months</w:t>
      </w:r>
    </w:p>
    <w:p>
      <w:pPr>
        <w:jc w:val="center"/>
        <w:ind w:right="8939"/>
        <w:spacing w:after="0" w:line="238" w:lineRule="auto"/>
        <w:rPr>
          <w:sz w:val="20"/>
          <w:szCs w:val="20"/>
          <w:color w:val="auto"/>
        </w:rPr>
      </w:pPr>
      <w:r>
        <w:rPr>
          <w:rFonts w:ascii="Courier New" w:cs="Courier New" w:eastAsia="Courier New" w:hAnsi="Courier New"/>
          <w:sz w:val="17"/>
          <w:szCs w:val="17"/>
          <w:color w:val="auto"/>
        </w:rPr>
        <w:t>Ended Years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Ended</w:t>
      </w:r>
    </w:p>
    <w:p>
      <w:pPr>
        <w:jc w:val="center"/>
        <w:ind w:right="8939"/>
        <w:spacing w:after="0"/>
        <w:rPr>
          <w:sz w:val="20"/>
          <w:szCs w:val="20"/>
          <w:color w:val="auto"/>
        </w:rPr>
      </w:pPr>
      <w:r>
        <w:rPr>
          <w:rFonts w:ascii="Courier New" w:cs="Courier New" w:eastAsia="Courier New" w:hAnsi="Courier New"/>
          <w:sz w:val="17"/>
          <w:szCs w:val="17"/>
          <w:color w:val="auto"/>
        </w:rPr>
        <w:t>December 31,</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September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30, --------</w:t>
      </w:r>
    </w:p>
    <w:p>
      <w:pPr>
        <w:ind w:left="40"/>
        <w:spacing w:after="0"/>
        <w:rPr>
          <w:sz w:val="20"/>
          <w:szCs w:val="20"/>
          <w:color w:val="auto"/>
        </w:rPr>
      </w:pPr>
      <w:r>
        <w:rPr>
          <w:rFonts w:ascii="Courier New" w:cs="Courier New" w:eastAsia="Courier New" w:hAnsi="Courier New"/>
          <w:sz w:val="17"/>
          <w:szCs w:val="17"/>
          <w:color w:val="auto"/>
        </w:rPr>
        <w:t>------------</w:t>
      </w:r>
    </w:p>
    <w:p>
      <w:pPr>
        <w:ind w:left="640" w:hanging="591"/>
        <w:spacing w:after="0" w:line="237" w:lineRule="auto"/>
        <w:tabs>
          <w:tab w:leader="none" w:pos="64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------- 1997</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1998 1999</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2000 2001</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2002 ----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340" w:right="92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Income (loss) before income taxes,</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extraordinary</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items,</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jc w:val="center"/>
        <w:ind w:right="8919" w:firstLine="147"/>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changes in accounting principle, undistributed earnings from affiliated companies and minority interests $</w:t>
      </w:r>
    </w:p>
    <w:p>
      <w:pPr>
        <w:spacing w:after="0" w:line="180" w:lineRule="exact"/>
        <w:rPr>
          <w:rFonts w:ascii="Courier New" w:cs="Courier New" w:eastAsia="Courier New" w:hAnsi="Courier New"/>
          <w:sz w:val="17"/>
          <w:szCs w:val="17"/>
          <w:color w:val="auto"/>
        </w:rPr>
      </w:pPr>
    </w:p>
    <w:p>
      <w:pPr>
        <w:ind w:left="900" w:hanging="602"/>
        <w:spacing w:after="0" w:line="238" w:lineRule="auto"/>
        <w:tabs>
          <w:tab w:leader="none" w:pos="900" w:val="left"/>
        </w:tabs>
        <w:numPr>
          <w:ilvl w:val="2"/>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602"/>
        <w:spacing w:after="0" w:line="238" w:lineRule="auto"/>
        <w:tabs>
          <w:tab w:leader="none" w:pos="900" w:val="left"/>
        </w:tabs>
        <w:numPr>
          <w:ilvl w:val="2"/>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right"/>
        <w:ind w:left="100" w:right="9019" w:hanging="1"/>
        <w:spacing w:after="0" w:line="253" w:lineRule="auto"/>
        <w:tabs>
          <w:tab w:leader="none" w:pos="697"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$ 344 $ 792 $ 929</w:t>
      </w:r>
    </w:p>
    <w:p>
      <w:pPr>
        <w:ind w:left="40"/>
        <w:spacing w:after="0" w:line="232" w:lineRule="auto"/>
        <w:rPr>
          <w:sz w:val="20"/>
          <w:szCs w:val="20"/>
          <w:color w:val="auto"/>
        </w:rPr>
      </w:pPr>
      <w:r>
        <w:rPr>
          <w:rFonts w:ascii="Courier New" w:cs="Courier New" w:eastAsia="Courier New" w:hAnsi="Courier New"/>
          <w:sz w:val="17"/>
          <w:szCs w:val="17"/>
          <w:color w:val="auto"/>
        </w:rPr>
        <w:t>------ -----</w:t>
      </w:r>
    </w:p>
    <w:p>
      <w:pPr>
        <w:ind w:left="240" w:hanging="191"/>
        <w:spacing w:after="0" w:line="238" w:lineRule="auto"/>
        <w:tabs>
          <w:tab w:leader="none" w:pos="24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700" w:hanging="601"/>
        <w:spacing w:after="0" w:line="238" w:lineRule="auto"/>
        <w:tabs>
          <w:tab w:leader="none" w:pos="700"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charges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deducted</w:t>
      </w:r>
    </w:p>
    <w:p>
      <w:pPr>
        <w:jc w:val="center"/>
        <w:ind w:right="8939"/>
        <w:spacing w:after="0"/>
        <w:rPr>
          <w:sz w:val="20"/>
          <w:szCs w:val="20"/>
          <w:color w:val="auto"/>
        </w:rPr>
      </w:pPr>
      <w:r>
        <w:rPr>
          <w:rFonts w:ascii="Courier New" w:cs="Courier New" w:eastAsia="Courier New" w:hAnsi="Courier New"/>
          <w:sz w:val="17"/>
          <w:szCs w:val="17"/>
          <w:color w:val="auto"/>
        </w:rPr>
        <w:t>from income: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Interest</w:t>
      </w:r>
    </w:p>
    <w:p>
      <w:pPr>
        <w:ind w:left="100"/>
        <w:spacing w:after="0" w:line="238" w:lineRule="auto"/>
        <w:rPr>
          <w:sz w:val="20"/>
          <w:szCs w:val="20"/>
          <w:color w:val="auto"/>
        </w:rPr>
      </w:pPr>
      <w:r>
        <w:rPr>
          <w:rFonts w:ascii="Courier New" w:cs="Courier New" w:eastAsia="Courier New" w:hAnsi="Courier New"/>
          <w:sz w:val="17"/>
          <w:szCs w:val="17"/>
          <w:color w:val="auto"/>
        </w:rPr>
        <w:t>expense 556</w:t>
      </w:r>
    </w:p>
    <w:p>
      <w:pPr>
        <w:ind w:left="100"/>
        <w:spacing w:after="0"/>
        <w:rPr>
          <w:sz w:val="20"/>
          <w:szCs w:val="20"/>
          <w:color w:val="auto"/>
        </w:rPr>
      </w:pPr>
      <w:r>
        <w:rPr>
          <w:rFonts w:ascii="Courier New" w:cs="Courier New" w:eastAsia="Courier New" w:hAnsi="Courier New"/>
          <w:sz w:val="17"/>
          <w:szCs w:val="17"/>
          <w:color w:val="auto"/>
        </w:rPr>
        <w:t>682 770 748</w:t>
      </w:r>
    </w:p>
    <w:p>
      <w:pPr>
        <w:spacing w:after="0" w:line="4" w:lineRule="exact"/>
        <w:rPr>
          <w:sz w:val="20"/>
          <w:szCs w:val="20"/>
          <w:color w:val="auto"/>
        </w:rPr>
      </w:pPr>
    </w:p>
    <w:p>
      <w:pPr>
        <w:jc w:val="right"/>
        <w:ind w:left="240" w:right="9179" w:firstLine="58"/>
        <w:spacing w:after="0" w:line="253" w:lineRule="auto"/>
        <w:tabs>
          <w:tab w:leader="none" w:pos="688"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350 Implicit</w:t>
      </w:r>
    </w:p>
    <w:p>
      <w:pPr>
        <w:ind w:left="100"/>
        <w:spacing w:after="0" w:line="232" w:lineRule="auto"/>
        <w:rPr>
          <w:sz w:val="20"/>
          <w:szCs w:val="20"/>
          <w:color w:val="auto"/>
        </w:rPr>
      </w:pPr>
      <w:r>
        <w:rPr>
          <w:rFonts w:ascii="Courier New" w:cs="Courier New" w:eastAsia="Courier New" w:hAnsi="Courier New"/>
          <w:sz w:val="17"/>
          <w:szCs w:val="17"/>
          <w:color w:val="auto"/>
        </w:rPr>
        <w:t>interest in</w:t>
      </w:r>
    </w:p>
    <w:tbl>
      <w:tblPr>
        <w:tblLayout w:type="fixed"/>
        <w:tblInd w:w="100" w:type="dxa"/>
        <w:tblCellMar>
          <w:top w:w="0" w:type="dxa"/>
          <w:left w:w="0" w:type="dxa"/>
          <w:bottom w:w="0" w:type="dxa"/>
          <w:right w:w="0" w:type="dxa"/>
        </w:tblCellMar>
      </w:tblPr>
      <w:tr>
        <w:trPr>
          <w:trHeight w:val="192"/>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rents</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59 79</w:t>
            </w:r>
          </w:p>
        </w:tc>
      </w:tr>
      <w:tr>
        <w:trPr>
          <w:trHeight w:val="191"/>
        </w:trPr>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75 74</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65 45</w:t>
            </w:r>
          </w:p>
        </w:tc>
      </w:tr>
    </w:tbl>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240" w:hanging="191"/>
        <w:spacing w:after="0" w:line="238" w:lineRule="auto"/>
        <w:tabs>
          <w:tab w:leader="none" w:pos="24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800" w:hanging="602"/>
        <w:spacing w:after="0" w:line="238" w:lineRule="auto"/>
        <w:tabs>
          <w:tab w:leader="none" w:pos="800"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615</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761 845 822</w:t>
      </w:r>
    </w:p>
    <w:p>
      <w:pPr>
        <w:ind w:left="40"/>
        <w:spacing w:after="0" w:line="238" w:lineRule="auto"/>
        <w:rPr>
          <w:sz w:val="20"/>
          <w:szCs w:val="20"/>
          <w:color w:val="auto"/>
        </w:rPr>
      </w:pPr>
      <w:r>
        <w:rPr>
          <w:rFonts w:ascii="Courier New" w:cs="Courier New" w:eastAsia="Courier New" w:hAnsi="Courier New"/>
          <w:sz w:val="17"/>
          <w:szCs w:val="17"/>
          <w:color w:val="auto"/>
        </w:rPr>
        <w:t>606 395 ----</w:t>
      </w:r>
    </w:p>
    <w:p>
      <w:pPr>
        <w:ind w:left="40"/>
        <w:spacing w:after="0"/>
        <w:rPr>
          <w:sz w:val="20"/>
          <w:szCs w:val="20"/>
          <w:color w:val="auto"/>
        </w:rPr>
      </w:pPr>
      <w:r>
        <w:rPr>
          <w:rFonts w:ascii="Courier New" w:cs="Courier New" w:eastAsia="Courier New" w:hAnsi="Courier New"/>
          <w:sz w:val="17"/>
          <w:szCs w:val="17"/>
          <w:color w:val="auto"/>
        </w:rPr>
        <w:t>-- ------ --</w:t>
      </w:r>
    </w:p>
    <w:p>
      <w:pPr>
        <w:ind w:left="600" w:hanging="501"/>
        <w:spacing w:after="0" w:line="237" w:lineRule="auto"/>
        <w:tabs>
          <w:tab w:leader="none" w:pos="6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Earnings</w:t>
      </w:r>
    </w:p>
    <w:p>
      <w:pPr>
        <w:spacing w:after="0" w:line="5" w:lineRule="exact"/>
        <w:rPr>
          <w:rFonts w:ascii="Courier New" w:cs="Courier New" w:eastAsia="Courier New" w:hAnsi="Courier New"/>
          <w:sz w:val="17"/>
          <w:szCs w:val="17"/>
          <w:color w:val="auto"/>
        </w:rPr>
      </w:pPr>
    </w:p>
    <w:p>
      <w:pPr>
        <w:jc w:val="center"/>
        <w:ind w:left="100" w:right="9019" w:firstLine="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for fixed charges $ 6 $ 82 $ 706 $1,166 $1,398 $1,324</w:t>
      </w:r>
    </w:p>
    <w:p>
      <w:pPr>
        <w:spacing w:after="0" w:line="2" w:lineRule="exact"/>
        <w:rPr>
          <w:rFonts w:ascii="Courier New" w:cs="Courier New" w:eastAsia="Courier New" w:hAnsi="Courier New"/>
          <w:sz w:val="17"/>
          <w:szCs w:val="17"/>
          <w:color w:val="auto"/>
        </w:rPr>
      </w:pP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26" w:right="1440" w:bottom="0" w:gutter="0" w:footer="0" w:header="0"/>
        </w:sectPr>
      </w:pPr>
    </w:p>
    <w:bookmarkStart w:id="113" w:name="page114"/>
    <w:bookmarkEnd w:id="113"/>
    <w:p>
      <w:pPr>
        <w:jc w:val="center"/>
        <w:ind w:right="8939"/>
        <w:spacing w:after="0"/>
        <w:rPr>
          <w:sz w:val="20"/>
          <w:szCs w:val="20"/>
          <w:color w:val="auto"/>
        </w:rPr>
      </w:pPr>
      <w:r>
        <w:rPr>
          <w:rFonts w:ascii="Courier New" w:cs="Courier New" w:eastAsia="Courier New" w:hAnsi="Courier New"/>
          <w:sz w:val="17"/>
          <w:szCs w:val="17"/>
          <w:color w:val="auto"/>
        </w:rPr>
        <w:t>Interest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expense $</w:t>
      </w:r>
    </w:p>
    <w:p>
      <w:pPr>
        <w:jc w:val="center"/>
        <w:ind w:right="8939"/>
        <w:spacing w:after="0" w:line="238" w:lineRule="auto"/>
        <w:rPr>
          <w:sz w:val="20"/>
          <w:szCs w:val="20"/>
          <w:color w:val="auto"/>
        </w:rPr>
      </w:pPr>
      <w:r>
        <w:rPr>
          <w:rFonts w:ascii="Courier New" w:cs="Courier New" w:eastAsia="Courier New" w:hAnsi="Courier New"/>
          <w:sz w:val="17"/>
          <w:szCs w:val="17"/>
          <w:color w:val="auto"/>
        </w:rPr>
        <w:t>556 $ 682 $</w:t>
      </w:r>
    </w:p>
    <w:p>
      <w:pPr>
        <w:jc w:val="center"/>
        <w:ind w:right="8939"/>
        <w:spacing w:after="0"/>
        <w:rPr>
          <w:sz w:val="20"/>
          <w:szCs w:val="20"/>
          <w:color w:val="auto"/>
        </w:rPr>
      </w:pPr>
      <w:r>
        <w:rPr>
          <w:rFonts w:ascii="Courier New" w:cs="Courier New" w:eastAsia="Courier New" w:hAnsi="Courier New"/>
          <w:sz w:val="17"/>
          <w:szCs w:val="17"/>
          <w:color w:val="auto"/>
        </w:rPr>
        <w:t>770 $ 748 $</w:t>
      </w:r>
    </w:p>
    <w:p>
      <w:pPr>
        <w:jc w:val="center"/>
        <w:ind w:right="8939"/>
        <w:spacing w:after="0" w:line="237" w:lineRule="auto"/>
        <w:rPr>
          <w:sz w:val="20"/>
          <w:szCs w:val="20"/>
          <w:color w:val="auto"/>
        </w:rPr>
      </w:pPr>
      <w:r>
        <w:rPr>
          <w:rFonts w:ascii="Courier New" w:cs="Courier New" w:eastAsia="Courier New" w:hAnsi="Courier New"/>
          <w:sz w:val="17"/>
          <w:szCs w:val="17"/>
          <w:color w:val="auto"/>
        </w:rPr>
        <w:t>541 $ 350</w:t>
      </w:r>
    </w:p>
    <w:p>
      <w:pPr>
        <w:ind w:left="100"/>
        <w:spacing w:after="0" w:line="238" w:lineRule="auto"/>
        <w:rPr>
          <w:sz w:val="20"/>
          <w:szCs w:val="20"/>
          <w:color w:val="auto"/>
        </w:rPr>
      </w:pPr>
      <w:r>
        <w:rPr>
          <w:rFonts w:ascii="Courier New" w:cs="Courier New" w:eastAsia="Courier New" w:hAnsi="Courier New"/>
          <w:sz w:val="17"/>
          <w:szCs w:val="17"/>
          <w:color w:val="auto"/>
        </w:rPr>
        <w:t>Capitalized</w:t>
      </w:r>
    </w:p>
    <w:p>
      <w:pPr>
        <w:ind w:left="100"/>
        <w:spacing w:after="0"/>
        <w:rPr>
          <w:sz w:val="20"/>
          <w:szCs w:val="20"/>
          <w:color w:val="auto"/>
        </w:rPr>
      </w:pPr>
      <w:r>
        <w:rPr>
          <w:rFonts w:ascii="Courier New" w:cs="Courier New" w:eastAsia="Courier New" w:hAnsi="Courier New"/>
          <w:sz w:val="17"/>
          <w:szCs w:val="17"/>
          <w:color w:val="auto"/>
        </w:rPr>
        <w:t>interest 51</w:t>
      </w:r>
    </w:p>
    <w:p>
      <w:pPr>
        <w:ind w:left="100"/>
        <w:spacing w:after="0" w:line="237" w:lineRule="auto"/>
        <w:rPr>
          <w:sz w:val="20"/>
          <w:szCs w:val="20"/>
          <w:color w:val="auto"/>
        </w:rPr>
      </w:pPr>
      <w:r>
        <w:rPr>
          <w:rFonts w:ascii="Courier New" w:cs="Courier New" w:eastAsia="Courier New" w:hAnsi="Courier New"/>
          <w:sz w:val="17"/>
          <w:szCs w:val="17"/>
          <w:color w:val="auto"/>
        </w:rPr>
        <w:t>42 34 22 16</w:t>
      </w:r>
    </w:p>
    <w:p>
      <w:pPr>
        <w:spacing w:after="0" w:line="6" w:lineRule="exact"/>
        <w:rPr>
          <w:sz w:val="20"/>
          <w:szCs w:val="20"/>
          <w:color w:val="auto"/>
        </w:rPr>
      </w:pPr>
    </w:p>
    <w:p>
      <w:pPr>
        <w:jc w:val="both"/>
        <w:ind w:left="100" w:right="9019" w:hanging="1"/>
        <w:spacing w:after="0" w:line="253" w:lineRule="auto"/>
        <w:tabs>
          <w:tab w:leader="none" w:pos="398"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Implicit interest in rents 59 79</w:t>
      </w:r>
    </w:p>
    <w:p>
      <w:pPr>
        <w:ind w:left="400" w:hanging="301"/>
        <w:spacing w:after="0" w:line="238" w:lineRule="auto"/>
        <w:tabs>
          <w:tab w:leader="none" w:pos="400"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74 65 45</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40" w:hanging="191"/>
        <w:spacing w:after="0" w:line="238" w:lineRule="auto"/>
        <w:tabs>
          <w:tab w:leader="none" w:pos="2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fixed</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charges $</w:t>
      </w:r>
    </w:p>
    <w:p>
      <w:pPr>
        <w:ind w:left="500" w:hanging="401"/>
        <w:spacing w:after="0" w:line="238" w:lineRule="auto"/>
        <w:tabs>
          <w:tab w:leader="none" w:pos="500"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$ 803 $</w:t>
      </w:r>
    </w:p>
    <w:p>
      <w:pPr>
        <w:spacing w:after="0" w:line="5" w:lineRule="exact"/>
        <w:rPr>
          <w:rFonts w:ascii="Courier New" w:cs="Courier New" w:eastAsia="Courier New" w:hAnsi="Courier New"/>
          <w:sz w:val="17"/>
          <w:szCs w:val="17"/>
          <w:color w:val="auto"/>
        </w:rPr>
      </w:pPr>
    </w:p>
    <w:p>
      <w:pPr>
        <w:ind w:left="200" w:right="9019" w:hanging="101"/>
        <w:spacing w:after="0" w:line="253" w:lineRule="auto"/>
        <w:tabs>
          <w:tab w:leader="none" w:pos="498"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$ 844 $ 622 $ 409</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jc w:val="center"/>
        <w:ind w:left="100" w:right="8979" w:hanging="5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Ratio of earnings to fixed charges N/A(1) N/A(2) N/A(3) 1.4 2.2 3.2</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459" w:firstLine="2"/>
        <w:spacing w:after="0" w:line="237" w:lineRule="auto"/>
        <w:tabs>
          <w:tab w:leader="none" w:pos="39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199" w:lineRule="exact"/>
        <w:rPr>
          <w:rFonts w:ascii="Courier New" w:cs="Courier New" w:eastAsia="Courier New" w:hAnsi="Courier New"/>
          <w:sz w:val="17"/>
          <w:szCs w:val="17"/>
          <w:color w:val="auto"/>
        </w:rPr>
      </w:pPr>
    </w:p>
    <w:p>
      <w:pPr>
        <w:ind w:right="2659" w:firstLine="2"/>
        <w:spacing w:after="0" w:line="237" w:lineRule="auto"/>
        <w:tabs>
          <w:tab w:leader="none" w:pos="39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198" w:lineRule="exact"/>
        <w:rPr>
          <w:rFonts w:ascii="Courier New" w:cs="Courier New" w:eastAsia="Courier New" w:hAnsi="Courier New"/>
          <w:sz w:val="17"/>
          <w:szCs w:val="17"/>
          <w:color w:val="auto"/>
        </w:rPr>
      </w:pPr>
    </w:p>
    <w:p>
      <w:pPr>
        <w:ind w:right="2259" w:firstLine="2"/>
        <w:spacing w:after="0" w:line="237" w:lineRule="auto"/>
        <w:tabs>
          <w:tab w:leader="none" w:pos="39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Inc. and Waste Management Holdings, Inc.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p>
      <w:pPr>
        <w:sectPr>
          <w:pgSz w:w="11900" w:h="16838" w:orient="portrait"/>
          <w:cols w:equalWidth="0" w:num="1">
            <w:col w:w="10219"/>
          </w:cols>
          <w:pgMar w:left="240" w:top="135" w:right="1440" w:bottom="1440" w:gutter="0" w:footer="0" w:header="0"/>
        </w:sectPr>
      </w:pPr>
    </w:p>
    <w:bookmarkStart w:id="114" w:name="page115"/>
    <w:bookmarkEnd w:id="114"/>
    <w:p>
      <w:pPr>
        <w:ind w:left="6760"/>
        <w:spacing w:after="0"/>
        <w:rPr>
          <w:sz w:val="20"/>
          <w:szCs w:val="20"/>
          <w:color w:val="auto"/>
        </w:rPr>
      </w:pPr>
      <w:r>
        <w:rPr>
          <w:rFonts w:ascii="Courier New" w:cs="Courier New" w:eastAsia="Courier New" w:hAnsi="Courier New"/>
          <w:sz w:val="17"/>
          <w:szCs w:val="17"/>
          <w:color w:val="auto"/>
        </w:rPr>
        <w:t>EXHIBIT 25.1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ind w:left="2880"/>
        <w:spacing w:after="0" w:line="238" w:lineRule="auto"/>
        <w:rPr>
          <w:sz w:val="20"/>
          <w:szCs w:val="20"/>
          <w:color w:val="auto"/>
        </w:rPr>
      </w:pPr>
      <w:r>
        <w:rPr>
          <w:rFonts w:ascii="Courier New" w:cs="Courier New" w:eastAsia="Courier New" w:hAnsi="Courier New"/>
          <w:sz w:val="17"/>
          <w:szCs w:val="17"/>
          <w:color w:val="auto"/>
        </w:rPr>
        <w:t>Washington, D. C. 20549</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T-1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STATEMENT OF ELIGIBILITY</w:t>
      </w:r>
    </w:p>
    <w:p>
      <w:pPr>
        <w:jc w:val="center"/>
        <w:ind w:right="2259"/>
        <w:spacing w:after="0" w:line="238" w:lineRule="auto"/>
        <w:rPr>
          <w:sz w:val="20"/>
          <w:szCs w:val="20"/>
          <w:color w:val="auto"/>
        </w:rPr>
      </w:pPr>
      <w:r>
        <w:rPr>
          <w:rFonts w:ascii="Courier New" w:cs="Courier New" w:eastAsia="Courier New" w:hAnsi="Courier New"/>
          <w:sz w:val="17"/>
          <w:szCs w:val="17"/>
          <w:color w:val="auto"/>
        </w:rPr>
        <w:t>UNDER THE TRUST INDENTURE ACT OF 1939 OF</w:t>
      </w:r>
    </w:p>
    <w:p>
      <w:pPr>
        <w:jc w:val="center"/>
        <w:ind w:right="2259"/>
        <w:spacing w:after="0" w:line="238" w:lineRule="auto"/>
        <w:rPr>
          <w:sz w:val="20"/>
          <w:szCs w:val="20"/>
          <w:color w:val="auto"/>
        </w:rPr>
      </w:pPr>
      <w:r>
        <w:rPr>
          <w:rFonts w:ascii="Courier New" w:cs="Courier New" w:eastAsia="Courier New" w:hAnsi="Courier New"/>
          <w:sz w:val="17"/>
          <w:szCs w:val="17"/>
          <w:color w:val="auto"/>
        </w:rPr>
        <w:t>A CORPORATION DESIGNATED TO ACT AS TRUSTEE</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CHECK IF AN APPLICATION TO DETERMINE ELIGIBILITY OF</w:t>
      </w:r>
    </w:p>
    <w:p>
      <w:pPr>
        <w:ind w:left="1600"/>
        <w:spacing w:after="0" w:line="238" w:lineRule="auto"/>
        <w:rPr>
          <w:sz w:val="20"/>
          <w:szCs w:val="20"/>
          <w:color w:val="auto"/>
        </w:rPr>
      </w:pPr>
      <w:r>
        <w:rPr>
          <w:rFonts w:ascii="Courier New" w:cs="Courier New" w:eastAsia="Courier New" w:hAnsi="Courier New"/>
          <w:sz w:val="17"/>
          <w:szCs w:val="17"/>
          <w:color w:val="auto"/>
        </w:rPr>
        <w:t>A TRUSTEE PURSUANT TO SECTION 305(b)(2) ________</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JPMORGAN CHASE BANK</w:t>
      </w:r>
    </w:p>
    <w:p>
      <w:pPr>
        <w:jc w:val="center"/>
        <w:ind w:right="2159"/>
        <w:spacing w:after="0" w:line="238" w:lineRule="auto"/>
        <w:rPr>
          <w:sz w:val="20"/>
          <w:szCs w:val="20"/>
          <w:color w:val="auto"/>
        </w:rPr>
      </w:pPr>
      <w:r>
        <w:rPr>
          <w:rFonts w:ascii="Courier New" w:cs="Courier New" w:eastAsia="Courier New" w:hAnsi="Courier New"/>
          <w:sz w:val="17"/>
          <w:szCs w:val="17"/>
          <w:color w:val="auto"/>
        </w:rPr>
        <w:t>(Exact name of trustee as specified in its charter)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ind w:left="800"/>
              <w:spacing w:after="0"/>
              <w:rPr>
                <w:sz w:val="20"/>
                <w:szCs w:val="20"/>
                <w:color w:val="auto"/>
              </w:rPr>
            </w:pPr>
            <w:r>
              <w:rPr>
                <w:rFonts w:ascii="Courier New" w:cs="Courier New" w:eastAsia="Courier New" w:hAnsi="Courier New"/>
                <w:sz w:val="17"/>
                <w:szCs w:val="17"/>
                <w:color w:val="auto"/>
              </w:rPr>
              <w:t>NEW YORK</w:t>
            </w:r>
          </w:p>
        </w:tc>
        <w:tc>
          <w:tcPr>
            <w:tcW w:w="29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13-4994650</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 of incorporation</w:t>
            </w:r>
          </w:p>
        </w:tc>
        <w:tc>
          <w:tcPr>
            <w:tcW w:w="2940" w:type="dxa"/>
            <w:vAlign w:val="bottom"/>
          </w:tcPr>
          <w:p>
            <w:pPr>
              <w:jc w:val="center"/>
              <w:ind w:left="857"/>
              <w:spacing w:after="0" w:line="191" w:lineRule="exact"/>
              <w:rPr>
                <w:sz w:val="20"/>
                <w:szCs w:val="20"/>
                <w:color w:val="auto"/>
              </w:rPr>
            </w:pPr>
            <w:r>
              <w:rPr>
                <w:rFonts w:ascii="Courier New" w:cs="Courier New" w:eastAsia="Courier New" w:hAnsi="Courier New"/>
                <w:sz w:val="17"/>
                <w:szCs w:val="17"/>
                <w:color w:val="auto"/>
                <w:w w:val="98"/>
              </w:rPr>
              <w:t>(I.R.S. employer</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if not a national bank)</w:t>
            </w:r>
          </w:p>
        </w:tc>
        <w:tc>
          <w:tcPr>
            <w:tcW w:w="294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8"/>
              </w:rPr>
              <w:t>identification No.)</w:t>
            </w:r>
          </w:p>
        </w:tc>
      </w:tr>
      <w:tr>
        <w:trPr>
          <w:trHeight w:val="383"/>
        </w:trPr>
        <w:tc>
          <w:tcPr>
            <w:tcW w:w="5020" w:type="dxa"/>
            <w:vAlign w:val="bottom"/>
          </w:tcPr>
          <w:p>
            <w:pPr>
              <w:ind w:left="1300"/>
              <w:spacing w:after="0"/>
              <w:rPr>
                <w:sz w:val="20"/>
                <w:szCs w:val="20"/>
                <w:color w:val="auto"/>
              </w:rPr>
            </w:pPr>
            <w:r>
              <w:rPr>
                <w:rFonts w:ascii="Courier New" w:cs="Courier New" w:eastAsia="Courier New" w:hAnsi="Courier New"/>
                <w:sz w:val="17"/>
                <w:szCs w:val="17"/>
                <w:color w:val="auto"/>
              </w:rPr>
              <w:t>270 PARK AVENUE</w:t>
            </w:r>
          </w:p>
        </w:tc>
        <w:tc>
          <w:tcPr>
            <w:tcW w:w="2940" w:type="dxa"/>
            <w:vAlign w:val="bottom"/>
          </w:tcPr>
          <w:p>
            <w:pPr>
              <w:spacing w:after="0"/>
              <w:rPr>
                <w:sz w:val="24"/>
                <w:szCs w:val="24"/>
                <w:color w:val="auto"/>
              </w:rPr>
            </w:pPr>
          </w:p>
        </w:tc>
      </w:tr>
      <w:tr>
        <w:trPr>
          <w:trHeight w:val="191"/>
        </w:trPr>
        <w:tc>
          <w:tcPr>
            <w:tcW w:w="502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NEW YORK, NEW YORK</w:t>
            </w:r>
          </w:p>
        </w:tc>
        <w:tc>
          <w:tcPr>
            <w:tcW w:w="2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10017</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(Address of principal executive offices)</w:t>
            </w:r>
          </w:p>
        </w:tc>
        <w:tc>
          <w:tcPr>
            <w:tcW w:w="2940" w:type="dxa"/>
            <w:vAlign w:val="bottom"/>
          </w:tcPr>
          <w:p>
            <w:pPr>
              <w:ind w:left="1540"/>
              <w:spacing w:after="0" w:line="191" w:lineRule="exact"/>
              <w:rPr>
                <w:sz w:val="20"/>
                <w:szCs w:val="20"/>
                <w:color w:val="auto"/>
              </w:rPr>
            </w:pPr>
            <w:r>
              <w:rPr>
                <w:rFonts w:ascii="Courier New" w:cs="Courier New" w:eastAsia="Courier New" w:hAnsi="Courier New"/>
                <w:sz w:val="17"/>
                <w:szCs w:val="17"/>
                <w:color w:val="auto"/>
              </w:rPr>
              <w:t>(Zip Code)</w:t>
            </w:r>
          </w:p>
        </w:tc>
      </w:tr>
    </w:tbl>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WILLIAM H. MCDAVID</w:t>
      </w:r>
    </w:p>
    <w:p>
      <w:pPr>
        <w:ind w:left="3280"/>
        <w:spacing w:after="0" w:line="238" w:lineRule="auto"/>
        <w:rPr>
          <w:sz w:val="20"/>
          <w:szCs w:val="20"/>
          <w:color w:val="auto"/>
        </w:rPr>
      </w:pPr>
      <w:r>
        <w:rPr>
          <w:rFonts w:ascii="Courier New" w:cs="Courier New" w:eastAsia="Courier New" w:hAnsi="Courier New"/>
          <w:sz w:val="17"/>
          <w:szCs w:val="17"/>
          <w:color w:val="auto"/>
        </w:rPr>
        <w:t>GENERAL COUNSEL</w:t>
      </w:r>
    </w:p>
    <w:p>
      <w:pPr>
        <w:ind w:left="3280"/>
        <w:spacing w:after="0" w:line="238" w:lineRule="auto"/>
        <w:rPr>
          <w:sz w:val="20"/>
          <w:szCs w:val="20"/>
          <w:color w:val="auto"/>
        </w:rPr>
      </w:pPr>
      <w:r>
        <w:rPr>
          <w:rFonts w:ascii="Courier New" w:cs="Courier New" w:eastAsia="Courier New" w:hAnsi="Courier New"/>
          <w:sz w:val="17"/>
          <w:szCs w:val="17"/>
          <w:color w:val="auto"/>
        </w:rPr>
        <w:t>270 PARK AVENUE</w:t>
      </w:r>
    </w:p>
    <w:p>
      <w:pPr>
        <w:ind w:left="2780"/>
        <w:spacing w:after="0"/>
        <w:rPr>
          <w:sz w:val="20"/>
          <w:szCs w:val="20"/>
          <w:color w:val="auto"/>
        </w:rPr>
      </w:pPr>
      <w:r>
        <w:rPr>
          <w:rFonts w:ascii="Courier New" w:cs="Courier New" w:eastAsia="Courier New" w:hAnsi="Courier New"/>
          <w:sz w:val="17"/>
          <w:szCs w:val="17"/>
          <w:color w:val="auto"/>
        </w:rPr>
        <w:t>NEW YORK, NEW YORK 10017</w:t>
      </w:r>
    </w:p>
    <w:p>
      <w:pPr>
        <w:ind w:left="2780"/>
        <w:spacing w:after="0" w:line="237" w:lineRule="auto"/>
        <w:rPr>
          <w:sz w:val="20"/>
          <w:szCs w:val="20"/>
          <w:color w:val="auto"/>
        </w:rPr>
      </w:pPr>
      <w:r>
        <w:rPr>
          <w:rFonts w:ascii="Courier New" w:cs="Courier New" w:eastAsia="Courier New" w:hAnsi="Courier New"/>
          <w:sz w:val="17"/>
          <w:szCs w:val="17"/>
          <w:color w:val="auto"/>
        </w:rPr>
        <w:t>TELEPHONE: (212) 270-2611</w:t>
      </w:r>
    </w:p>
    <w:p>
      <w:pPr>
        <w:ind w:left="1200"/>
        <w:spacing w:after="0" w:line="238" w:lineRule="auto"/>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WASTE MANAGEMENT, INC.</w:t>
      </w:r>
    </w:p>
    <w:p>
      <w:pPr>
        <w:ind w:left="1500"/>
        <w:spacing w:after="0" w:line="238" w:lineRule="auto"/>
        <w:rPr>
          <w:sz w:val="20"/>
          <w:szCs w:val="20"/>
          <w:color w:val="auto"/>
        </w:rPr>
      </w:pPr>
      <w:r>
        <w:rPr>
          <w:rFonts w:ascii="Courier New" w:cs="Courier New" w:eastAsia="Courier New" w:hAnsi="Courier New"/>
          <w:sz w:val="17"/>
          <w:szCs w:val="17"/>
          <w:color w:val="auto"/>
        </w:rPr>
        <w:t>(Exact name of obligor as specified in its charter)</w:t>
      </w:r>
    </w:p>
    <w:p>
      <w:pPr>
        <w:spacing w:after="0" w:line="190" w:lineRule="exact"/>
        <w:rPr>
          <w:sz w:val="20"/>
          <w:szCs w:val="20"/>
          <w:color w:val="auto"/>
        </w:rPr>
      </w:pPr>
    </w:p>
    <w:p>
      <w:pPr>
        <w:ind w:left="1100"/>
        <w:spacing w:after="0"/>
        <w:tabs>
          <w:tab w:leader="none" w:pos="644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6"/>
          <w:szCs w:val="16"/>
          <w:color w:val="auto"/>
        </w:rPr>
        <w:t>73-1309529</w:t>
      </w:r>
    </w:p>
    <w:p>
      <w:pPr>
        <w:spacing w:after="0"/>
        <w:tabs>
          <w:tab w:leader="none" w:pos="614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tabs>
          <w:tab w:leader="none" w:pos="6040" w:val="left"/>
        </w:tabs>
        <w:rPr>
          <w:sz w:val="20"/>
          <w:szCs w:val="20"/>
          <w:color w:val="auto"/>
        </w:rPr>
      </w:pPr>
      <w:r>
        <w:rPr>
          <w:rFonts w:ascii="Courier New" w:cs="Courier New" w:eastAsia="Courier New" w:hAnsi="Courier New"/>
          <w:sz w:val="17"/>
          <w:szCs w:val="17"/>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1001 FANNIN STREET, SUITE 4000</w:t>
      </w:r>
    </w:p>
    <w:p>
      <w:pPr>
        <w:ind w:left="1300"/>
        <w:spacing w:after="0"/>
        <w:tabs>
          <w:tab w:leader="none" w:pos="6740" w:val="left"/>
        </w:tabs>
        <w:rPr>
          <w:sz w:val="20"/>
          <w:szCs w:val="20"/>
          <w:color w:val="auto"/>
        </w:rPr>
      </w:pPr>
      <w:r>
        <w:rPr>
          <w:rFonts w:ascii="Courier New" w:cs="Courier New" w:eastAsia="Courier New" w:hAnsi="Courier New"/>
          <w:sz w:val="17"/>
          <w:szCs w:val="17"/>
          <w:color w:val="auto"/>
        </w:rPr>
        <w:t>HOUSTON, TEXAS</w:t>
      </w:r>
      <w:r>
        <w:rPr>
          <w:sz w:val="20"/>
          <w:szCs w:val="20"/>
          <w:color w:val="auto"/>
        </w:rPr>
        <w:tab/>
      </w:r>
      <w:r>
        <w:rPr>
          <w:rFonts w:ascii="Courier New" w:cs="Courier New" w:eastAsia="Courier New" w:hAnsi="Courier New"/>
          <w:sz w:val="16"/>
          <w:szCs w:val="16"/>
          <w:color w:val="auto"/>
        </w:rPr>
        <w:t>77002</w:t>
      </w:r>
    </w:p>
    <w:p>
      <w:pPr>
        <w:spacing w:after="0"/>
        <w:tabs>
          <w:tab w:leader="none" w:pos="65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2"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6-3/8% SENIOR NOTES DUE 2012</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8" w:right="1440" w:bottom="1440" w:gutter="0" w:footer="0" w:header="0"/>
        </w:sectPr>
      </w:pPr>
    </w:p>
    <w:bookmarkStart w:id="115" w:name="page116"/>
    <w:bookmarkEnd w:id="115"/>
    <w:p>
      <w:pPr>
        <w:ind w:left="3680"/>
        <w:spacing w:after="0"/>
        <w:rPr>
          <w:sz w:val="20"/>
          <w:szCs w:val="20"/>
          <w:color w:val="auto"/>
        </w:rPr>
      </w:pPr>
      <w:r>
        <w:rPr>
          <w:rFonts w:ascii="Courier New" w:cs="Courier New" w:eastAsia="Courier New" w:hAnsi="Courier New"/>
          <w:sz w:val="17"/>
          <w:szCs w:val="17"/>
          <w:color w:val="auto"/>
        </w:rPr>
        <w:t>GENERAL</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FURNISH THE FOLLOWING INFORMATION AS TO THE TRUSTEE:</w:t>
      </w:r>
    </w:p>
    <w:p>
      <w:pPr>
        <w:spacing w:after="0" w:line="196" w:lineRule="exact"/>
        <w:rPr>
          <w:sz w:val="20"/>
          <w:szCs w:val="20"/>
          <w:color w:val="auto"/>
        </w:rPr>
      </w:pPr>
    </w:p>
    <w:p>
      <w:pPr>
        <w:ind w:right="2659" w:firstLine="897"/>
        <w:spacing w:after="0" w:line="235" w:lineRule="auto"/>
        <w:tabs>
          <w:tab w:leader="none" w:pos="1392"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ADDRESS OF EACH EXAMINING OR SUPERVISING AUTHORITY TO WHICH IT IS SUBJECT.</w:t>
      </w:r>
    </w:p>
    <w:p>
      <w:pPr>
        <w:spacing w:after="0" w:line="197" w:lineRule="exact"/>
        <w:rPr>
          <w:sz w:val="20"/>
          <w:szCs w:val="20"/>
          <w:color w:val="auto"/>
        </w:rPr>
      </w:pPr>
    </w:p>
    <w:p>
      <w:pPr>
        <w:ind w:left="1400" w:right="2459"/>
        <w:spacing w:after="0" w:line="235" w:lineRule="auto"/>
        <w:rPr>
          <w:sz w:val="20"/>
          <w:szCs w:val="20"/>
          <w:color w:val="auto"/>
        </w:rPr>
      </w:pPr>
      <w:r>
        <w:rPr>
          <w:rFonts w:ascii="Courier New" w:cs="Courier New" w:eastAsia="Courier New" w:hAnsi="Courier New"/>
          <w:sz w:val="17"/>
          <w:szCs w:val="17"/>
          <w:color w:val="auto"/>
        </w:rPr>
        <w:t>New York State Banking Department, State House, Albany, New York 12110.</w:t>
      </w:r>
    </w:p>
    <w:p>
      <w:pPr>
        <w:spacing w:after="0" w:line="197" w:lineRule="exact"/>
        <w:rPr>
          <w:sz w:val="20"/>
          <w:szCs w:val="20"/>
          <w:color w:val="auto"/>
        </w:rPr>
      </w:pPr>
    </w:p>
    <w:p>
      <w:pPr>
        <w:ind w:left="1400" w:right="2759"/>
        <w:spacing w:after="0" w:line="235" w:lineRule="auto"/>
        <w:rPr>
          <w:sz w:val="20"/>
          <w:szCs w:val="20"/>
          <w:color w:val="auto"/>
        </w:rPr>
      </w:pPr>
      <w:r>
        <w:rPr>
          <w:rFonts w:ascii="Courier New" w:cs="Courier New" w:eastAsia="Courier New" w:hAnsi="Courier New"/>
          <w:sz w:val="17"/>
          <w:szCs w:val="17"/>
          <w:color w:val="auto"/>
        </w:rPr>
        <w:t>Board of Governors of the Federal Reserve System, Washington, D.C., 20551.</w:t>
      </w:r>
    </w:p>
    <w:p>
      <w:pPr>
        <w:spacing w:after="0" w:line="197" w:lineRule="exact"/>
        <w:rPr>
          <w:sz w:val="20"/>
          <w:szCs w:val="20"/>
          <w:color w:val="auto"/>
        </w:rPr>
      </w:pPr>
    </w:p>
    <w:p>
      <w:pPr>
        <w:ind w:left="1400" w:right="2859"/>
        <w:spacing w:after="0" w:line="235" w:lineRule="auto"/>
        <w:rPr>
          <w:sz w:val="20"/>
          <w:szCs w:val="20"/>
          <w:color w:val="auto"/>
        </w:rPr>
      </w:pPr>
      <w:r>
        <w:rPr>
          <w:rFonts w:ascii="Courier New" w:cs="Courier New" w:eastAsia="Courier New" w:hAnsi="Courier New"/>
          <w:sz w:val="17"/>
          <w:szCs w:val="17"/>
          <w:color w:val="auto"/>
        </w:rPr>
        <w:t>Federal Reserve Bank of New York, District No. 2, 33 Liberty Street, New York, N.Y.</w:t>
      </w:r>
    </w:p>
    <w:p>
      <w:pPr>
        <w:spacing w:after="0" w:line="19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Federal Deposit Insurance Corporation, Washington, D.C., 20429.</w:t>
      </w:r>
    </w:p>
    <w:p>
      <w:pPr>
        <w:spacing w:after="0" w:line="201" w:lineRule="exact"/>
        <w:rPr>
          <w:sz w:val="20"/>
          <w:szCs w:val="20"/>
          <w:color w:val="auto"/>
        </w:rPr>
      </w:pPr>
    </w:p>
    <w:p>
      <w:pPr>
        <w:ind w:left="1400" w:right="2859" w:hanging="503"/>
        <w:spacing w:after="0" w:line="468" w:lineRule="auto"/>
        <w:tabs>
          <w:tab w:leader="none" w:pos="140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IT IS AUTHORIZED TO EXERCISE CORPORATE TRUST POWERS. Yes.</w:t>
      </w:r>
    </w:p>
    <w:p>
      <w:pPr>
        <w:spacing w:after="0" w:line="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AFFILIATIONS WITH THE OBLIGOR AND GUARANTORS.</w:t>
      </w:r>
    </w:p>
    <w:p>
      <w:pPr>
        <w:spacing w:after="0" w:line="196" w:lineRule="exact"/>
        <w:rPr>
          <w:sz w:val="20"/>
          <w:szCs w:val="20"/>
          <w:color w:val="auto"/>
        </w:rPr>
      </w:pPr>
    </w:p>
    <w:p>
      <w:pPr>
        <w:ind w:right="3059" w:firstLine="895"/>
        <w:spacing w:after="0" w:line="235" w:lineRule="auto"/>
        <w:rPr>
          <w:sz w:val="20"/>
          <w:szCs w:val="20"/>
          <w:color w:val="auto"/>
        </w:rPr>
      </w:pPr>
      <w:r>
        <w:rPr>
          <w:rFonts w:ascii="Courier New" w:cs="Courier New" w:eastAsia="Courier New" w:hAnsi="Courier New"/>
          <w:sz w:val="17"/>
          <w:szCs w:val="17"/>
          <w:color w:val="auto"/>
        </w:rPr>
        <w:t>IF THE OBLIGOR OR ANY GUARANTOR IS AN AFFILIATE OF THE TRUSTEE, DESCRIBE EACH SUCH AFFILIATION.</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None.</w:t>
      </w:r>
    </w:p>
    <w:p>
      <w:pPr>
        <w:spacing w:after="0" w:line="388"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ITEMS 3 THROUGH 15, INCLUSIVE, ARE NOT APPLICABLE BY VIRTUE OF T-1 GENERAL INSTRUCTION B.</w:t>
      </w:r>
    </w:p>
    <w:p>
      <w:pPr>
        <w:sectPr>
          <w:pgSz w:w="11900" w:h="16838" w:orient="portrait"/>
          <w:cols w:equalWidth="0" w:num="1">
            <w:col w:w="10219"/>
          </w:cols>
          <w:pgMar w:left="240" w:top="875" w:right="1440" w:bottom="1440" w:gutter="0" w:footer="0" w:header="0"/>
        </w:sectPr>
      </w:pPr>
    </w:p>
    <w:bookmarkStart w:id="116" w:name="page117"/>
    <w:bookmarkEnd w:id="116"/>
    <w:p>
      <w:pPr>
        <w:spacing w:after="0"/>
        <w:tabs>
          <w:tab w:leader="none" w:pos="10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LIST OF EXHIBITS</w:t>
      </w:r>
    </w:p>
    <w:p>
      <w:pPr>
        <w:spacing w:after="0" w:line="196" w:lineRule="exact"/>
        <w:rPr>
          <w:sz w:val="20"/>
          <w:szCs w:val="20"/>
          <w:color w:val="auto"/>
        </w:rPr>
      </w:pPr>
    </w:p>
    <w:p>
      <w:pPr>
        <w:ind w:right="3159" w:firstLine="1094"/>
        <w:spacing w:after="0" w:line="235" w:lineRule="auto"/>
        <w:rPr>
          <w:sz w:val="20"/>
          <w:szCs w:val="20"/>
          <w:color w:val="auto"/>
        </w:rPr>
      </w:pPr>
      <w:r>
        <w:rPr>
          <w:rFonts w:ascii="Courier New" w:cs="Courier New" w:eastAsia="Courier New" w:hAnsi="Courier New"/>
          <w:sz w:val="17"/>
          <w:szCs w:val="17"/>
          <w:color w:val="auto"/>
        </w:rPr>
        <w:t>LIST BELOW ALL EXHIBITS FILED AS A PART OF THIS STATEMENT OF ELIGIBILITY.</w:t>
      </w:r>
    </w:p>
    <w:p>
      <w:pPr>
        <w:spacing w:after="0" w:line="197" w:lineRule="exact"/>
        <w:rPr>
          <w:sz w:val="20"/>
          <w:szCs w:val="20"/>
          <w:color w:val="auto"/>
        </w:rPr>
      </w:pPr>
    </w:p>
    <w:p>
      <w:pPr>
        <w:jc w:val="both"/>
        <w:ind w:right="2459" w:firstLine="1096"/>
        <w:spacing w:after="0" w:line="236" w:lineRule="auto"/>
        <w:tabs>
          <w:tab w:leader="none" w:pos="1392"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Restated Organization Certificate of the Trustee dated March 25, 1997 and the Certificate of Amendment dated October 22, 2001 (see Exhibit 1 to Form T-1 filed in connection with Registration Statement No. 333-76894, which is incorporated by reference.)</w:t>
      </w:r>
    </w:p>
    <w:p>
      <w:pPr>
        <w:spacing w:after="0" w:line="198" w:lineRule="exact"/>
        <w:rPr>
          <w:rFonts w:ascii="Courier New" w:cs="Courier New" w:eastAsia="Courier New" w:hAnsi="Courier New"/>
          <w:sz w:val="17"/>
          <w:szCs w:val="17"/>
          <w:color w:val="auto"/>
        </w:rPr>
      </w:pPr>
    </w:p>
    <w:p>
      <w:pPr>
        <w:ind w:right="2359" w:firstLine="1096"/>
        <w:spacing w:after="0" w:line="237" w:lineRule="auto"/>
        <w:tabs>
          <w:tab w:leader="none" w:pos="1392"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Certificate of Authority of the Trustee to Commence Business (see Exhibit 2 to Form T-1 filed in connection with Registration Statement No. 33-50010, which is incorporated by reference). On November 11, 2001, in connection with the merger of The Chase Manhattan Bank and Morgan Guaranty Trust Company of New York, the surviving corporation was renamed JPMorgan Chase Bank.</w:t>
      </w:r>
    </w:p>
    <w:p>
      <w:pPr>
        <w:spacing w:after="0" w:line="197" w:lineRule="exact"/>
        <w:rPr>
          <w:rFonts w:ascii="Courier New" w:cs="Courier New" w:eastAsia="Courier New" w:hAnsi="Courier New"/>
          <w:sz w:val="17"/>
          <w:szCs w:val="17"/>
          <w:color w:val="auto"/>
        </w:rPr>
      </w:pPr>
    </w:p>
    <w:p>
      <w:pPr>
        <w:ind w:right="2859" w:firstLine="1096"/>
        <w:spacing w:after="0" w:line="235" w:lineRule="auto"/>
        <w:tabs>
          <w:tab w:leader="none" w:pos="1392"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authorization to exercise corporate trust powers being contained in the documents identified above as Exhibits 1 and 2.</w:t>
      </w:r>
    </w:p>
    <w:p>
      <w:pPr>
        <w:spacing w:after="0" w:line="196" w:lineRule="exact"/>
        <w:rPr>
          <w:rFonts w:ascii="Courier New" w:cs="Courier New" w:eastAsia="Courier New" w:hAnsi="Courier New"/>
          <w:sz w:val="17"/>
          <w:szCs w:val="17"/>
          <w:color w:val="auto"/>
        </w:rPr>
      </w:pPr>
    </w:p>
    <w:p>
      <w:pPr>
        <w:ind w:right="2259" w:firstLine="1096"/>
        <w:spacing w:after="0" w:line="236" w:lineRule="auto"/>
        <w:tabs>
          <w:tab w:leader="none" w:pos="1392"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existing by-laws of the Trustee (see Exhibit 4 to Form T-1 filed in connection with Registration Statement No. 333-76894, which is incorporated by reference.)</w:t>
      </w:r>
    </w:p>
    <w:p>
      <w:pPr>
        <w:spacing w:after="0" w:line="190" w:lineRule="exact"/>
        <w:rPr>
          <w:rFonts w:ascii="Courier New" w:cs="Courier New" w:eastAsia="Courier New" w:hAnsi="Courier New"/>
          <w:sz w:val="17"/>
          <w:szCs w:val="17"/>
          <w:color w:val="auto"/>
        </w:rPr>
      </w:pPr>
    </w:p>
    <w:p>
      <w:pPr>
        <w:ind w:left="1400" w:hanging="304"/>
        <w:spacing w:after="0"/>
        <w:tabs>
          <w:tab w:leader="none" w:pos="14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6" w:lineRule="exact"/>
        <w:rPr>
          <w:rFonts w:ascii="Courier New" w:cs="Courier New" w:eastAsia="Courier New" w:hAnsi="Courier New"/>
          <w:sz w:val="17"/>
          <w:szCs w:val="17"/>
          <w:color w:val="auto"/>
        </w:rPr>
      </w:pPr>
    </w:p>
    <w:p>
      <w:pPr>
        <w:jc w:val="both"/>
        <w:ind w:right="2459" w:firstLine="1096"/>
        <w:spacing w:after="0" w:line="253" w:lineRule="auto"/>
        <w:tabs>
          <w:tab w:leader="none" w:pos="1392"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Trustee required by Section 321(b) of the Act (see Exhibit 6 to Form T-1 filed in connection with Registration Statement No.</w:t>
      </w:r>
    </w:p>
    <w:p>
      <w:pPr>
        <w:ind w:right="22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33-50010, which is incorporated by reference). On November 11, 2001, in connection with the merger of The Chase Manhattan Bank and Morgan Guaranty Trust Company of New York, the surviving corporation was renamed JPMorgan Chase Bank.</w:t>
      </w:r>
    </w:p>
    <w:p>
      <w:pPr>
        <w:spacing w:after="0" w:line="178" w:lineRule="exact"/>
        <w:rPr>
          <w:rFonts w:ascii="Courier New" w:cs="Courier New" w:eastAsia="Courier New" w:hAnsi="Courier New"/>
          <w:sz w:val="16"/>
          <w:szCs w:val="16"/>
          <w:color w:val="auto"/>
        </w:rPr>
      </w:pPr>
    </w:p>
    <w:p>
      <w:pPr>
        <w:ind w:left="1400" w:hanging="304"/>
        <w:spacing w:after="0"/>
        <w:tabs>
          <w:tab w:leader="none" w:pos="14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latest report of condition of the Trustee,</w:t>
      </w:r>
    </w:p>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published pursuant to law or the requirements of its supervising or examining authority.</w:t>
      </w:r>
    </w:p>
    <w:p>
      <w:pPr>
        <w:spacing w:after="0" w:line="190" w:lineRule="exact"/>
        <w:rPr>
          <w:sz w:val="20"/>
          <w:szCs w:val="20"/>
          <w:color w:val="auto"/>
        </w:rPr>
      </w:pPr>
    </w:p>
    <w:p>
      <w:pPr>
        <w:ind w:left="1400" w:hanging="304"/>
        <w:spacing w:after="0"/>
        <w:tabs>
          <w:tab w:leader="none" w:pos="140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89" w:lineRule="exact"/>
        <w:rPr>
          <w:rFonts w:ascii="Courier New" w:cs="Courier New" w:eastAsia="Courier New" w:hAnsi="Courier New"/>
          <w:sz w:val="17"/>
          <w:szCs w:val="17"/>
          <w:color w:val="auto"/>
        </w:rPr>
      </w:pPr>
    </w:p>
    <w:p>
      <w:pPr>
        <w:ind w:left="1400" w:hanging="304"/>
        <w:spacing w:after="0"/>
        <w:tabs>
          <w:tab w:leader="none" w:pos="140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Pursuant to the requirements of the Trust Indenture Act of 1939 the Trustee, JPMorgan Chase Bank, a corporation organized and existing under the laws of the State of New York, has duly caused this statement of eligibility to be signed on its behalf by the undersigned, thereunto duly authorized, all in the City of Houston and State of Texas, on the 6th day of December, 2002.</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JPMORGAN CHASE BANK</w:t>
      </w:r>
    </w:p>
    <w:p>
      <w:pPr>
        <w:spacing w:after="0" w:line="190" w:lineRule="exact"/>
        <w:rPr>
          <w:sz w:val="20"/>
          <w:szCs w:val="20"/>
          <w:color w:val="auto"/>
        </w:rPr>
      </w:pPr>
    </w:p>
    <w:p>
      <w:pPr>
        <w:ind w:left="3980"/>
        <w:spacing w:after="0"/>
        <w:tabs>
          <w:tab w:leader="none" w:pos="45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Rebecca A. Newman</w:t>
      </w:r>
    </w:p>
    <w:p>
      <w:pPr>
        <w:ind w:left="4280"/>
        <w:spacing w:after="0" w:line="238" w:lineRule="auto"/>
        <w:rPr>
          <w:sz w:val="20"/>
          <w:szCs w:val="20"/>
          <w:color w:val="auto"/>
        </w:rPr>
      </w:pPr>
      <w:r>
        <w:rPr>
          <w:rFonts w:ascii="Courier New" w:cs="Courier New" w:eastAsia="Courier New" w:hAnsi="Courier New"/>
          <w:sz w:val="17"/>
          <w:szCs w:val="17"/>
          <w:color w:val="auto"/>
        </w:rPr>
        <w:t>--------------------------------</w:t>
      </w:r>
    </w:p>
    <w:p>
      <w:pPr>
        <w:ind w:left="4980"/>
        <w:spacing w:after="0" w:line="238" w:lineRule="auto"/>
        <w:rPr>
          <w:sz w:val="20"/>
          <w:szCs w:val="20"/>
          <w:color w:val="auto"/>
        </w:rPr>
      </w:pPr>
      <w:r>
        <w:rPr>
          <w:rFonts w:ascii="Courier New" w:cs="Courier New" w:eastAsia="Courier New" w:hAnsi="Courier New"/>
          <w:sz w:val="17"/>
          <w:szCs w:val="17"/>
          <w:color w:val="auto"/>
        </w:rPr>
        <w:t>Rebecca A. Newman</w:t>
      </w:r>
    </w:p>
    <w:p>
      <w:pPr>
        <w:ind w:left="4280"/>
        <w:spacing w:after="0"/>
        <w:rPr>
          <w:sz w:val="20"/>
          <w:szCs w:val="20"/>
          <w:color w:val="auto"/>
        </w:rPr>
      </w:pPr>
      <w:r>
        <w:rPr>
          <w:rFonts w:ascii="Courier New" w:cs="Courier New" w:eastAsia="Courier New" w:hAnsi="Courier New"/>
          <w:sz w:val="17"/>
          <w:szCs w:val="17"/>
          <w:color w:val="auto"/>
        </w:rPr>
        <w:t>Vice President and Trust Officer</w:t>
      </w:r>
    </w:p>
    <w:p>
      <w:pPr>
        <w:sectPr>
          <w:pgSz w:w="11900" w:h="16838" w:orient="portrait"/>
          <w:cols w:equalWidth="0" w:num="1">
            <w:col w:w="10219"/>
          </w:cols>
          <w:pgMar w:left="240" w:top="683" w:right="1440" w:bottom="1440" w:gutter="0" w:footer="0" w:header="0"/>
        </w:sectPr>
      </w:pPr>
    </w:p>
    <w:bookmarkStart w:id="117" w:name="page118"/>
    <w:bookmarkEnd w:id="117"/>
    <w:p>
      <w:pPr>
        <w:ind w:left="2980"/>
        <w:spacing w:after="0"/>
        <w:rPr>
          <w:sz w:val="20"/>
          <w:szCs w:val="20"/>
          <w:color w:val="auto"/>
        </w:rPr>
      </w:pPr>
      <w:r>
        <w:rPr>
          <w:rFonts w:ascii="Courier New" w:cs="Courier New" w:eastAsia="Courier New" w:hAnsi="Courier New"/>
          <w:sz w:val="17"/>
          <w:szCs w:val="17"/>
          <w:color w:val="auto"/>
        </w:rPr>
        <w:t>EXHIBIT 7 TO FORM T-1</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Bank Call Notice</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RESERVE DISTRICT NO. 2</w:t>
      </w:r>
    </w:p>
    <w:p>
      <w:pPr>
        <w:ind w:left="2280"/>
        <w:spacing w:after="0" w:line="238" w:lineRule="auto"/>
        <w:rPr>
          <w:sz w:val="20"/>
          <w:szCs w:val="20"/>
          <w:color w:val="auto"/>
        </w:rPr>
      </w:pPr>
      <w:r>
        <w:rPr>
          <w:rFonts w:ascii="Courier New" w:cs="Courier New" w:eastAsia="Courier New" w:hAnsi="Courier New"/>
          <w:sz w:val="17"/>
          <w:szCs w:val="17"/>
          <w:color w:val="auto"/>
        </w:rPr>
        <w:t>CONSOLIDATED REPORT OF CONDITION OF</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JPMorgan Chase Bank</w:t>
      </w:r>
    </w:p>
    <w:p>
      <w:pPr>
        <w:jc w:val="center"/>
        <w:ind w:right="2259"/>
        <w:spacing w:after="0" w:line="238" w:lineRule="auto"/>
        <w:rPr>
          <w:sz w:val="20"/>
          <w:szCs w:val="20"/>
          <w:color w:val="auto"/>
        </w:rPr>
      </w:pPr>
      <w:r>
        <w:rPr>
          <w:rFonts w:ascii="Courier New" w:cs="Courier New" w:eastAsia="Courier New" w:hAnsi="Courier New"/>
          <w:sz w:val="17"/>
          <w:szCs w:val="17"/>
          <w:color w:val="auto"/>
        </w:rPr>
        <w:t>of 270 Park Avenue, New York, New York 10017</w:t>
      </w:r>
    </w:p>
    <w:p>
      <w:pPr>
        <w:ind w:left="2100"/>
        <w:spacing w:after="0" w:line="238" w:lineRule="auto"/>
        <w:rPr>
          <w:sz w:val="20"/>
          <w:szCs w:val="20"/>
          <w:color w:val="auto"/>
        </w:rPr>
      </w:pPr>
      <w:r>
        <w:rPr>
          <w:rFonts w:ascii="Courier New" w:cs="Courier New" w:eastAsia="Courier New" w:hAnsi="Courier New"/>
          <w:sz w:val="17"/>
          <w:szCs w:val="17"/>
          <w:color w:val="auto"/>
        </w:rPr>
        <w:t>and Foreign and Domestic Subsidiaries,</w:t>
      </w:r>
    </w:p>
    <w:p>
      <w:pPr>
        <w:ind w:left="2100"/>
        <w:spacing w:after="0"/>
        <w:rPr>
          <w:sz w:val="20"/>
          <w:szCs w:val="20"/>
          <w:color w:val="auto"/>
        </w:rPr>
      </w:pPr>
      <w:r>
        <w:rPr>
          <w:rFonts w:ascii="Courier New" w:cs="Courier New" w:eastAsia="Courier New" w:hAnsi="Courier New"/>
          <w:sz w:val="17"/>
          <w:szCs w:val="17"/>
          <w:color w:val="auto"/>
        </w:rPr>
        <w:t>a member of the Federal Reserve System,</w:t>
      </w:r>
    </w:p>
    <w:p>
      <w:pPr>
        <w:spacing w:after="0" w:line="18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at the close of business September 30, 2002,</w:t>
      </w:r>
    </w:p>
    <w:p>
      <w:pPr>
        <w:spacing w:after="0" w:line="5" w:lineRule="exact"/>
        <w:rPr>
          <w:sz w:val="20"/>
          <w:szCs w:val="20"/>
          <w:color w:val="auto"/>
        </w:rPr>
      </w:pPr>
    </w:p>
    <w:p>
      <w:pPr>
        <w:jc w:val="center"/>
        <w:ind w:right="2159"/>
        <w:spacing w:after="0" w:line="236" w:lineRule="auto"/>
        <w:rPr>
          <w:sz w:val="20"/>
          <w:szCs w:val="20"/>
          <w:color w:val="auto"/>
        </w:rPr>
      </w:pPr>
      <w:r>
        <w:rPr>
          <w:rFonts w:ascii="Courier New" w:cs="Courier New" w:eastAsia="Courier New" w:hAnsi="Courier New"/>
          <w:sz w:val="17"/>
          <w:szCs w:val="17"/>
          <w:color w:val="auto"/>
        </w:rPr>
        <w:t>in accordance with a call made by the Federal Reserve Bank of this 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DOLLAR AMOUNTS</w:t>
      </w:r>
    </w:p>
    <w:p>
      <w:pPr>
        <w:ind w:left="2480"/>
        <w:spacing w:after="0"/>
        <w:tabs>
          <w:tab w:leader="none" w:pos="694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6"/>
          <w:szCs w:val="16"/>
          <w:color w:val="auto"/>
        </w:rPr>
        <w:t>IN MILLIONS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balances due from depository institutions:</w:t>
      </w:r>
    </w:p>
    <w:p>
      <w:pPr>
        <w:ind w:left="500"/>
        <w:spacing w:after="0" w:line="238" w:lineRule="auto"/>
        <w:rPr>
          <w:sz w:val="20"/>
          <w:szCs w:val="20"/>
          <w:color w:val="auto"/>
        </w:rPr>
      </w:pPr>
      <w:r>
        <w:rPr>
          <w:rFonts w:ascii="Courier New" w:cs="Courier New" w:eastAsia="Courier New" w:hAnsi="Courier New"/>
          <w:sz w:val="17"/>
          <w:szCs w:val="17"/>
          <w:color w:val="auto"/>
        </w:rPr>
        <w:t>Noninterest-bearing balances and</w:t>
      </w:r>
    </w:p>
    <w:p>
      <w:pPr>
        <w:ind w:left="500"/>
        <w:spacing w:after="0"/>
        <w:tabs>
          <w:tab w:leader="dot" w:pos="7140" w:val="left"/>
        </w:tabs>
        <w:rPr>
          <w:sz w:val="20"/>
          <w:szCs w:val="20"/>
          <w:color w:val="auto"/>
        </w:rPr>
      </w:pPr>
      <w:r>
        <w:rPr>
          <w:rFonts w:ascii="Courier New" w:cs="Courier New" w:eastAsia="Courier New" w:hAnsi="Courier New"/>
          <w:sz w:val="17"/>
          <w:szCs w:val="17"/>
          <w:color w:val="auto"/>
        </w:rPr>
        <w:t>currency and coin</w:t>
      </w:r>
      <w:r>
        <w:rPr>
          <w:sz w:val="20"/>
          <w:szCs w:val="20"/>
          <w:color w:val="auto"/>
        </w:rPr>
        <w:tab/>
      </w:r>
      <w:r>
        <w:rPr>
          <w:rFonts w:ascii="Courier New" w:cs="Courier New" w:eastAsia="Courier New" w:hAnsi="Courier New"/>
          <w:sz w:val="16"/>
          <w:szCs w:val="16"/>
          <w:color w:val="auto"/>
        </w:rPr>
        <w:t>$ 17,141</w:t>
      </w:r>
    </w:p>
    <w:p>
      <w:pPr>
        <w:ind w:left="500"/>
        <w:spacing w:after="0"/>
        <w:tabs>
          <w:tab w:leader="dot" w:pos="7340" w:val="left"/>
        </w:tabs>
        <w:rPr>
          <w:sz w:val="20"/>
          <w:szCs w:val="20"/>
          <w:color w:val="auto"/>
        </w:rPr>
      </w:pPr>
      <w:r>
        <w:rPr>
          <w:rFonts w:ascii="Courier New" w:cs="Courier New" w:eastAsia="Courier New" w:hAnsi="Courier New"/>
          <w:sz w:val="17"/>
          <w:szCs w:val="17"/>
          <w:color w:val="auto"/>
        </w:rPr>
        <w:t>Interest-bearing balances</w:t>
      </w:r>
      <w:r>
        <w:rPr>
          <w:sz w:val="20"/>
          <w:szCs w:val="20"/>
          <w:color w:val="auto"/>
        </w:rPr>
        <w:tab/>
      </w:r>
      <w:r>
        <w:rPr>
          <w:rFonts w:ascii="Courier New" w:cs="Courier New" w:eastAsia="Courier New" w:hAnsi="Courier New"/>
          <w:sz w:val="16"/>
          <w:szCs w:val="16"/>
          <w:color w:val="auto"/>
        </w:rPr>
        <w:t>13,564</w:t>
      </w:r>
    </w:p>
    <w:p>
      <w:pPr>
        <w:spacing w:after="0" w:line="237" w:lineRule="auto"/>
        <w:rPr>
          <w:sz w:val="20"/>
          <w:szCs w:val="20"/>
          <w:color w:val="auto"/>
        </w:rPr>
      </w:pPr>
      <w:r>
        <w:rPr>
          <w:rFonts w:ascii="Courier New" w:cs="Courier New" w:eastAsia="Courier New" w:hAnsi="Courier New"/>
          <w:sz w:val="17"/>
          <w:szCs w:val="17"/>
          <w:color w:val="auto"/>
        </w:rPr>
        <w:t>Securities:</w:t>
      </w:r>
    </w:p>
    <w:p>
      <w:pPr>
        <w:spacing w:after="0"/>
        <w:tabs>
          <w:tab w:leader="dot" w:pos="7640" w:val="left"/>
        </w:tabs>
        <w:rPr>
          <w:sz w:val="20"/>
          <w:szCs w:val="20"/>
          <w:color w:val="auto"/>
        </w:rPr>
      </w:pPr>
      <w:r>
        <w:rPr>
          <w:rFonts w:ascii="Courier New" w:cs="Courier New" w:eastAsia="Courier New" w:hAnsi="Courier New"/>
          <w:sz w:val="17"/>
          <w:szCs w:val="17"/>
          <w:color w:val="auto"/>
        </w:rPr>
        <w:t>Held to maturity securities</w:t>
      </w:r>
      <w:r>
        <w:rPr>
          <w:sz w:val="20"/>
          <w:szCs w:val="20"/>
          <w:color w:val="auto"/>
        </w:rPr>
        <w:tab/>
      </w:r>
      <w:r>
        <w:rPr>
          <w:rFonts w:ascii="Courier New" w:cs="Courier New" w:eastAsia="Courier New" w:hAnsi="Courier New"/>
          <w:sz w:val="16"/>
          <w:szCs w:val="16"/>
          <w:color w:val="auto"/>
        </w:rPr>
        <w:t>408</w:t>
      </w:r>
    </w:p>
    <w:p>
      <w:pPr>
        <w:spacing w:after="0"/>
        <w:tabs>
          <w:tab w:leader="dot" w:pos="7340" w:val="left"/>
        </w:tabs>
        <w:rPr>
          <w:sz w:val="20"/>
          <w:szCs w:val="20"/>
          <w:color w:val="auto"/>
        </w:rPr>
      </w:pPr>
      <w:r>
        <w:rPr>
          <w:rFonts w:ascii="Courier New" w:cs="Courier New" w:eastAsia="Courier New" w:hAnsi="Courier New"/>
          <w:sz w:val="17"/>
          <w:szCs w:val="17"/>
          <w:color w:val="auto"/>
        </w:rPr>
        <w:t>Available for sale securities</w:t>
      </w:r>
      <w:r>
        <w:rPr>
          <w:sz w:val="20"/>
          <w:szCs w:val="20"/>
          <w:color w:val="auto"/>
        </w:rPr>
        <w:tab/>
      </w:r>
      <w:r>
        <w:rPr>
          <w:rFonts w:ascii="Courier New" w:cs="Courier New" w:eastAsia="Courier New" w:hAnsi="Courier New"/>
          <w:sz w:val="16"/>
          <w:szCs w:val="16"/>
          <w:color w:val="auto"/>
        </w:rPr>
        <w:t>74,344</w:t>
      </w:r>
    </w:p>
    <w:p>
      <w:pPr>
        <w:spacing w:after="0" w:line="237" w:lineRule="auto"/>
        <w:rPr>
          <w:sz w:val="20"/>
          <w:szCs w:val="20"/>
          <w:color w:val="auto"/>
        </w:rPr>
      </w:pPr>
      <w:r>
        <w:rPr>
          <w:rFonts w:ascii="Courier New" w:cs="Courier New" w:eastAsia="Courier New" w:hAnsi="Courier New"/>
          <w:sz w:val="17"/>
          <w:szCs w:val="17"/>
          <w:color w:val="auto"/>
        </w:rPr>
        <w:t>Federal funds sold and securities purchased under</w:t>
      </w:r>
    </w:p>
    <w:p>
      <w:pPr>
        <w:ind w:left="500"/>
        <w:spacing w:after="0"/>
        <w:tabs>
          <w:tab w:leader="none" w:pos="2560" w:val="left"/>
        </w:tabs>
        <w:rPr>
          <w:sz w:val="20"/>
          <w:szCs w:val="20"/>
          <w:color w:val="auto"/>
        </w:rPr>
      </w:pPr>
      <w:r>
        <w:rPr>
          <w:rFonts w:ascii="Courier New" w:cs="Courier New" w:eastAsia="Courier New" w:hAnsi="Courier New"/>
          <w:sz w:val="17"/>
          <w:szCs w:val="17"/>
          <w:color w:val="auto"/>
        </w:rPr>
        <w:t>agreements to resell</w:t>
      </w:r>
      <w:r>
        <w:rPr>
          <w:sz w:val="20"/>
          <w:szCs w:val="20"/>
          <w:color w:val="auto"/>
        </w:rPr>
        <w:tab/>
      </w:r>
      <w:r>
        <w:rPr>
          <w:rFonts w:ascii="Courier New" w:cs="Courier New" w:eastAsia="Courier New" w:hAnsi="Courier New"/>
          <w:sz w:val="16"/>
          <w:szCs w:val="16"/>
          <w:color w:val="auto"/>
        </w:rPr>
        <w:t>...........................................</w:t>
      </w:r>
    </w:p>
    <w:p>
      <w:pPr>
        <w:ind w:left="500"/>
        <w:spacing w:after="0"/>
        <w:tabs>
          <w:tab w:leader="dot" w:pos="7440" w:val="left"/>
        </w:tabs>
        <w:rPr>
          <w:sz w:val="20"/>
          <w:szCs w:val="20"/>
          <w:color w:val="auto"/>
        </w:rPr>
      </w:pPr>
      <w:r>
        <w:rPr>
          <w:rFonts w:ascii="Courier New" w:cs="Courier New" w:eastAsia="Courier New" w:hAnsi="Courier New"/>
          <w:sz w:val="17"/>
          <w:szCs w:val="17"/>
          <w:color w:val="auto"/>
        </w:rPr>
        <w:t>Federal funds sold in domestic offices</w:t>
      </w:r>
      <w:r>
        <w:rPr>
          <w:sz w:val="20"/>
          <w:szCs w:val="20"/>
          <w:color w:val="auto"/>
        </w:rPr>
        <w:tab/>
      </w:r>
      <w:r>
        <w:rPr>
          <w:rFonts w:ascii="Courier New" w:cs="Courier New" w:eastAsia="Courier New" w:hAnsi="Courier New"/>
          <w:sz w:val="16"/>
          <w:szCs w:val="16"/>
          <w:color w:val="auto"/>
        </w:rPr>
        <w:t>7,094</w:t>
      </w:r>
    </w:p>
    <w:p>
      <w:pPr>
        <w:ind w:left="500"/>
        <w:spacing w:after="0"/>
        <w:tabs>
          <w:tab w:leader="dot" w:pos="7340" w:val="left"/>
        </w:tabs>
        <w:rPr>
          <w:sz w:val="20"/>
          <w:szCs w:val="20"/>
          <w:color w:val="auto"/>
        </w:rPr>
      </w:pPr>
      <w:r>
        <w:rPr>
          <w:rFonts w:ascii="Courier New" w:cs="Courier New" w:eastAsia="Courier New" w:hAnsi="Courier New"/>
          <w:sz w:val="17"/>
          <w:szCs w:val="17"/>
          <w:color w:val="auto"/>
        </w:rPr>
        <w:t>Securities purchased under agreements to resell</w:t>
      </w:r>
      <w:r>
        <w:rPr>
          <w:sz w:val="20"/>
          <w:szCs w:val="20"/>
          <w:color w:val="auto"/>
        </w:rPr>
        <w:tab/>
      </w:r>
      <w:r>
        <w:rPr>
          <w:rFonts w:ascii="Courier New" w:cs="Courier New" w:eastAsia="Courier New" w:hAnsi="Courier New"/>
          <w:sz w:val="16"/>
          <w:szCs w:val="16"/>
          <w:color w:val="auto"/>
        </w:rPr>
        <w:t>72,512</w:t>
      </w:r>
    </w:p>
    <w:p>
      <w:pPr>
        <w:spacing w:after="0"/>
        <w:rPr>
          <w:sz w:val="20"/>
          <w:szCs w:val="20"/>
          <w:color w:val="auto"/>
        </w:rPr>
      </w:pPr>
      <w:r>
        <w:rPr>
          <w:rFonts w:ascii="Courier New" w:cs="Courier New" w:eastAsia="Courier New" w:hAnsi="Courier New"/>
          <w:sz w:val="17"/>
          <w:szCs w:val="17"/>
          <w:color w:val="auto"/>
        </w:rPr>
        <w:t>Loans and lease financing receivables:</w:t>
      </w:r>
    </w:p>
    <w:p>
      <w:pPr>
        <w:ind w:left="500"/>
        <w:spacing w:after="0"/>
        <w:tabs>
          <w:tab w:leader="dot" w:pos="7340" w:val="left"/>
        </w:tabs>
        <w:rPr>
          <w:sz w:val="20"/>
          <w:szCs w:val="20"/>
          <w:color w:val="auto"/>
        </w:rPr>
      </w:pPr>
      <w:r>
        <w:rPr>
          <w:rFonts w:ascii="Courier New" w:cs="Courier New" w:eastAsia="Courier New" w:hAnsi="Courier New"/>
          <w:sz w:val="17"/>
          <w:szCs w:val="17"/>
          <w:color w:val="auto"/>
        </w:rPr>
        <w:t>Loans and leases held for sale</w:t>
      </w:r>
      <w:r>
        <w:rPr>
          <w:sz w:val="20"/>
          <w:szCs w:val="20"/>
          <w:color w:val="auto"/>
        </w:rPr>
        <w:tab/>
      </w:r>
      <w:r>
        <w:rPr>
          <w:rFonts w:ascii="Courier New" w:cs="Courier New" w:eastAsia="Courier New" w:hAnsi="Courier New"/>
          <w:sz w:val="16"/>
          <w:szCs w:val="16"/>
          <w:color w:val="auto"/>
        </w:rPr>
        <w:t>17,153</w:t>
      </w:r>
    </w:p>
    <w:p>
      <w:pPr>
        <w:ind w:left="500"/>
        <w:spacing w:after="0"/>
        <w:tabs>
          <w:tab w:leader="dot" w:pos="6040" w:val="left"/>
        </w:tabs>
        <w:rPr>
          <w:sz w:val="20"/>
          <w:szCs w:val="20"/>
          <w:color w:val="auto"/>
        </w:rPr>
      </w:pPr>
      <w:r>
        <w:rPr>
          <w:rFonts w:ascii="Courier New" w:cs="Courier New" w:eastAsia="Courier New" w:hAnsi="Courier New"/>
          <w:sz w:val="17"/>
          <w:szCs w:val="17"/>
          <w:color w:val="auto"/>
        </w:rPr>
        <w:t>Loans and leases, net of unearned income</w:t>
      </w:r>
      <w:r>
        <w:rPr>
          <w:sz w:val="20"/>
          <w:szCs w:val="20"/>
          <w:color w:val="auto"/>
        </w:rPr>
        <w:tab/>
      </w:r>
      <w:r>
        <w:rPr>
          <w:rFonts w:ascii="Courier New" w:cs="Courier New" w:eastAsia="Courier New" w:hAnsi="Courier New"/>
          <w:sz w:val="16"/>
          <w:szCs w:val="16"/>
          <w:color w:val="auto"/>
        </w:rPr>
        <w:t>$161,915</w:t>
      </w:r>
    </w:p>
    <w:p>
      <w:pPr>
        <w:ind w:left="500"/>
        <w:spacing w:after="0"/>
        <w:tabs>
          <w:tab w:leader="dot" w:pos="6340" w:val="left"/>
        </w:tabs>
        <w:rPr>
          <w:sz w:val="20"/>
          <w:szCs w:val="20"/>
          <w:color w:val="auto"/>
        </w:rPr>
      </w:pPr>
      <w:r>
        <w:rPr>
          <w:rFonts w:ascii="Courier New" w:cs="Courier New" w:eastAsia="Courier New" w:hAnsi="Courier New"/>
          <w:sz w:val="17"/>
          <w:szCs w:val="17"/>
          <w:color w:val="auto"/>
        </w:rPr>
        <w:t>Less: Allowance for loan and lease losses</w:t>
      </w:r>
      <w:r>
        <w:rPr>
          <w:sz w:val="20"/>
          <w:szCs w:val="20"/>
          <w:color w:val="auto"/>
        </w:rPr>
        <w:tab/>
      </w:r>
      <w:r>
        <w:rPr>
          <w:rFonts w:ascii="Courier New" w:cs="Courier New" w:eastAsia="Courier New" w:hAnsi="Courier New"/>
          <w:sz w:val="16"/>
          <w:szCs w:val="16"/>
          <w:color w:val="auto"/>
        </w:rPr>
        <w:t>3,458</w:t>
      </w:r>
    </w:p>
    <w:p>
      <w:pPr>
        <w:ind w:left="500"/>
        <w:spacing w:after="0" w:line="237" w:lineRule="auto"/>
        <w:rPr>
          <w:sz w:val="20"/>
          <w:szCs w:val="20"/>
          <w:color w:val="auto"/>
        </w:rPr>
      </w:pPr>
      <w:r>
        <w:rPr>
          <w:rFonts w:ascii="Courier New" w:cs="Courier New" w:eastAsia="Courier New" w:hAnsi="Courier New"/>
          <w:sz w:val="17"/>
          <w:szCs w:val="17"/>
          <w:color w:val="auto"/>
        </w:rPr>
        <w:t>Loans and leases, net of unearned income and</w:t>
      </w:r>
    </w:p>
    <w:p>
      <w:pPr>
        <w:ind w:left="500"/>
        <w:spacing w:after="0"/>
        <w:tabs>
          <w:tab w:leader="dot" w:pos="7240" w:val="left"/>
        </w:tabs>
        <w:rPr>
          <w:sz w:val="20"/>
          <w:szCs w:val="20"/>
          <w:color w:val="auto"/>
        </w:rPr>
      </w:pPr>
      <w:r>
        <w:rPr>
          <w:rFonts w:ascii="Courier New" w:cs="Courier New" w:eastAsia="Courier New" w:hAnsi="Courier New"/>
          <w:sz w:val="17"/>
          <w:szCs w:val="17"/>
          <w:color w:val="auto"/>
        </w:rPr>
        <w:t>allowance</w:t>
      </w:r>
      <w:r>
        <w:rPr>
          <w:sz w:val="20"/>
          <w:szCs w:val="20"/>
          <w:color w:val="auto"/>
        </w:rPr>
        <w:tab/>
      </w:r>
      <w:r>
        <w:rPr>
          <w:rFonts w:ascii="Courier New" w:cs="Courier New" w:eastAsia="Courier New" w:hAnsi="Courier New"/>
          <w:sz w:val="16"/>
          <w:szCs w:val="16"/>
          <w:color w:val="auto"/>
        </w:rPr>
        <w:t>158,457</w:t>
      </w:r>
    </w:p>
    <w:p>
      <w:pPr>
        <w:spacing w:after="0"/>
        <w:tabs>
          <w:tab w:leader="dot" w:pos="7240" w:val="left"/>
        </w:tabs>
        <w:rPr>
          <w:sz w:val="20"/>
          <w:szCs w:val="20"/>
          <w:color w:val="auto"/>
        </w:rPr>
      </w:pPr>
      <w:r>
        <w:rPr>
          <w:rFonts w:ascii="Courier New" w:cs="Courier New" w:eastAsia="Courier New" w:hAnsi="Courier New"/>
          <w:sz w:val="17"/>
          <w:szCs w:val="17"/>
          <w:color w:val="auto"/>
        </w:rPr>
        <w:t>Trading Assets</w:t>
      </w:r>
      <w:r>
        <w:rPr>
          <w:sz w:val="20"/>
          <w:szCs w:val="20"/>
          <w:color w:val="auto"/>
        </w:rPr>
        <w:tab/>
      </w:r>
      <w:r>
        <w:rPr>
          <w:rFonts w:ascii="Courier New" w:cs="Courier New" w:eastAsia="Courier New" w:hAnsi="Courier New"/>
          <w:sz w:val="16"/>
          <w:szCs w:val="16"/>
          <w:color w:val="auto"/>
        </w:rPr>
        <w:t>186,290</w:t>
      </w:r>
    </w:p>
    <w:p>
      <w:pPr>
        <w:spacing w:after="0"/>
        <w:tabs>
          <w:tab w:leader="dot" w:pos="7440" w:val="left"/>
        </w:tabs>
        <w:rPr>
          <w:sz w:val="20"/>
          <w:szCs w:val="20"/>
          <w:color w:val="auto"/>
        </w:rPr>
      </w:pPr>
      <w:r>
        <w:rPr>
          <w:rFonts w:ascii="Courier New" w:cs="Courier New" w:eastAsia="Courier New" w:hAnsi="Courier New"/>
          <w:sz w:val="17"/>
          <w:szCs w:val="17"/>
          <w:color w:val="auto"/>
        </w:rPr>
        <w:t>Premises and fixed assets (including capitalized leases)</w:t>
      </w:r>
      <w:r>
        <w:rPr>
          <w:sz w:val="20"/>
          <w:szCs w:val="20"/>
          <w:color w:val="auto"/>
        </w:rPr>
        <w:tab/>
      </w:r>
      <w:r>
        <w:rPr>
          <w:rFonts w:ascii="Courier New" w:cs="Courier New" w:eastAsia="Courier New" w:hAnsi="Courier New"/>
          <w:sz w:val="16"/>
          <w:szCs w:val="16"/>
          <w:color w:val="auto"/>
        </w:rPr>
        <w:t>6,177</w:t>
      </w:r>
    </w:p>
    <w:p>
      <w:pPr>
        <w:spacing w:after="0"/>
        <w:tabs>
          <w:tab w:leader="dot" w:pos="7740" w:val="left"/>
        </w:tabs>
        <w:rPr>
          <w:sz w:val="20"/>
          <w:szCs w:val="20"/>
          <w:color w:val="auto"/>
        </w:rPr>
      </w:pPr>
      <w:r>
        <w:rPr>
          <w:rFonts w:ascii="Courier New" w:cs="Courier New" w:eastAsia="Courier New" w:hAnsi="Courier New"/>
          <w:sz w:val="17"/>
          <w:szCs w:val="17"/>
          <w:color w:val="auto"/>
        </w:rPr>
        <w:t>Other real estate owned</w:t>
      </w:r>
      <w:r>
        <w:rPr>
          <w:sz w:val="20"/>
          <w:szCs w:val="20"/>
          <w:color w:val="auto"/>
        </w:rPr>
        <w:tab/>
      </w:r>
      <w:r>
        <w:rPr>
          <w:rFonts w:ascii="Courier New" w:cs="Courier New" w:eastAsia="Courier New" w:hAnsi="Courier New"/>
          <w:sz w:val="16"/>
          <w:szCs w:val="16"/>
          <w:color w:val="auto"/>
        </w:rPr>
        <w:t>57</w:t>
      </w:r>
    </w:p>
    <w:p>
      <w:pPr>
        <w:spacing w:after="0"/>
        <w:rPr>
          <w:sz w:val="20"/>
          <w:szCs w:val="20"/>
          <w:color w:val="auto"/>
        </w:rPr>
      </w:pPr>
      <w:r>
        <w:rPr>
          <w:rFonts w:ascii="Courier New" w:cs="Courier New" w:eastAsia="Courier New" w:hAnsi="Courier New"/>
          <w:sz w:val="17"/>
          <w:szCs w:val="17"/>
          <w:color w:val="auto"/>
        </w:rPr>
        <w:t>Investments in unconsolidated subsidiaries and</w:t>
      </w:r>
    </w:p>
    <w:p>
      <w:pPr>
        <w:ind w:left="500"/>
        <w:spacing w:after="0"/>
        <w:tabs>
          <w:tab w:leader="dot" w:pos="7640" w:val="left"/>
        </w:tabs>
        <w:rPr>
          <w:sz w:val="20"/>
          <w:szCs w:val="20"/>
          <w:color w:val="auto"/>
        </w:rPr>
      </w:pPr>
      <w:r>
        <w:rPr>
          <w:rFonts w:ascii="Courier New" w:cs="Courier New" w:eastAsia="Courier New" w:hAnsi="Courier New"/>
          <w:sz w:val="17"/>
          <w:szCs w:val="17"/>
          <w:color w:val="auto"/>
        </w:rPr>
        <w:t>associated companies</w:t>
      </w:r>
      <w:r>
        <w:rPr>
          <w:sz w:val="20"/>
          <w:szCs w:val="20"/>
          <w:color w:val="auto"/>
        </w:rPr>
        <w:tab/>
      </w:r>
      <w:r>
        <w:rPr>
          <w:rFonts w:ascii="Courier New" w:cs="Courier New" w:eastAsia="Courier New" w:hAnsi="Courier New"/>
          <w:sz w:val="16"/>
          <w:szCs w:val="16"/>
          <w:color w:val="auto"/>
        </w:rPr>
        <w:t>326</w:t>
      </w:r>
    </w:p>
    <w:p>
      <w:pPr>
        <w:spacing w:after="0" w:line="238" w:lineRule="auto"/>
        <w:rPr>
          <w:sz w:val="20"/>
          <w:szCs w:val="20"/>
          <w:color w:val="auto"/>
        </w:rPr>
      </w:pPr>
      <w:r>
        <w:rPr>
          <w:rFonts w:ascii="Courier New" w:cs="Courier New" w:eastAsia="Courier New" w:hAnsi="Courier New"/>
          <w:sz w:val="17"/>
          <w:szCs w:val="17"/>
          <w:color w:val="auto"/>
        </w:rPr>
        <w:t>Customers' liability to this bank on acceptances</w:t>
      </w:r>
    </w:p>
    <w:p>
      <w:pPr>
        <w:ind w:left="500"/>
        <w:spacing w:after="0"/>
        <w:tabs>
          <w:tab w:leader="dot" w:pos="7640" w:val="left"/>
        </w:tabs>
        <w:rPr>
          <w:sz w:val="20"/>
          <w:szCs w:val="20"/>
          <w:color w:val="auto"/>
        </w:rPr>
      </w:pPr>
      <w:r>
        <w:rPr>
          <w:rFonts w:ascii="Courier New" w:cs="Courier New" w:eastAsia="Courier New" w:hAnsi="Courier New"/>
          <w:sz w:val="17"/>
          <w:szCs w:val="17"/>
          <w:color w:val="auto"/>
        </w:rPr>
        <w:t>outstanding</w:t>
      </w:r>
      <w:r>
        <w:rPr>
          <w:sz w:val="20"/>
          <w:szCs w:val="20"/>
          <w:color w:val="auto"/>
        </w:rPr>
        <w:tab/>
      </w:r>
      <w:r>
        <w:rPr>
          <w:rFonts w:ascii="Courier New" w:cs="Courier New" w:eastAsia="Courier New" w:hAnsi="Courier New"/>
          <w:sz w:val="16"/>
          <w:szCs w:val="16"/>
          <w:color w:val="auto"/>
        </w:rPr>
        <w:t>281</w:t>
      </w:r>
    </w:p>
    <w:p>
      <w:pPr>
        <w:spacing w:after="0" w:line="237" w:lineRule="auto"/>
        <w:rPr>
          <w:sz w:val="20"/>
          <w:szCs w:val="20"/>
          <w:color w:val="auto"/>
        </w:rPr>
      </w:pPr>
      <w:r>
        <w:rPr>
          <w:rFonts w:ascii="Courier New" w:cs="Courier New" w:eastAsia="Courier New" w:hAnsi="Courier New"/>
          <w:sz w:val="17"/>
          <w:szCs w:val="17"/>
          <w:color w:val="auto"/>
        </w:rPr>
        <w:t>Intangible assets</w:t>
      </w:r>
    </w:p>
    <w:p>
      <w:pPr>
        <w:ind w:left="500"/>
        <w:spacing w:after="0"/>
        <w:tabs>
          <w:tab w:leader="dot" w:pos="7440" w:val="left"/>
        </w:tabs>
        <w:rPr>
          <w:sz w:val="20"/>
          <w:szCs w:val="20"/>
          <w:color w:val="auto"/>
        </w:rPr>
      </w:pPr>
      <w:r>
        <w:rPr>
          <w:rFonts w:ascii="Courier New" w:cs="Courier New" w:eastAsia="Courier New" w:hAnsi="Courier New"/>
          <w:sz w:val="17"/>
          <w:szCs w:val="17"/>
          <w:color w:val="auto"/>
        </w:rPr>
        <w:t>Goodwill</w:t>
      </w:r>
      <w:r>
        <w:rPr>
          <w:sz w:val="20"/>
          <w:szCs w:val="20"/>
          <w:color w:val="auto"/>
        </w:rPr>
        <w:tab/>
      </w:r>
      <w:r>
        <w:rPr>
          <w:rFonts w:ascii="Courier New" w:cs="Courier New" w:eastAsia="Courier New" w:hAnsi="Courier New"/>
          <w:sz w:val="16"/>
          <w:szCs w:val="16"/>
          <w:color w:val="auto"/>
        </w:rPr>
        <w:t>2,168</w:t>
      </w:r>
    </w:p>
    <w:p>
      <w:pPr>
        <w:ind w:left="500"/>
        <w:spacing w:after="0"/>
        <w:tabs>
          <w:tab w:leader="dot" w:pos="7440" w:val="left"/>
        </w:tabs>
        <w:rPr>
          <w:sz w:val="20"/>
          <w:szCs w:val="20"/>
          <w:color w:val="auto"/>
        </w:rPr>
      </w:pPr>
      <w:r>
        <w:rPr>
          <w:rFonts w:ascii="Courier New" w:cs="Courier New" w:eastAsia="Courier New" w:hAnsi="Courier New"/>
          <w:sz w:val="17"/>
          <w:szCs w:val="17"/>
          <w:color w:val="auto"/>
        </w:rPr>
        <w:t>Other Intangible assets</w:t>
      </w:r>
      <w:r>
        <w:rPr>
          <w:sz w:val="20"/>
          <w:szCs w:val="20"/>
          <w:color w:val="auto"/>
        </w:rPr>
        <w:tab/>
      </w:r>
      <w:r>
        <w:rPr>
          <w:rFonts w:ascii="Courier New" w:cs="Courier New" w:eastAsia="Courier New" w:hAnsi="Courier New"/>
          <w:sz w:val="16"/>
          <w:szCs w:val="16"/>
          <w:color w:val="auto"/>
        </w:rPr>
        <w:t>3,696</w:t>
      </w:r>
    </w:p>
    <w:p>
      <w:pPr>
        <w:spacing w:after="0"/>
        <w:tabs>
          <w:tab w:leader="dot" w:pos="7340" w:val="left"/>
        </w:tabs>
        <w:rPr>
          <w:sz w:val="20"/>
          <w:szCs w:val="20"/>
          <w:color w:val="auto"/>
        </w:rPr>
      </w:pPr>
      <w:r>
        <w:rPr>
          <w:rFonts w:ascii="Courier New" w:cs="Courier New" w:eastAsia="Courier New" w:hAnsi="Courier New"/>
          <w:sz w:val="17"/>
          <w:szCs w:val="17"/>
          <w:color w:val="auto"/>
        </w:rPr>
        <w:t>Other assets</w:t>
      </w:r>
      <w:r>
        <w:rPr>
          <w:sz w:val="20"/>
          <w:szCs w:val="20"/>
          <w:color w:val="auto"/>
        </w:rPr>
        <w:tab/>
      </w:r>
      <w:r>
        <w:rPr>
          <w:rFonts w:ascii="Courier New" w:cs="Courier New" w:eastAsia="Courier New" w:hAnsi="Courier New"/>
          <w:sz w:val="16"/>
          <w:szCs w:val="16"/>
          <w:color w:val="auto"/>
        </w:rPr>
        <w:t>45,403</w:t>
      </w:r>
    </w:p>
    <w:p>
      <w:pPr>
        <w:spacing w:after="0"/>
        <w:tabs>
          <w:tab w:leader="dot" w:pos="7140" w:val="left"/>
        </w:tabs>
        <w:rPr>
          <w:sz w:val="20"/>
          <w:szCs w:val="20"/>
          <w:color w:val="auto"/>
        </w:rPr>
      </w:pPr>
      <w:r>
        <w:rPr>
          <w:rFonts w:ascii="Courier New" w:cs="Courier New" w:eastAsia="Courier New" w:hAnsi="Courier New"/>
          <w:sz w:val="17"/>
          <w:szCs w:val="17"/>
          <w:color w:val="auto"/>
        </w:rPr>
        <w:t>TOTAL ASSETS</w:t>
      </w:r>
      <w:r>
        <w:rPr>
          <w:sz w:val="20"/>
          <w:szCs w:val="20"/>
          <w:color w:val="auto"/>
        </w:rPr>
        <w:tab/>
      </w:r>
      <w:r>
        <w:rPr>
          <w:rFonts w:ascii="Courier New" w:cs="Courier New" w:eastAsia="Courier New" w:hAnsi="Courier New"/>
          <w:sz w:val="16"/>
          <w:szCs w:val="16"/>
          <w:color w:val="auto"/>
        </w:rPr>
        <w:t>$605,071</w:t>
      </w:r>
    </w:p>
    <w:p>
      <w:pPr>
        <w:ind w:left="71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83"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3"/>
        </w:trPr>
        <w:tc>
          <w:tcPr>
            <w:tcW w:w="6060" w:type="dxa"/>
            <w:vAlign w:val="bottom"/>
          </w:tcPr>
          <w:p>
            <w:pPr>
              <w:ind w:left="2580"/>
              <w:spacing w:after="0"/>
              <w:rPr>
                <w:sz w:val="20"/>
                <w:szCs w:val="20"/>
                <w:color w:val="auto"/>
              </w:rPr>
            </w:pPr>
            <w:r>
              <w:rPr>
                <w:rFonts w:ascii="Courier New" w:cs="Courier New" w:eastAsia="Courier New" w:hAnsi="Courier New"/>
                <w:sz w:val="17"/>
                <w:szCs w:val="17"/>
                <w:color w:val="auto"/>
              </w:rPr>
              <w:t>LIABILITIES</w:t>
            </w:r>
          </w:p>
        </w:tc>
        <w:tc>
          <w:tcPr>
            <w:tcW w:w="1900" w:type="dxa"/>
            <w:vAlign w:val="bottom"/>
          </w:tcPr>
          <w:p>
            <w:pPr>
              <w:spacing w:after="0"/>
              <w:rPr>
                <w:sz w:val="16"/>
                <w:szCs w:val="16"/>
                <w:color w:val="auto"/>
              </w:rPr>
            </w:pP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w:t>
            </w:r>
          </w:p>
        </w:tc>
        <w:tc>
          <w:tcPr>
            <w:tcW w:w="1900" w:type="dxa"/>
            <w:vAlign w:val="bottom"/>
          </w:tcPr>
          <w:p>
            <w:pPr>
              <w:spacing w:after="0"/>
              <w:rPr>
                <w:sz w:val="16"/>
                <w:szCs w:val="16"/>
                <w:color w:val="auto"/>
              </w:rPr>
            </w:pP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84"/>
              </w:rPr>
              <w:t>In domestic offices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$167,400</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Noninterest-bearing .................................</w:t>
            </w:r>
          </w:p>
        </w:tc>
        <w:tc>
          <w:tcPr>
            <w:tcW w:w="19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w w:val="95"/>
              </w:rPr>
              <w:t>$ 66,691</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Interest-bearing ....................................</w:t>
            </w:r>
          </w:p>
        </w:tc>
        <w:tc>
          <w:tcPr>
            <w:tcW w:w="19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100,709</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 foreign offices, Edge and Agreement</w:t>
            </w:r>
          </w:p>
        </w:tc>
        <w:tc>
          <w:tcPr>
            <w:tcW w:w="1900" w:type="dxa"/>
            <w:vAlign w:val="bottom"/>
          </w:tcPr>
          <w:p>
            <w:pPr>
              <w:spacing w:after="0"/>
              <w:rPr>
                <w:sz w:val="16"/>
                <w:szCs w:val="16"/>
                <w:color w:val="auto"/>
              </w:rPr>
            </w:pP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84"/>
              </w:rPr>
              <w:t>subsidiaries and IBF's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118,273</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Noninterest-bearing..................................</w:t>
            </w:r>
          </w:p>
        </w:tc>
        <w:tc>
          <w:tcPr>
            <w:tcW w:w="19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w w:val="95"/>
              </w:rPr>
              <w:t>$  8,445</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Interest-bearing ....................................</w:t>
            </w:r>
          </w:p>
        </w:tc>
        <w:tc>
          <w:tcPr>
            <w:tcW w:w="19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109,828</w:t>
            </w:r>
          </w:p>
        </w:tc>
      </w:tr>
      <w:tr>
        <w:trPr>
          <w:trHeight w:val="38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Federal funds purchased and securities sold under agreements</w:t>
            </w:r>
          </w:p>
        </w:tc>
        <w:tc>
          <w:tcPr>
            <w:tcW w:w="1900" w:type="dxa"/>
            <w:vAlign w:val="bottom"/>
          </w:tcPr>
          <w:p>
            <w:pPr>
              <w:spacing w:after="0"/>
              <w:rPr>
                <w:sz w:val="24"/>
                <w:szCs w:val="24"/>
                <w:color w:val="auto"/>
              </w:rPr>
            </w:pP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to repurchase:</w:t>
            </w:r>
          </w:p>
        </w:tc>
        <w:tc>
          <w:tcPr>
            <w:tcW w:w="1900" w:type="dxa"/>
            <w:vAlign w:val="bottom"/>
          </w:tcPr>
          <w:p>
            <w:pPr>
              <w:spacing w:after="0"/>
              <w:rPr>
                <w:sz w:val="16"/>
                <w:szCs w:val="16"/>
                <w:color w:val="auto"/>
              </w:rPr>
            </w:pP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84"/>
              </w:rPr>
              <w:t>Federal funds purchased in domestic offices.....................</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6,317</w:t>
            </w: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84"/>
              </w:rPr>
              <w:t>Securities sold under agreements to repurchase..................</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105,558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Trading liabilities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126,199</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borrowed money (includes mortgage indebtedness</w:t>
            </w:r>
          </w:p>
        </w:tc>
        <w:tc>
          <w:tcPr>
            <w:tcW w:w="1900" w:type="dxa"/>
            <w:vAlign w:val="bottom"/>
          </w:tcPr>
          <w:p>
            <w:pPr>
              <w:spacing w:after="0"/>
              <w:rPr>
                <w:sz w:val="16"/>
                <w:szCs w:val="16"/>
                <w:color w:val="auto"/>
              </w:rPr>
            </w:pPr>
          </w:p>
        </w:tc>
      </w:tr>
      <w:tr>
        <w:trPr>
          <w:trHeight w:val="191"/>
        </w:trPr>
        <w:tc>
          <w:tcPr>
            <w:tcW w:w="6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84"/>
              </w:rPr>
              <w:t>and obligations under capitalized leases).......................</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11,025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Bank's liability on acceptances executed and outstanding.............</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Subordinated notes and debentures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7,895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Other liabilities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25,977</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TOTAL LIABILITIES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568,948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Minority Interest in consolidated subsidiaries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w:t>
            </w:r>
          </w:p>
        </w:tc>
      </w:tr>
      <w:tr>
        <w:trPr>
          <w:trHeight w:val="383"/>
        </w:trPr>
        <w:tc>
          <w:tcPr>
            <w:tcW w:w="6060" w:type="dxa"/>
            <w:vAlign w:val="bottom"/>
          </w:tcPr>
          <w:p>
            <w:pPr>
              <w:ind w:left="2380"/>
              <w:spacing w:after="0"/>
              <w:rPr>
                <w:sz w:val="20"/>
                <w:szCs w:val="20"/>
                <w:color w:val="auto"/>
              </w:rPr>
            </w:pPr>
            <w:r>
              <w:rPr>
                <w:rFonts w:ascii="Courier New" w:cs="Courier New" w:eastAsia="Courier New" w:hAnsi="Courier New"/>
                <w:sz w:val="17"/>
                <w:szCs w:val="17"/>
                <w:color w:val="auto"/>
              </w:rPr>
              <w:t>EQUITY CAPITAL</w:t>
            </w:r>
          </w:p>
        </w:tc>
        <w:tc>
          <w:tcPr>
            <w:tcW w:w="1900" w:type="dxa"/>
            <w:vAlign w:val="bottom"/>
          </w:tcPr>
          <w:p>
            <w:pPr>
              <w:spacing w:after="0"/>
              <w:rPr>
                <w:sz w:val="24"/>
                <w:szCs w:val="24"/>
                <w:color w:val="auto"/>
              </w:rPr>
            </w:pPr>
          </w:p>
        </w:tc>
      </w:tr>
      <w:tr>
        <w:trPr>
          <w:trHeight w:val="383"/>
        </w:trPr>
        <w:tc>
          <w:tcPr>
            <w:tcW w:w="6060" w:type="dxa"/>
            <w:vAlign w:val="bottom"/>
          </w:tcPr>
          <w:p>
            <w:pPr>
              <w:spacing w:after="0"/>
              <w:rPr>
                <w:sz w:val="20"/>
                <w:szCs w:val="20"/>
                <w:color w:val="auto"/>
              </w:rPr>
            </w:pPr>
            <w:r>
              <w:rPr>
                <w:rFonts w:ascii="Courier New" w:cs="Courier New" w:eastAsia="Courier New" w:hAnsi="Courier New"/>
                <w:sz w:val="17"/>
                <w:szCs w:val="17"/>
                <w:color w:val="auto"/>
                <w:w w:val="85"/>
              </w:rPr>
              <w:t>Perpetual preferred stock and related surplus........................</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Common stock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Surplus (exclude all surplus related to preferred stock).............</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16,304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Retained earnings....................................................</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16,560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Accumulated other comprehensive income...............................</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Other equity capital components......................................</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85"/>
              </w:rPr>
              <w:t>TOTAL EQUITY CAPITAL ................................................</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36,032</w:t>
            </w:r>
          </w:p>
        </w:tc>
      </w:tr>
      <w:tr>
        <w:trPr>
          <w:trHeight w:val="191"/>
        </w:trPr>
        <w:tc>
          <w:tcPr>
            <w:tcW w:w="6060" w:type="dxa"/>
            <w:vAlign w:val="bottom"/>
          </w:tcPr>
          <w:p>
            <w:pPr>
              <w:spacing w:after="0"/>
              <w:rPr>
                <w:sz w:val="16"/>
                <w:szCs w:val="16"/>
                <w:color w:val="auto"/>
              </w:rPr>
            </w:pP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LIABILITIES, MINORITY INTEREST, AND EQUITY CAPITAL</w:t>
            </w: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$605,071</w:t>
            </w:r>
          </w:p>
        </w:tc>
      </w:tr>
      <w:tr>
        <w:trPr>
          <w:trHeight w:val="191"/>
        </w:trPr>
        <w:tc>
          <w:tcPr>
            <w:tcW w:w="6060" w:type="dxa"/>
            <w:vAlign w:val="bottom"/>
          </w:tcPr>
          <w:p>
            <w:pPr>
              <w:spacing w:after="0"/>
              <w:rPr>
                <w:sz w:val="16"/>
                <w:szCs w:val="16"/>
                <w:color w:val="auto"/>
              </w:rPr>
            </w:pPr>
          </w:p>
        </w:tc>
        <w:tc>
          <w:tcPr>
            <w:tcW w:w="1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19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JOSEPH L. SCLAFANI</w:t>
      </w:r>
    </w:p>
    <w:p>
      <w:pPr>
        <w:spacing w:after="0" w:line="196" w:lineRule="exact"/>
        <w:rPr>
          <w:sz w:val="20"/>
          <w:szCs w:val="20"/>
          <w:color w:val="auto"/>
        </w:rPr>
      </w:pPr>
    </w:p>
    <w:p>
      <w:pPr>
        <w:ind w:right="2359"/>
        <w:spacing w:after="0" w:line="255" w:lineRule="auto"/>
        <w:rPr>
          <w:sz w:val="20"/>
          <w:szCs w:val="20"/>
          <w:color w:val="auto"/>
        </w:rPr>
      </w:pPr>
      <w:r>
        <w:rPr>
          <w:rFonts w:ascii="Courier New" w:cs="Courier New" w:eastAsia="Courier New" w:hAnsi="Courier New"/>
          <w:sz w:val="16"/>
          <w:szCs w:val="16"/>
          <w:color w:val="auto"/>
        </w:rPr>
        <w:t>We, the undersigned directors, attest to the correctness of this Report of Condition and declare that it has been examined by us, and to the best of our knowledge and belief has been prepared in conformance with the in- structions issued by the appropriate Federal regulatory authority and is true and correct.</w:t>
      </w:r>
    </w:p>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WILLIAM B. HARRISON, JR. )</w:t>
      </w:r>
    </w:p>
    <w:p>
      <w:pPr>
        <w:ind w:left="3080"/>
        <w:spacing w:after="0"/>
        <w:tabs>
          <w:tab w:leader="none" w:pos="5560" w:val="left"/>
        </w:tabs>
        <w:rPr>
          <w:sz w:val="20"/>
          <w:szCs w:val="20"/>
          <w:color w:val="auto"/>
        </w:rPr>
      </w:pPr>
      <w:r>
        <w:rPr>
          <w:rFonts w:ascii="Courier New" w:cs="Courier New" w:eastAsia="Courier New" w:hAnsi="Courier New"/>
          <w:sz w:val="17"/>
          <w:szCs w:val="17"/>
          <w:color w:val="auto"/>
        </w:rPr>
        <w:t>HANS W. BECHERER</w:t>
      </w:r>
      <w:r>
        <w:rPr>
          <w:sz w:val="20"/>
          <w:szCs w:val="20"/>
          <w:color w:val="auto"/>
        </w:rPr>
        <w:tab/>
      </w:r>
      <w:r>
        <w:rPr>
          <w:rFonts w:ascii="Courier New" w:cs="Courier New" w:eastAsia="Courier New" w:hAnsi="Courier New"/>
          <w:sz w:val="16"/>
          <w:szCs w:val="16"/>
          <w:color w:val="auto"/>
        </w:rPr>
        <w:t>) DIRECTORS</w:t>
      </w:r>
    </w:p>
    <w:p>
      <w:pPr>
        <w:ind w:left="3080"/>
        <w:spacing w:after="0"/>
        <w:tabs>
          <w:tab w:leader="none" w:pos="5560" w:val="left"/>
        </w:tabs>
        <w:rPr>
          <w:sz w:val="20"/>
          <w:szCs w:val="20"/>
          <w:color w:val="auto"/>
        </w:rPr>
      </w:pPr>
      <w:r>
        <w:rPr>
          <w:rFonts w:ascii="Courier New" w:cs="Courier New" w:eastAsia="Courier New" w:hAnsi="Courier New"/>
          <w:sz w:val="17"/>
          <w:szCs w:val="17"/>
          <w:color w:val="auto"/>
        </w:rPr>
        <w:t>LAWRENCE A. BOSSIDY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875" w:right="1440" w:bottom="1440" w:gutter="0" w:footer="0" w:header="0"/>
        </w:sectPr>
      </w:pPr>
    </w:p>
    <w:bookmarkStart w:id="119" w:name="page120"/>
    <w:bookmarkEnd w:id="119"/>
    <w:p>
      <w:pPr>
        <w:jc w:val="right"/>
        <w:ind w:right="2259"/>
        <w:spacing w:after="0"/>
        <w:rPr>
          <w:sz w:val="20"/>
          <w:szCs w:val="20"/>
          <w:color w:val="auto"/>
        </w:rPr>
      </w:pPr>
      <w:r>
        <w:rPr>
          <w:rFonts w:ascii="Courier New" w:cs="Courier New" w:eastAsia="Courier New" w:hAnsi="Courier New"/>
          <w:sz w:val="17"/>
          <w:szCs w:val="17"/>
          <w:color w:val="auto"/>
        </w:rPr>
        <w:t>EXHIBIT 99.1</w:t>
      </w:r>
    </w:p>
    <w:p>
      <w:pPr>
        <w:ind w:left="2880"/>
        <w:spacing w:after="0" w:line="238" w:lineRule="auto"/>
        <w:rPr>
          <w:sz w:val="20"/>
          <w:szCs w:val="20"/>
          <w:color w:val="auto"/>
        </w:rPr>
      </w:pPr>
      <w:r>
        <w:rPr>
          <w:rFonts w:ascii="Courier New" w:cs="Courier New" w:eastAsia="Courier New" w:hAnsi="Courier New"/>
          <w:sz w:val="17"/>
          <w:szCs w:val="17"/>
          <w:color w:val="auto"/>
        </w:rPr>
        <w:t>WASTE MANAGEMENT, INC.</w:t>
      </w:r>
    </w:p>
    <w:p>
      <w:pPr>
        <w:ind w:left="2880"/>
        <w:spacing w:after="0" w:line="238" w:lineRule="auto"/>
        <w:rPr>
          <w:sz w:val="20"/>
          <w:szCs w:val="20"/>
          <w:color w:val="auto"/>
        </w:rPr>
      </w:pPr>
      <w:r>
        <w:rPr>
          <w:rFonts w:ascii="Courier New" w:cs="Courier New" w:eastAsia="Courier New" w:hAnsi="Courier New"/>
          <w:sz w:val="17"/>
          <w:szCs w:val="17"/>
          <w:color w:val="auto"/>
        </w:rPr>
        <w:t>LETTER OF TRANSMITTAL</w:t>
      </w:r>
    </w:p>
    <w:p>
      <w:pPr>
        <w:ind w:left="3780"/>
        <w:spacing w:after="0"/>
        <w:rPr>
          <w:sz w:val="20"/>
          <w:szCs w:val="20"/>
          <w:color w:val="auto"/>
        </w:rPr>
      </w:pPr>
      <w:r>
        <w:rPr>
          <w:rFonts w:ascii="Courier New" w:cs="Courier New" w:eastAsia="Courier New" w:hAnsi="Courier New"/>
          <w:sz w:val="17"/>
          <w:szCs w:val="17"/>
          <w:color w:val="auto"/>
        </w:rPr>
        <w:t>FOR</w:t>
      </w:r>
    </w:p>
    <w:p>
      <w:pPr>
        <w:ind w:left="2680"/>
        <w:spacing w:after="0" w:line="237" w:lineRule="auto"/>
        <w:rPr>
          <w:sz w:val="20"/>
          <w:szCs w:val="20"/>
          <w:color w:val="auto"/>
        </w:rPr>
      </w:pPr>
      <w:r>
        <w:rPr>
          <w:rFonts w:ascii="Courier New" w:cs="Courier New" w:eastAsia="Courier New" w:hAnsi="Courier New"/>
          <w:sz w:val="17"/>
          <w:szCs w:val="17"/>
          <w:color w:val="auto"/>
        </w:rPr>
        <w:t>TENDER OF ALL OUTSTANDING</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6 3/8% SENIOR NOTES DUE 2012</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 EXCHANGE FOR REGISTERED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6 3/8% SENIOR NOTES DUE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spacing w:after="0"/>
              <w:rPr>
                <w:sz w:val="20"/>
                <w:szCs w:val="20"/>
                <w:color w:val="auto"/>
              </w:rPr>
            </w:pPr>
            <w:r>
              <w:rPr>
                <w:rFonts w:ascii="Courier New" w:cs="Courier New" w:eastAsia="Courier New" w:hAnsi="Courier New"/>
                <w:sz w:val="17"/>
                <w:szCs w:val="17"/>
                <w:color w:val="auto"/>
                <w:w w:val="99"/>
              </w:rPr>
              <w:t>THE EXCHANGE OFFER</w:t>
            </w:r>
          </w:p>
        </w:tc>
        <w:tc>
          <w:tcPr>
            <w:tcW w:w="2000" w:type="dxa"/>
            <w:vAlign w:val="bottom"/>
          </w:tcPr>
          <w:p>
            <w:pPr>
              <w:ind w:left="60"/>
              <w:spacing w:after="0"/>
              <w:rPr>
                <w:sz w:val="20"/>
                <w:szCs w:val="20"/>
                <w:color w:val="auto"/>
              </w:rPr>
            </w:pPr>
            <w:r>
              <w:rPr>
                <w:rFonts w:ascii="Courier New" w:cs="Courier New" w:eastAsia="Courier New" w:hAnsi="Courier New"/>
                <w:sz w:val="17"/>
                <w:szCs w:val="17"/>
                <w:color w:val="auto"/>
                <w:w w:val="99"/>
              </w:rPr>
              <w:t>WILL EXPIRE AT 5:00</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w w:val="99"/>
              </w:rPr>
              <w:t>P.M., NEW YORK CITY</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TIME, ON</w:t>
            </w:r>
          </w:p>
        </w:tc>
        <w:tc>
          <w:tcPr>
            <w:tcW w:w="2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2003, UNLESS EXTENDED (THE "EXPIRATION</w:t>
            </w:r>
          </w:p>
        </w:tc>
        <w:tc>
          <w:tcPr>
            <w:tcW w:w="1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DATE"). OUTSTANDING</w:t>
            </w:r>
          </w:p>
        </w:tc>
        <w:tc>
          <w:tcPr>
            <w:tcW w:w="21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NOTES TENDERED IN THE</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EXCHANGE OFFER MAY</w:t>
            </w:r>
          </w:p>
        </w:tc>
        <w:tc>
          <w:tcPr>
            <w:tcW w:w="2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BE WITHDRAWN AT ANY</w:t>
            </w:r>
          </w:p>
        </w:tc>
        <w:tc>
          <w:tcPr>
            <w:tcW w:w="386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TIME PRIOR TO 5:00 P.M., NEW YORK CITY</w:t>
            </w:r>
          </w:p>
        </w:tc>
        <w:tc>
          <w:tcPr>
            <w:tcW w:w="260" w:type="dxa"/>
            <w:vAlign w:val="bottom"/>
          </w:tcPr>
          <w:p>
            <w:pPr>
              <w:spacing w:after="0"/>
              <w:rPr>
                <w:sz w:val="16"/>
                <w:szCs w:val="16"/>
                <w:color w:val="auto"/>
              </w:rPr>
            </w:pPr>
          </w:p>
        </w:tc>
      </w:tr>
      <w:tr>
        <w:trPr>
          <w:trHeight w:val="191"/>
        </w:trPr>
        <w:tc>
          <w:tcPr>
            <w:tcW w:w="58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TIME, ON THE EXPIRATION DATE FOR THE EXCHANGE OFFER.</w:t>
            </w: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READ CAREFULLY THE ATTACHED INSTRUCTIONS</w:t>
      </w:r>
    </w:p>
    <w:p>
      <w:pPr>
        <w:spacing w:after="0" w:line="196" w:lineRule="exact"/>
        <w:rPr>
          <w:sz w:val="20"/>
          <w:szCs w:val="20"/>
          <w:color w:val="auto"/>
        </w:rPr>
      </w:pPr>
    </w:p>
    <w:p>
      <w:pPr>
        <w:ind w:right="2759" w:firstLine="497"/>
        <w:spacing w:after="0" w:line="259" w:lineRule="auto"/>
        <w:rPr>
          <w:sz w:val="20"/>
          <w:szCs w:val="20"/>
          <w:color w:val="auto"/>
        </w:rPr>
      </w:pPr>
      <w:r>
        <w:rPr>
          <w:rFonts w:ascii="Courier New" w:cs="Courier New" w:eastAsia="Courier New" w:hAnsi="Courier New"/>
          <w:sz w:val="16"/>
          <w:szCs w:val="16"/>
          <w:color w:val="auto"/>
        </w:rPr>
        <w:t>If you desire to accept the Exchange Offer, this Letter of Transmittal should be completed, signed and submitted to the Exchange Agent:</w:t>
      </w:r>
    </w:p>
    <w:p>
      <w:pPr>
        <w:spacing w:after="0" w:line="176"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JPMorgan Chase Bank</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For Delivery By Mail (registered</w:t>
      </w:r>
    </w:p>
    <w:p>
      <w:pPr>
        <w:ind w:left="2380"/>
        <w:spacing w:after="0" w:line="238" w:lineRule="auto"/>
        <w:rPr>
          <w:sz w:val="20"/>
          <w:szCs w:val="20"/>
          <w:color w:val="auto"/>
        </w:rPr>
      </w:pPr>
      <w:r>
        <w:rPr>
          <w:rFonts w:ascii="Courier New" w:cs="Courier New" w:eastAsia="Courier New" w:hAnsi="Courier New"/>
          <w:sz w:val="17"/>
          <w:szCs w:val="17"/>
          <w:color w:val="auto"/>
        </w:rPr>
        <w:t>or certified mail recommended),</w:t>
      </w:r>
    </w:p>
    <w:p>
      <w:pPr>
        <w:ind w:left="2480"/>
        <w:spacing w:after="0" w:line="238" w:lineRule="auto"/>
        <w:rPr>
          <w:sz w:val="20"/>
          <w:szCs w:val="20"/>
          <w:color w:val="auto"/>
        </w:rPr>
      </w:pPr>
      <w:r>
        <w:rPr>
          <w:rFonts w:ascii="Courier New" w:cs="Courier New" w:eastAsia="Courier New" w:hAnsi="Courier New"/>
          <w:sz w:val="17"/>
          <w:szCs w:val="17"/>
          <w:color w:val="auto"/>
        </w:rPr>
        <w:t>Overnight Delivery or by Hand:</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JPMorgan Chase Bank</w:t>
      </w:r>
    </w:p>
    <w:p>
      <w:pPr>
        <w:jc w:val="center"/>
        <w:ind w:right="2359"/>
        <w:spacing w:after="0" w:line="238" w:lineRule="auto"/>
        <w:rPr>
          <w:sz w:val="20"/>
          <w:szCs w:val="20"/>
          <w:color w:val="auto"/>
        </w:rPr>
      </w:pPr>
      <w:r>
        <w:rPr>
          <w:rFonts w:ascii="Courier New" w:cs="Courier New" w:eastAsia="Courier New" w:hAnsi="Courier New"/>
          <w:sz w:val="17"/>
          <w:szCs w:val="17"/>
          <w:color w:val="auto"/>
        </w:rPr>
        <w:t>700 Lavaca, 5th Floor</w:t>
      </w:r>
    </w:p>
    <w:p>
      <w:pPr>
        <w:jc w:val="center"/>
        <w:ind w:right="2259"/>
        <w:spacing w:after="0" w:line="238" w:lineRule="auto"/>
        <w:rPr>
          <w:sz w:val="20"/>
          <w:szCs w:val="20"/>
          <w:color w:val="auto"/>
        </w:rPr>
      </w:pPr>
      <w:r>
        <w:rPr>
          <w:rFonts w:ascii="Courier New" w:cs="Courier New" w:eastAsia="Courier New" w:hAnsi="Courier New"/>
          <w:sz w:val="17"/>
          <w:szCs w:val="17"/>
          <w:color w:val="auto"/>
        </w:rPr>
        <w:t>Austin, TX 78701</w:t>
      </w:r>
    </w:p>
    <w:p>
      <w:pPr>
        <w:jc w:val="center"/>
        <w:ind w:right="2259"/>
        <w:spacing w:after="0"/>
        <w:rPr>
          <w:sz w:val="20"/>
          <w:szCs w:val="20"/>
          <w:color w:val="auto"/>
        </w:rPr>
      </w:pPr>
      <w:r>
        <w:rPr>
          <w:rFonts w:ascii="Courier New" w:cs="Courier New" w:eastAsia="Courier New" w:hAnsi="Courier New"/>
          <w:sz w:val="17"/>
          <w:szCs w:val="17"/>
          <w:color w:val="auto"/>
        </w:rPr>
        <w:t>Attn: Mr. Cary Gilliam</w:t>
      </w:r>
    </w:p>
    <w:p>
      <w:pPr>
        <w:spacing w:after="0" w:line="18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BY FACSIMILE TRANSMISSION (ELIGIBLE INSTITUTIONS ONLY):</w:t>
      </w:r>
    </w:p>
    <w:p>
      <w:pPr>
        <w:spacing w:after="0" w:line="190" w:lineRule="exact"/>
        <w:rPr>
          <w:sz w:val="20"/>
          <w:szCs w:val="20"/>
          <w:color w:val="auto"/>
        </w:rPr>
      </w:pPr>
    </w:p>
    <w:p>
      <w:pPr>
        <w:ind w:left="3880" w:hanging="596"/>
        <w:spacing w:after="0"/>
        <w:tabs>
          <w:tab w:leader="none" w:pos="388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479-2553</w:t>
      </w:r>
    </w:p>
    <w:p>
      <w:pPr>
        <w:ind w:left="28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Attn: Mr. Cary Gilliam</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Confirm by telephone:</w:t>
      </w:r>
    </w:p>
    <w:p>
      <w:pPr>
        <w:ind w:left="3280"/>
        <w:spacing w:after="0" w:line="238" w:lineRule="auto"/>
        <w:rPr>
          <w:sz w:val="20"/>
          <w:szCs w:val="20"/>
          <w:color w:val="auto"/>
        </w:rPr>
      </w:pPr>
      <w:r>
        <w:rPr>
          <w:rFonts w:ascii="Courier New" w:cs="Courier New" w:eastAsia="Courier New" w:hAnsi="Courier New"/>
          <w:sz w:val="17"/>
          <w:szCs w:val="17"/>
          <w:color w:val="auto"/>
        </w:rPr>
        <w:t>(512) 479-2575</w:t>
      </w:r>
    </w:p>
    <w:p>
      <w:pPr>
        <w:spacing w:after="0" w:line="197"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DELIVERY OF THIS INSTRUMENT TO AN ADDRESS OTHER THAN AS SHOWN ABOVE OR TRANSMISSION VIA A FACSIMILE NUMBER OTHER THAN THE ONE LISTED ABOVE WILL NOT CONSTITUTE A VALID DELIVERY. THE INSTRUCTIONS ACCOMPANYING THIS LETTER OF TRANSMITTAL SHOULD BE READ CAREFULLY BEFORE THIS LETTER OF TRANSMITTAL IS COMPLETED.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hereby acknowledges receipt and review of the prospectus</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dated , 2003 (the "Prospectus") of Waste Management, Inc. (the "Issuer") and this Letter of Transmittal which together constitute the Issuer's offer to exchange its 6 3/8% Senior Notes due 2012 (the "New Notes"), the issuance of which has been registered under the Securities Act of 1933, as amended (the "Securities Act"), for a like principal amount of issued and outstanding unregistered 6 3/8% Senior Notes due 2012 (the "Outstanding Notes"). The exchange of Outstanding Notes for New Notes and the related documentation are referred to as the "Exchange Offer." Capitalized terms used but not defined herein have the respective meanings given to them in the Prospectus.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20" w:name="page121"/>
    <w:bookmarkEnd w:id="120"/>
    <w:p>
      <w:pPr>
        <w:ind w:right="2359" w:firstLine="497"/>
        <w:spacing w:after="0" w:line="237" w:lineRule="auto"/>
        <w:rPr>
          <w:sz w:val="20"/>
          <w:szCs w:val="20"/>
          <w:color w:val="auto"/>
        </w:rPr>
      </w:pPr>
      <w:r>
        <w:rPr>
          <w:rFonts w:ascii="Courier New" w:cs="Courier New" w:eastAsia="Courier New" w:hAnsi="Courier New"/>
          <w:sz w:val="17"/>
          <w:szCs w:val="17"/>
          <w:color w:val="auto"/>
        </w:rPr>
        <w:t>The Issuer reserves the right, at any time or from time to time, to extend the period of time during which the Exchange Offer for the Outstanding Notes is open, at its discretion, in which event the term "Expiration Date" shall mean the latest date to which such Exchange Offer is extended. The Issuer shall notify JPMorgan Chase Bank (the "Exchange Agent") of any extension by oral or written notice and shall make a public announcement thereof no later than 9:00 a.m., New York City time, on the next business day after the previously scheduled Expiration Date.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New Notes will bear interest at 6 3/8% per annum. Interest payments dates will be November 15 and May 15 of each year commencing May 15, 2003. Registered Holders of New Notes on the relevant record date for the first interest payment date following the consummation of the Exchange Offer will receive interest accruing from the most recent date to which interest has been paid on the Outstanding Notes or, if no interest has been paid, from November 26, 2002. Outstanding Notes accepted for exchange will cease to accrue interest from and after the date of consummation of the Exchange Offer. Holders whose Outstanding Notes are accepted for exchange will not receive any payment in respect of accrued interest on such Outstanding Notes otherwise payable on any interest payment date the record date for which occurs on or after consummation of the Exchange Offer. Interest will be paid to the person in whose name the applicable New Note is registered at the close of business on November 1, in the case of the November 15 interest payment date, and May 1, in the case of the May 15 interest payment date. Interest will be computed on the basis of 360-day year of twelve 30-day months. No additional interest will be payable on the New Notes.</w:t>
      </w:r>
    </w:p>
    <w:p>
      <w:pPr>
        <w:spacing w:after="0" w:line="20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This Letter of Transmittal is to be used by a holder of Outstanding Notes</w:t>
      </w:r>
    </w:p>
    <w:p>
      <w:pPr>
        <w:spacing w:after="0" w:line="238" w:lineRule="auto"/>
        <w:rPr>
          <w:sz w:val="20"/>
          <w:szCs w:val="20"/>
          <w:color w:val="auto"/>
        </w:rPr>
      </w:pPr>
      <w:r>
        <w:rPr>
          <w:rFonts w:ascii="Courier New" w:cs="Courier New" w:eastAsia="Courier New" w:hAnsi="Courier New"/>
          <w:sz w:val="17"/>
          <w:szCs w:val="17"/>
          <w:color w:val="auto"/>
        </w:rPr>
        <w:t>if:</w:t>
      </w:r>
    </w:p>
    <w:p>
      <w:pPr>
        <w:spacing w:after="0" w:line="190" w:lineRule="exact"/>
        <w:rPr>
          <w:sz w:val="20"/>
          <w:szCs w:val="20"/>
          <w:color w:val="auto"/>
        </w:rPr>
      </w:pPr>
    </w:p>
    <w:p>
      <w:pPr>
        <w:ind w:left="700" w:hanging="201"/>
        <w:spacing w:after="0"/>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Outstanding Notes are to be forwarded herewith; or</w:t>
      </w:r>
    </w:p>
    <w:p>
      <w:pPr>
        <w:spacing w:after="0" w:line="196" w:lineRule="exact"/>
        <w:rPr>
          <w:rFonts w:ascii="Courier New" w:cs="Courier New" w:eastAsia="Courier New" w:hAnsi="Courier New"/>
          <w:sz w:val="17"/>
          <w:szCs w:val="17"/>
          <w:color w:val="auto"/>
        </w:rPr>
      </w:pPr>
    </w:p>
    <w:p>
      <w:pPr>
        <w:ind w:left="700" w:right="2259" w:hanging="201"/>
        <w:spacing w:after="0" w:line="255" w:lineRule="auto"/>
        <w:tabs>
          <w:tab w:leader="none" w:pos="7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Outstanding Notes is to be made by book-entry transfer to the account maintained by the Exchange Agent at The Depository Trust Company (the "DTC") pursuant to the procedures set forth in the Prospectus under the caption "The Exchange Offer -- Book -- Entry Transfer."</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Tenders by book-entry transfer may also be made by delivering an agent's message pursuant to DTC's Automated Tender Offer Program in lieu of this Letter of Transmittal. Holders of Outstanding Notes whose Outstanding Notes are not immediately available, or who are unable to deliver their Outstanding Notes, this Letter of Transmittal and all other documents required hereby to the Exchange Agent on or prior to the Expiration Date for the Exchange Offer, or who are unable to complete the procedure for book-entry transfer on a timely basis, must tender their Outstanding Notes according to the guaranteed delivery procedures set forth in the Prospectus under the caption "The Exchange</w:t>
      </w:r>
    </w:p>
    <w:p>
      <w:pPr>
        <w:spacing w:after="0" w:line="2"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Offer -- Guaranteed Delivery Procedures." See Instruction 2 of this Letter of Transmittal. DELIVERY OF DOCUMENTS TO THE BOOK-ENTRY TRANSFER FACILITY DOES NOT CONSTITUTE DELIVERY TO THE EXCHANGE AGENT.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term "holder" with respect to the Exchange Offer for Outstanding Notes means any person in whose name such Outstanding Notes are registered on the books of Waste Management, Inc., any person who holds such Outstanding Notes and has obtained a properly completed bond power from the registered holder or any participant in the DTC system whose name appears on a security position listing as the holder of such Outstanding Notes and who desires to deliver the Outstanding Notes by book-entry transfer at DTC. The undersigned has completed, executed and delivered this Letter of Transmittal to indicate the action the undersigned desires to take with respect to such Exchange Offer. Holders who wish to tender their Outstanding Notes must complete this Letter of Transmittal in its entirety (unless such Outstanding Notes are to be tendered by book-entry transfer and an agent's message is delivered in lieu hereof).</w:t>
      </w:r>
    </w:p>
    <w:p>
      <w:pPr>
        <w:spacing w:after="0" w:line="19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PLEASE READ THE ENTIRE LETTER OF TRANSMITTAL AND THE PROSPECTUS CAREFULLY BEFORE CHECKING ANY BOX BELOW. THE INSTRUCTIONS INCLUDED WITH THIS LETTER OF TRANSMITTAL MUST BE FOLLOWED. QUESTIONS AND REQUESTS FOR ASSISTANCE OR FOR ADDITIONAL COPIES OF THE PROSPECTUS AND THIS LETTER OF TRANSMITTAL MAY BE DIRECTED TO THE EXCHANGE AGENT.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List below the Outstanding Notes tendered under this Letter of Transmittal. If the space below is inadequate, list the title, registered numbers and principal amounts on a separate signed schedule and affix the list to this Letter of Transmittal.</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121" w:name="page122"/>
    <w:bookmarkEnd w:id="121"/>
    <w:p>
      <w:pPr>
        <w:ind w:left="1800"/>
        <w:spacing w:after="0"/>
        <w:rPr>
          <w:sz w:val="20"/>
          <w:szCs w:val="20"/>
          <w:color w:val="auto"/>
        </w:rPr>
      </w:pPr>
      <w:r>
        <w:rPr>
          <w:rFonts w:ascii="Courier New" w:cs="Courier New" w:eastAsia="Courier New" w:hAnsi="Courier New"/>
          <w:sz w:val="17"/>
          <w:szCs w:val="17"/>
          <w:color w:val="auto"/>
        </w:rPr>
        <w:t>--------------------------------------------------------------------------------</w:t>
      </w:r>
    </w:p>
    <w:p>
      <w:pPr>
        <w:jc w:val="center"/>
        <w:ind w:right="-119"/>
        <w:spacing w:after="0" w:line="238" w:lineRule="auto"/>
        <w:rPr>
          <w:sz w:val="20"/>
          <w:szCs w:val="20"/>
          <w:color w:val="auto"/>
        </w:rPr>
      </w:pPr>
      <w:r>
        <w:rPr>
          <w:rFonts w:ascii="Courier New" w:cs="Courier New" w:eastAsia="Courier New" w:hAnsi="Courier New"/>
          <w:sz w:val="17"/>
          <w:szCs w:val="17"/>
          <w:color w:val="auto"/>
        </w:rPr>
        <w:t>DESCRIPTION OF OUTSTANDING NOTES TENDERED</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jc w:val="center"/>
        <w:ind w:left="1000" w:right="880"/>
        <w:spacing w:after="0" w:line="235" w:lineRule="auto"/>
        <w:rPr>
          <w:sz w:val="20"/>
          <w:szCs w:val="20"/>
          <w:color w:val="auto"/>
        </w:rPr>
      </w:pPr>
      <w:r>
        <w:rPr>
          <w:rFonts w:ascii="Courier New" w:cs="Courier New" w:eastAsia="Courier New" w:hAnsi="Courier New"/>
          <w:sz w:val="17"/>
          <w:szCs w:val="17"/>
          <w:color w:val="auto"/>
        </w:rPr>
        <w:t>NAME(S) AND ADDRESS(ES) OF REGISTERED HOLDER(S) EXACTLY AS NAME(S) APPEAR(S) ON OUTSTANDING NOTES (Please Fill In, If Blank)</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ind w:left="1800"/>
        <w:spacing w:after="0"/>
        <w:rPr>
          <w:sz w:val="20"/>
          <w:szCs w:val="20"/>
          <w:color w:val="auto"/>
        </w:rPr>
      </w:pPr>
      <w:r>
        <w:rPr>
          <w:rFonts w:ascii="Courier New" w:cs="Courier New" w:eastAsia="Courier New" w:hAnsi="Courier New"/>
          <w:sz w:val="17"/>
          <w:szCs w:val="17"/>
          <w:color w:val="auto"/>
        </w:rPr>
        <w:t>--------------------------------------------------------------------------------</w:t>
      </w:r>
    </w:p>
    <w:p>
      <w:pPr>
        <w:jc w:val="center"/>
        <w:ind w:right="-119"/>
        <w:spacing w:after="0" w:line="237" w:lineRule="auto"/>
        <w:rPr>
          <w:sz w:val="20"/>
          <w:szCs w:val="20"/>
          <w:color w:val="auto"/>
        </w:rPr>
      </w:pPr>
      <w:r>
        <w:rPr>
          <w:rFonts w:ascii="Courier New" w:cs="Courier New" w:eastAsia="Courier New" w:hAnsi="Courier New"/>
          <w:sz w:val="17"/>
          <w:szCs w:val="17"/>
          <w:color w:val="auto"/>
        </w:rPr>
        <w:t>OUTSTANDING NOTES(S) TENDERED</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1066" w:right="139" w:bottom="1440" w:gutter="0" w:footer="0" w:header="0"/>
        </w:sectPr>
      </w:pPr>
    </w:p>
    <w:p>
      <w:pPr>
        <w:ind w:left="6960"/>
        <w:spacing w:after="0"/>
        <w:rPr>
          <w:sz w:val="20"/>
          <w:szCs w:val="20"/>
          <w:color w:val="auto"/>
        </w:rPr>
      </w:pPr>
      <w:r>
        <w:rPr>
          <w:rFonts w:ascii="Courier New" w:cs="Courier New" w:eastAsia="Courier New" w:hAnsi="Courier New"/>
          <w:sz w:val="17"/>
          <w:szCs w:val="17"/>
          <w:color w:val="auto"/>
        </w:rPr>
        <w:t>AGGREGATE PRINCIPAL</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AMOUNT REPRESENTED BY</w:t>
      </w:r>
    </w:p>
    <w:p>
      <w:pPr>
        <w:spacing w:after="0" w:line="3" w:lineRule="exact"/>
        <w:rPr>
          <w:sz w:val="20"/>
          <w:szCs w:val="20"/>
          <w:color w:val="auto"/>
        </w:rPr>
      </w:pPr>
    </w:p>
    <w:p>
      <w:pPr>
        <w:ind w:left="1300"/>
        <w:spacing w:after="0"/>
        <w:tabs>
          <w:tab w:leader="none" w:pos="4360" w:val="left"/>
          <w:tab w:leader="none" w:pos="7540" w:val="left"/>
        </w:tabs>
        <w:rPr>
          <w:sz w:val="20"/>
          <w:szCs w:val="20"/>
          <w:color w:val="auto"/>
        </w:rPr>
      </w:pPr>
      <w:r>
        <w:rPr>
          <w:rFonts w:ascii="Courier New" w:cs="Courier New" w:eastAsia="Courier New" w:hAnsi="Courier New"/>
          <w:sz w:val="17"/>
          <w:szCs w:val="17"/>
          <w:color w:val="auto"/>
        </w:rPr>
        <w:t>TITLE OF SERIES</w:t>
      </w:r>
      <w:r>
        <w:rPr>
          <w:sz w:val="20"/>
          <w:szCs w:val="20"/>
          <w:color w:val="auto"/>
        </w:rPr>
        <w:tab/>
      </w:r>
      <w:r>
        <w:rPr>
          <w:rFonts w:ascii="Courier New" w:cs="Courier New" w:eastAsia="Courier New" w:hAnsi="Courier New"/>
          <w:sz w:val="17"/>
          <w:szCs w:val="17"/>
          <w:color w:val="auto"/>
        </w:rPr>
        <w:t>REGISTERED NUMBER(S)*</w:t>
      </w:r>
      <w:r>
        <w:rPr>
          <w:sz w:val="20"/>
          <w:szCs w:val="20"/>
          <w:color w:val="auto"/>
        </w:rPr>
        <w:tab/>
      </w:r>
      <w:r>
        <w:rPr>
          <w:rFonts w:ascii="Courier New" w:cs="Courier New" w:eastAsia="Courier New" w:hAnsi="Courier New"/>
          <w:sz w:val="16"/>
          <w:szCs w:val="16"/>
          <w:color w:val="auto"/>
        </w:rPr>
        <w:t>NOTE(S)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PRINCIPAL AMOUNT</w:t>
      </w:r>
    </w:p>
    <w:p>
      <w:pPr>
        <w:spacing w:after="0" w:line="3"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7"/>
          <w:szCs w:val="17"/>
          <w:color w:val="auto"/>
        </w:rPr>
        <w:t>TENDERED**</w:t>
      </w:r>
    </w:p>
    <w:p>
      <w:pPr>
        <w:spacing w:after="0" w:line="1" w:lineRule="exact"/>
        <w:rPr>
          <w:sz w:val="20"/>
          <w:szCs w:val="20"/>
          <w:color w:val="auto"/>
        </w:rPr>
      </w:pPr>
    </w:p>
    <w:p>
      <w:pPr>
        <w:sectPr>
          <w:pgSz w:w="11900" w:h="16838" w:orient="portrait"/>
          <w:cols w:equalWidth="0" w:num="2">
            <w:col w:w="8960" w:space="680"/>
            <w:col w:w="1880"/>
          </w:cols>
          <w:pgMar w:left="240" w:top="1066" w:right="139" w:bottom="1440" w:gutter="0" w:footer="0" w:header="0"/>
          <w:type w:val="continuous"/>
        </w:sectPr>
      </w:pPr>
    </w:p>
    <w:p>
      <w:pPr>
        <w:ind w:left="1800"/>
        <w:spacing w:after="0" w:line="238" w:lineRule="auto"/>
        <w:rPr>
          <w:sz w:val="20"/>
          <w:szCs w:val="20"/>
          <w:color w:val="auto"/>
        </w:rPr>
      </w:pPr>
      <w:r>
        <w:rPr>
          <w:rFonts w:ascii="Courier New" w:cs="Courier New" w:eastAsia="Courier New" w:hAnsi="Courier New"/>
          <w:sz w:val="17"/>
          <w:szCs w:val="17"/>
          <w:color w:val="auto"/>
        </w:rPr>
        <w:t>--------------------------------------------------------------------------------</w:t>
      </w:r>
    </w:p>
    <w:p>
      <w:pPr>
        <w:jc w:val="center"/>
        <w:ind w:right="7340"/>
        <w:spacing w:after="0" w:line="238" w:lineRule="auto"/>
        <w:rPr>
          <w:sz w:val="20"/>
          <w:szCs w:val="20"/>
          <w:color w:val="auto"/>
        </w:rPr>
      </w:pPr>
      <w:r>
        <w:rPr>
          <w:rFonts w:ascii="Courier New" w:cs="Courier New" w:eastAsia="Courier New" w:hAnsi="Courier New"/>
          <w:sz w:val="17"/>
          <w:szCs w:val="17"/>
          <w:color w:val="auto"/>
        </w:rPr>
        <w:t>Waste Management, Inc.</w:t>
      </w:r>
    </w:p>
    <w:p>
      <w:pPr>
        <w:jc w:val="center"/>
        <w:ind w:right="7340"/>
        <w:spacing w:after="0"/>
        <w:rPr>
          <w:sz w:val="20"/>
          <w:szCs w:val="20"/>
          <w:color w:val="auto"/>
        </w:rPr>
      </w:pPr>
      <w:r>
        <w:rPr>
          <w:rFonts w:ascii="Courier New" w:cs="Courier New" w:eastAsia="Courier New" w:hAnsi="Courier New"/>
          <w:sz w:val="17"/>
          <w:szCs w:val="17"/>
          <w:color w:val="auto"/>
        </w:rPr>
        <w:t>6 3/8% Senior Notes due 2012</w:t>
      </w:r>
    </w:p>
    <w:p>
      <w:pPr>
        <w:ind w:left="5480"/>
        <w:spacing w:after="0" w:line="237" w:lineRule="auto"/>
        <w:rPr>
          <w:sz w:val="20"/>
          <w:szCs w:val="20"/>
          <w:color w:val="auto"/>
        </w:rPr>
      </w:pPr>
      <w:r>
        <w:rPr>
          <w:rFonts w:ascii="Courier New" w:cs="Courier New" w:eastAsia="Courier New" w:hAnsi="Courier New"/>
          <w:sz w:val="17"/>
          <w:szCs w:val="17"/>
          <w:color w:val="auto"/>
        </w:rPr>
        <w:t>--------------------------------------------------</w:t>
      </w:r>
    </w:p>
    <w:p>
      <w:pPr>
        <w:ind w:left="5480"/>
        <w:spacing w:after="0" w:line="238" w:lineRule="auto"/>
        <w:rPr>
          <w:sz w:val="20"/>
          <w:szCs w:val="20"/>
          <w:color w:val="auto"/>
        </w:rPr>
      </w:pPr>
      <w:r>
        <w:rPr>
          <w:rFonts w:ascii="Courier New" w:cs="Courier New" w:eastAsia="Courier New" w:hAnsi="Courier New"/>
          <w:sz w:val="17"/>
          <w:szCs w:val="17"/>
          <w:color w:val="auto"/>
        </w:rPr>
        <w:t>--------------------------------------------------</w:t>
      </w:r>
    </w:p>
    <w:p>
      <w:pPr>
        <w:ind w:left="5480"/>
        <w:spacing w:after="0"/>
        <w:rPr>
          <w:sz w:val="20"/>
          <w:szCs w:val="20"/>
          <w:color w:val="auto"/>
        </w:rPr>
      </w:pPr>
      <w:r>
        <w:rPr>
          <w:rFonts w:ascii="Courier New" w:cs="Courier New" w:eastAsia="Courier New" w:hAnsi="Courier New"/>
          <w:sz w:val="17"/>
          <w:szCs w:val="17"/>
          <w:color w:val="auto"/>
        </w:rPr>
        <w:t>--------------------------------------------------</w:t>
      </w:r>
    </w:p>
    <w:p>
      <w:pPr>
        <w:ind w:left="1800"/>
        <w:spacing w:after="0" w:line="237" w:lineRule="auto"/>
        <w:rPr>
          <w:sz w:val="20"/>
          <w:szCs w:val="20"/>
          <w:color w:val="auto"/>
        </w:rPr>
      </w:pPr>
      <w:r>
        <w:rPr>
          <w:rFonts w:ascii="Courier New" w:cs="Courier New" w:eastAsia="Courier New" w:hAnsi="Courier New"/>
          <w:sz w:val="17"/>
          <w:szCs w:val="17"/>
          <w:color w:val="auto"/>
        </w:rPr>
        <w:t>--------------------------------------------------------------------------------</w:t>
      </w:r>
    </w:p>
    <w:p>
      <w:pPr>
        <w:ind w:left="1900"/>
        <w:spacing w:after="0"/>
        <w:rPr>
          <w:sz w:val="20"/>
          <w:szCs w:val="20"/>
          <w:color w:val="auto"/>
        </w:rPr>
      </w:pPr>
      <w:r>
        <w:rPr>
          <w:rFonts w:ascii="Courier New" w:cs="Courier New" w:eastAsia="Courier New" w:hAnsi="Courier New"/>
          <w:sz w:val="17"/>
          <w:szCs w:val="17"/>
          <w:color w:val="auto"/>
        </w:rPr>
        <w:t>Total</w:t>
      </w:r>
    </w:p>
    <w:p>
      <w:pPr>
        <w:ind w:left="1800"/>
        <w:spacing w:after="0" w:line="237" w:lineRule="auto"/>
        <w:rPr>
          <w:sz w:val="20"/>
          <w:szCs w:val="20"/>
          <w:color w:val="auto"/>
        </w:rPr>
      </w:pPr>
      <w:r>
        <w:rPr>
          <w:rFonts w:ascii="Courier New" w:cs="Courier New" w:eastAsia="Courier New" w:hAnsi="Courier New"/>
          <w:sz w:val="17"/>
          <w:szCs w:val="17"/>
          <w:color w:val="auto"/>
        </w:rPr>
        <w:t>--------------------------------------------------------------------------------</w:t>
      </w:r>
    </w:p>
    <w:p>
      <w:pPr>
        <w:ind w:left="3780" w:hanging="297"/>
        <w:spacing w:after="0" w:line="238" w:lineRule="auto"/>
        <w:tabs>
          <w:tab w:leader="none" w:pos="3780"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Need not be completed by book-entry holders.</w:t>
      </w:r>
    </w:p>
    <w:p>
      <w:pPr>
        <w:spacing w:after="0" w:line="5" w:lineRule="exact"/>
        <w:rPr>
          <w:rFonts w:ascii="Courier New" w:cs="Courier New" w:eastAsia="Courier New" w:hAnsi="Courier New"/>
          <w:sz w:val="17"/>
          <w:szCs w:val="17"/>
          <w:color w:val="auto"/>
        </w:rPr>
      </w:pPr>
    </w:p>
    <w:p>
      <w:pPr>
        <w:jc w:val="center"/>
        <w:ind w:left="5380" w:hanging="5279"/>
        <w:spacing w:after="0" w:line="235" w:lineRule="auto"/>
        <w:tabs>
          <w:tab w:leader="none" w:pos="408"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indicated, any tendering holder of Outstanding Notes will be deemed to have tendered the entire aggregate</w:t>
      </w:r>
    </w:p>
    <w:p>
      <w:pPr>
        <w:jc w:val="center"/>
        <w:ind w:right="-19"/>
        <w:spacing w:after="0" w:line="238" w:lineRule="auto"/>
        <w:rPr>
          <w:sz w:val="20"/>
          <w:szCs w:val="20"/>
          <w:color w:val="auto"/>
        </w:rPr>
      </w:pPr>
      <w:r>
        <w:rPr>
          <w:rFonts w:ascii="Courier New" w:cs="Courier New" w:eastAsia="Courier New" w:hAnsi="Courier New"/>
          <w:sz w:val="17"/>
          <w:szCs w:val="17"/>
          <w:color w:val="auto"/>
        </w:rPr>
        <w:t>principal amount represented by such Outstanding Notes. All tenders must be in integral multiples of $1,000.</w:t>
      </w:r>
    </w:p>
    <w:p>
      <w:pPr>
        <w:ind w:left="180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CHECK HERE IF TENDERED OUTSTANDING NOTES ARE ENCLOSED HEREWITH.</w:t>
      </w:r>
    </w:p>
    <w:p>
      <w:pPr>
        <w:spacing w:after="0" w:line="196" w:lineRule="exact"/>
        <w:rPr>
          <w:sz w:val="20"/>
          <w:szCs w:val="20"/>
          <w:color w:val="auto"/>
        </w:rPr>
      </w:pPr>
    </w:p>
    <w:p>
      <w:pPr>
        <w:ind w:left="400" w:right="3560" w:hanging="398"/>
        <w:spacing w:after="0" w:line="236" w:lineRule="auto"/>
        <w:tabs>
          <w:tab w:leader="none" w:pos="201"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HERE AND COMPLETE THE FOLLOWING IF TENDERED OUTSTANDING NOTES ARE BEING DELIVERED BY BOOK-ENTRY TRANSFER MADE TO THE ACCOUNT MAINTAINED BY THE EXCHANGE AGENT WITH THE DTC (FOR USE BY ELIGIBLE INSTITUTIONS ONLY):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Name of Tendering</w:t>
      </w:r>
    </w:p>
    <w:p>
      <w:pPr>
        <w:ind w:left="200"/>
        <w:spacing w:after="0" w:line="238" w:lineRule="auto"/>
        <w:rPr>
          <w:sz w:val="20"/>
          <w:szCs w:val="20"/>
          <w:color w:val="auto"/>
        </w:rPr>
      </w:pPr>
      <w:r>
        <w:rPr>
          <w:rFonts w:ascii="Courier New" w:cs="Courier New" w:eastAsia="Courier New" w:hAnsi="Courier New"/>
          <w:sz w:val="17"/>
          <w:szCs w:val="17"/>
          <w:color w:val="auto"/>
        </w:rPr>
        <w:t>Institution: ----------------------------------------------------------------</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Book-entry Facility Account</w:t>
      </w:r>
    </w:p>
    <w:p>
      <w:pPr>
        <w:ind w:left="300"/>
        <w:spacing w:after="0" w:line="238" w:lineRule="auto"/>
        <w:rPr>
          <w:sz w:val="20"/>
          <w:szCs w:val="20"/>
          <w:color w:val="auto"/>
        </w:rPr>
      </w:pPr>
      <w:r>
        <w:rPr>
          <w:rFonts w:ascii="Courier New" w:cs="Courier New" w:eastAsia="Courier New" w:hAnsi="Courier New"/>
          <w:sz w:val="17"/>
          <w:szCs w:val="17"/>
          <w:color w:val="auto"/>
        </w:rPr>
        <w:t>Number(s): ------------------------------------------------------------------</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Transaction Code</w:t>
      </w:r>
    </w:p>
    <w:p>
      <w:pPr>
        <w:ind w:left="300"/>
        <w:spacing w:after="0" w:line="238" w:lineRule="auto"/>
        <w:rPr>
          <w:sz w:val="20"/>
          <w:szCs w:val="20"/>
          <w:color w:val="auto"/>
        </w:rPr>
      </w:pPr>
      <w:r>
        <w:rPr>
          <w:rFonts w:ascii="Courier New" w:cs="Courier New" w:eastAsia="Courier New" w:hAnsi="Courier New"/>
          <w:sz w:val="17"/>
          <w:szCs w:val="17"/>
          <w:color w:val="auto"/>
        </w:rPr>
        <w:t>Number(s): ------------------------------------------------------------------</w:t>
      </w:r>
    </w:p>
    <w:p>
      <w:pPr>
        <w:spacing w:after="0" w:line="197" w:lineRule="exact"/>
        <w:rPr>
          <w:sz w:val="20"/>
          <w:szCs w:val="20"/>
          <w:color w:val="auto"/>
        </w:rPr>
      </w:pPr>
    </w:p>
    <w:p>
      <w:pPr>
        <w:jc w:val="both"/>
        <w:ind w:left="400" w:right="3660" w:hanging="398"/>
        <w:spacing w:after="0" w:line="236" w:lineRule="auto"/>
        <w:tabs>
          <w:tab w:leader="none" w:pos="201"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HERE AND COMPLETE THE FOLLOWING IF TENDERED OUTSTANDING NOTES ARE BEING DELIVERED PURSUANT TO A NOTICE OF GUARANTEED DELIVERY EITHER ENCLOSED HEREWITH OR PREVIOUSLY DELIVERED TO THE EXCHANGE AGENT (COPY ATTACHED) (FOR USE BY ELIGIBLE INSTITUTIONS ONLY):</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Name(s) of Registered Holder(s)</w:t>
      </w:r>
    </w:p>
    <w:p>
      <w:pPr>
        <w:ind w:left="200"/>
        <w:spacing w:after="0" w:line="238" w:lineRule="auto"/>
        <w:rPr>
          <w:sz w:val="20"/>
          <w:szCs w:val="20"/>
          <w:color w:val="auto"/>
        </w:rPr>
      </w:pPr>
      <w:r>
        <w:rPr>
          <w:rFonts w:ascii="Courier New" w:cs="Courier New" w:eastAsia="Courier New" w:hAnsi="Courier New"/>
          <w:sz w:val="17"/>
          <w:szCs w:val="17"/>
          <w:color w:val="auto"/>
        </w:rPr>
        <w:t>of Outstanding Notes: -------------------------------------------------------</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Date of Execution of Notice of</w:t>
      </w:r>
    </w:p>
    <w:p>
      <w:pPr>
        <w:ind w:left="300"/>
        <w:spacing w:after="0" w:line="238" w:lineRule="auto"/>
        <w:rPr>
          <w:sz w:val="20"/>
          <w:szCs w:val="20"/>
          <w:color w:val="auto"/>
        </w:rPr>
      </w:pPr>
      <w:r>
        <w:rPr>
          <w:rFonts w:ascii="Courier New" w:cs="Courier New" w:eastAsia="Courier New" w:hAnsi="Courier New"/>
          <w:sz w:val="17"/>
          <w:szCs w:val="17"/>
          <w:color w:val="auto"/>
        </w:rPr>
        <w:t>Guaranteed Delivery: --------------------------------------------------------</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Window Ticket Number</w:t>
      </w:r>
    </w:p>
    <w:p>
      <w:pPr>
        <w:ind w:left="300"/>
        <w:spacing w:after="0" w:line="238" w:lineRule="auto"/>
        <w:rPr>
          <w:sz w:val="20"/>
          <w:szCs w:val="20"/>
          <w:color w:val="auto"/>
        </w:rPr>
      </w:pPr>
      <w:r>
        <w:rPr>
          <w:rFonts w:ascii="Courier New" w:cs="Courier New" w:eastAsia="Courier New" w:hAnsi="Courier New"/>
          <w:sz w:val="17"/>
          <w:szCs w:val="17"/>
          <w:color w:val="auto"/>
        </w:rPr>
        <w:t>(if available): -------------------------------------------------------------</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 of Eligible Institution that</w:t>
      </w:r>
    </w:p>
    <w:p>
      <w:pPr>
        <w:ind w:left="300"/>
        <w:spacing w:after="0" w:line="238" w:lineRule="auto"/>
        <w:rPr>
          <w:sz w:val="20"/>
          <w:szCs w:val="20"/>
          <w:color w:val="auto"/>
        </w:rPr>
      </w:pPr>
      <w:r>
        <w:rPr>
          <w:rFonts w:ascii="Courier New" w:cs="Courier New" w:eastAsia="Courier New" w:hAnsi="Courier New"/>
          <w:sz w:val="17"/>
          <w:szCs w:val="17"/>
          <w:color w:val="auto"/>
        </w:rPr>
        <w:t>Guaranteed Delivery: --------------------------------------------------------</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1066" w:right="139" w:bottom="1440" w:gutter="0" w:footer="0" w:header="0"/>
          <w:type w:val="continuous"/>
        </w:sectPr>
      </w:pPr>
    </w:p>
    <w:bookmarkStart w:id="122" w:name="page123"/>
    <w:bookmarkEnd w:id="122"/>
    <w:p>
      <w:pPr>
        <w:ind w:left="300"/>
        <w:spacing w:after="0"/>
        <w:rPr>
          <w:sz w:val="20"/>
          <w:szCs w:val="20"/>
          <w:color w:val="auto"/>
        </w:rPr>
      </w:pPr>
      <w:r>
        <w:rPr>
          <w:rFonts w:ascii="Courier New" w:cs="Courier New" w:eastAsia="Courier New" w:hAnsi="Courier New"/>
          <w:sz w:val="17"/>
          <w:szCs w:val="17"/>
          <w:color w:val="auto"/>
        </w:rPr>
        <w:t>DTC Account Number(s) (if delivered</w:t>
      </w:r>
    </w:p>
    <w:p>
      <w:pPr>
        <w:ind w:left="300"/>
        <w:spacing w:after="0" w:line="238" w:lineRule="auto"/>
        <w:rPr>
          <w:sz w:val="20"/>
          <w:szCs w:val="20"/>
          <w:color w:val="auto"/>
        </w:rPr>
      </w:pPr>
      <w:r>
        <w:rPr>
          <w:rFonts w:ascii="Courier New" w:cs="Courier New" w:eastAsia="Courier New" w:hAnsi="Courier New"/>
          <w:sz w:val="17"/>
          <w:szCs w:val="17"/>
          <w:color w:val="auto"/>
        </w:rPr>
        <w:t>by book-entry</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transfer): ------------------------------------------------------------------</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Transaction Code Number (if delivered</w:t>
      </w:r>
    </w:p>
    <w:p>
      <w:pPr>
        <w:ind w:left="300"/>
        <w:spacing w:after="0" w:line="238" w:lineRule="auto"/>
        <w:rPr>
          <w:sz w:val="20"/>
          <w:szCs w:val="20"/>
          <w:color w:val="auto"/>
        </w:rPr>
      </w:pPr>
      <w:r>
        <w:rPr>
          <w:rFonts w:ascii="Courier New" w:cs="Courier New" w:eastAsia="Courier New" w:hAnsi="Courier New"/>
          <w:sz w:val="17"/>
          <w:szCs w:val="17"/>
          <w:color w:val="auto"/>
        </w:rPr>
        <w:t>by book-entry</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transfer): ------------------------------------------------------------------</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 of Tendering Institution (if</w:t>
      </w:r>
    </w:p>
    <w:p>
      <w:pPr>
        <w:ind w:left="300"/>
        <w:spacing w:after="0" w:line="238" w:lineRule="auto"/>
        <w:rPr>
          <w:sz w:val="20"/>
          <w:szCs w:val="20"/>
          <w:color w:val="auto"/>
        </w:rPr>
      </w:pPr>
      <w:r>
        <w:rPr>
          <w:rFonts w:ascii="Courier New" w:cs="Courier New" w:eastAsia="Courier New" w:hAnsi="Courier New"/>
          <w:sz w:val="17"/>
          <w:szCs w:val="17"/>
          <w:color w:val="auto"/>
        </w:rPr>
        <w:t>delivered by book-entry</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transfer): ------------------------------------------------------------------</w:t>
      </w:r>
    </w:p>
    <w:p>
      <w:pPr>
        <w:spacing w:after="0" w:line="201" w:lineRule="exact"/>
        <w:rPr>
          <w:sz w:val="20"/>
          <w:szCs w:val="20"/>
          <w:color w:val="auto"/>
        </w:rPr>
      </w:pPr>
    </w:p>
    <w:p>
      <w:pPr>
        <w:ind w:left="400" w:right="2259" w:hanging="398"/>
        <w:spacing w:after="0" w:line="236" w:lineRule="auto"/>
        <w:tabs>
          <w:tab w:leader="none" w:pos="201"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HERE IF TENDERED OUTSTANDING NOTES ARE BEING DELIVERED BY BOOK-ENTRY TRANSFER AND NON-EXCHANGED OUTSTANDING NOTES ARE TO BE RETURNED BY CREDITING THE DTC ACCOUNT NUMBER SET FORTH ABOVE (FOR USE BY ELIGIBLE INSTITUTIONS ONLY).</w:t>
      </w:r>
    </w:p>
    <w:p>
      <w:pPr>
        <w:spacing w:after="0" w:line="199" w:lineRule="exact"/>
        <w:rPr>
          <w:sz w:val="20"/>
          <w:szCs w:val="20"/>
          <w:color w:val="auto"/>
        </w:rPr>
      </w:pPr>
    </w:p>
    <w:p>
      <w:pPr>
        <w:ind w:left="400" w:right="2259" w:hanging="398"/>
        <w:spacing w:after="0" w:line="236" w:lineRule="auto"/>
        <w:tabs>
          <w:tab w:leader="none" w:pos="201"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HERE AND COMPLETE THE FOLLOWING IF YOU ARE A BROKER-DEALER AND WISH TO RECEIVE 10 ADDITIONAL COPIES OF THE PROSPECTUS AND 10 COPIES OF ANY AMENDMENTS OR SUPPLEMENTS THERETO:</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 -----------------------------------------------------</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Address: --------------------------------------------------------------------</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undersigned is not a broker-dealer, the undersigned represents that it is not engaged in, and does not intend to participate in, a distribution of New Notes. If the undersigned is a broker-dealer that will receive New Notes for its own account in exchange for Outstanding Notes, it represents that the New Notes are acquired as a result of market-making activities or other trading activities and that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sectPr>
      </w:pPr>
    </w:p>
    <w:bookmarkStart w:id="123" w:name="page124"/>
    <w:bookmarkEnd w:id="123"/>
    <w:p>
      <w:pPr>
        <w:jc w:val="center"/>
        <w:ind w:right="2259"/>
        <w:spacing w:after="0"/>
        <w:rPr>
          <w:sz w:val="20"/>
          <w:szCs w:val="20"/>
          <w:color w:val="auto"/>
        </w:rPr>
      </w:pPr>
      <w:r>
        <w:rPr>
          <w:rFonts w:ascii="Courier New" w:cs="Courier New" w:eastAsia="Courier New" w:hAnsi="Courier New"/>
          <w:sz w:val="17"/>
          <w:szCs w:val="17"/>
          <w:color w:val="auto"/>
        </w:rPr>
        <w:t>SIGNATURES MUST BE PROVIDED BELOW.</w:t>
      </w:r>
    </w:p>
    <w:p>
      <w:pPr>
        <w:jc w:val="center"/>
        <w:ind w:right="2259"/>
        <w:spacing w:after="0" w:line="238" w:lineRule="auto"/>
        <w:rPr>
          <w:sz w:val="20"/>
          <w:szCs w:val="20"/>
          <w:color w:val="auto"/>
        </w:rPr>
      </w:pPr>
      <w:r>
        <w:rPr>
          <w:rFonts w:ascii="Courier New" w:cs="Courier New" w:eastAsia="Courier New" w:hAnsi="Courier New"/>
          <w:sz w:val="17"/>
          <w:szCs w:val="17"/>
          <w:color w:val="auto"/>
        </w:rPr>
        <w:t>PLEASE READ THE ACCOMPANYING INSTRUCTIONS CAREFULLY.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the terms and conditions of the Exchange Offer, the undersigned hereby tenders to the Issuer for exchange the principal amount of Outstanding Notes indicated above. Subject to and effective upon the acceptance for exchange of the principal amount of Outstanding Notes tendered in accordance with this Letter of Transmittal, the undersigned hereby exchanges, assigns and transfers to, or upon the order of, the Issuer all right, title and interest in and to the Outstanding Notes tendered for exchange hereby, including all rights to accrued and unpaid interest thereon as of the Expiration Date. The undersigned hereby irrevocably constitutes and appoints the Exchange Agent the true and lawful agent and attorney-in-fact for the undersigned (with full knowledge that said Exchange Agent also acts as the agent for the Issuer in connection with the Exchange Offer) with respect to the tendered Outstanding Notes with full power of substitution to:</w:t>
      </w:r>
    </w:p>
    <w:p>
      <w:pPr>
        <w:spacing w:after="0" w:line="205" w:lineRule="exact"/>
        <w:rPr>
          <w:sz w:val="20"/>
          <w:szCs w:val="20"/>
          <w:color w:val="auto"/>
        </w:rPr>
      </w:pPr>
    </w:p>
    <w:p>
      <w:pPr>
        <w:ind w:left="700" w:right="2259" w:hanging="201"/>
        <w:spacing w:after="0" w:line="256" w:lineRule="auto"/>
        <w:tabs>
          <w:tab w:leader="none" w:pos="7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Outstanding Notes, or transfer ownership of such Outstanding Notes on the account books maintained by the DTC, to the Issuer and deliver all accompanying evidences of transfer and authenticity; and</w:t>
      </w:r>
    </w:p>
    <w:p>
      <w:pPr>
        <w:spacing w:after="0" w:line="185" w:lineRule="exact"/>
        <w:rPr>
          <w:rFonts w:ascii="Courier New" w:cs="Courier New" w:eastAsia="Courier New" w:hAnsi="Courier New"/>
          <w:sz w:val="16"/>
          <w:szCs w:val="16"/>
          <w:color w:val="auto"/>
        </w:rPr>
      </w:pPr>
    </w:p>
    <w:p>
      <w:pPr>
        <w:ind w:left="700" w:right="2359" w:hanging="201"/>
        <w:spacing w:after="0" w:line="236" w:lineRule="auto"/>
        <w:tabs>
          <w:tab w:leader="none" w:pos="70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 such Outstanding Notes for transfer on the books of the Issuer and receive all benefits and otherwise exercise all rights of beneficial ownership of such Outstanding Notes, all in accordance with the terms of the Exchange Offer.</w:t>
      </w:r>
    </w:p>
    <w:p>
      <w:pPr>
        <w:spacing w:after="0" w:line="199"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power of attorney granted in this paragraph shall be deemed to be irrevocable and coupled with an interest.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undersigned hereby represents and warrants that the undersigned has full power and authority to tender, exchange, assign and transfer the Outstanding Notes tendered hereby and to acquire the New Notes issuable upon the exchange of such tendered Outstanding Notes, and that the Issuer will acquire good and unencumbered title thereto, free and clear of all liens, restrictions, charges and encumbrances and not subject to any adverse claim, when the same are accepted for exchange by the Issuer as contemplated herein.</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undersigned acknowledges that the Exchange Offer is being made in reliance upon interpretations set forth in no-action letters issued to third parties by the staff of the Securities and Exchange Commission (the "SEC"), including Exxon Capital Holdings Corporation (available April 13, 1988), Morgan Stanley &amp; Co. Incorporated (available June 5, 1991), Shearman &amp; Sterling (available July 2, 1993) and similar no-action letters (the "Prior No-Action Letters"), that the New Notes issued in exchange for Outstanding Notes pursuant to the Exchange Offer may be offered for resale or resold and otherwise transferred by holders thereof (other than any such holder that is an "affiliate" of the Issuer within the meaning of Rule 405 under the Securities Act), without compliance with the registration and prospectus delivery provisions of the Securities Act, provided that such New Notes are acquired in the ordinary course of such holders' business and that such holders are not engaging in, do not intend to participate in and have no arrangement or understanding with any person to participate in a distribution of such New Notes. The SEC has not, however, considered an Exchange Offer in the context of a no-action letter and there can be no assurance that the staff of the SEC would make a similar determination with respect to an Exchange Offer as in other circumstances.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hereby further represents to the Issuer that:</w:t>
      </w:r>
    </w:p>
    <w:p>
      <w:pPr>
        <w:spacing w:after="0" w:line="196" w:lineRule="exact"/>
        <w:rPr>
          <w:sz w:val="20"/>
          <w:szCs w:val="20"/>
          <w:color w:val="auto"/>
        </w:rPr>
      </w:pPr>
    </w:p>
    <w:p>
      <w:pPr>
        <w:ind w:left="700" w:right="2759" w:hanging="201"/>
        <w:spacing w:after="0" w:line="236" w:lineRule="auto"/>
        <w:tabs>
          <w:tab w:leader="none" w:pos="70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holder nor any such other person is an "affiliate," as defined in Rule 405 under the Securities Act, of the Issuer or a broker-dealer tendering Outstanding Notes acquired directly from the Issuer for its own account;</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undersigned is not a broker-dealer or is a broker-dealer but will not receive New Notes for its own account in exchange for Outstanding Notes, the undersigned represents that it is not engaged in, and does not intend to participate in, a distribution of New Notes;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124" w:name="page125"/>
    <w:bookmarkEnd w:id="124"/>
    <w:p>
      <w:pPr>
        <w:jc w:val="both"/>
        <w:ind w:left="700" w:right="2459" w:hanging="201"/>
        <w:spacing w:after="0" w:line="236" w:lineRule="auto"/>
        <w:tabs>
          <w:tab w:leader="none" w:pos="70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undersigned nor any such other person has an arrangement or understanding with any person to participate in the distribution of the Outstanding Notes or the New Notes within the meaning of the Securities Act; and</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New Notes to be received are being acquired in the ordinary course of business of the person receiving such New Notes, whether or not the undersigned.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undersigned is a broker-dealer that will receive New Notes for its own account in exchange for Outstanding Notes, it represents that the New Notes are being acquired by it as a result of market-making activities or other trading activities and that it will deliver a Prospectus in connection with any resale of such New Notes. By so acknowledging and by delivering a Prospectus, however, the undersigned will not be deemed to admit that it is an "underwriter" within the meaning of the Securities Act.</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undersigned acknowledges that if the undersigned is tendering Outstanding Notes in the Exchange Offer with the intention of participating in any manner in a distribution of the New Notes:</w:t>
      </w:r>
    </w:p>
    <w:p>
      <w:pPr>
        <w:spacing w:after="0" w:line="197" w:lineRule="exact"/>
        <w:rPr>
          <w:sz w:val="20"/>
          <w:szCs w:val="20"/>
          <w:color w:val="auto"/>
        </w:rPr>
      </w:pPr>
    </w:p>
    <w:p>
      <w:pPr>
        <w:ind w:left="700" w:right="2259" w:hanging="201"/>
        <w:spacing w:after="0" w:line="254" w:lineRule="auto"/>
        <w:tabs>
          <w:tab w:leader="none" w:pos="70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cannot rely on the position of the staff of the SEC set forth in the Prior No-Action Letters and, in the absence of an exemption therefrom, must comply with the registration and prospectus delivery requirements of the Securities Act in connection with the resale transaction of the New Notes, in which case the registration statement must contain the selling security holder information required by Item 507 or Item 508, as applicable, of Regulation S-K of the Securities Act; and</w:t>
      </w:r>
    </w:p>
    <w:p>
      <w:pPr>
        <w:spacing w:after="0" w:line="187"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comply with such requirements in such instance could result in the undersigned incurring liability for which the undersigned is not indemnified by the Issuer.</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undersigned will, upon request, execute and deliver any additional documents deemed by the Exchange Agent or the Issuer to be necessary or desirable to complete the exchange, assignment and transfer of the Outstanding Notes tendered hereby, including the transfer of such Outstanding Notes on the account books maintained by the DTC.</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purposes of the Exchange Offer, the Issuer shall be deemed to have accepted for exchange validly tendered Outstanding Notes when, as and if the Issuer gives oral or written notice thereof to the Exchange Agent. Any tendered Outstanding Notes that are not accepted for exchange pursuant to the Exchange Offer for any reason will be returned, without expense, to the undersigned at the address shown below or at a different address as may be indicated herein under Special Delivery Instructions as promptly as practicable after the Expiration Date for such Exchange Offer.</w:t>
      </w:r>
    </w:p>
    <w:p>
      <w:pPr>
        <w:spacing w:after="0" w:line="20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All authority conferred or agreed to be conferred by this Letter of Transmittal shall survive the death, incapacity or dissolution of the undersigned, and every obligation of the undersigned under this Letter of Transmittal shall be binding upon the successors, assigns, heirs, executors, administrators, trustees in bankruptcy and legal representatives. This tender may be withdrawn only in accordance with the procedures set forth in the section of the Prospectus entitled "The Exchange Offer -- Withdrawal of Tenders."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undersigned acknowledges that the Issuer's acceptance of properly tendered Outstanding Notes pursuant to the procedures described under the caption "The Exchange Offer -- Procedures for Tendering" in the Prospectus and in the instructions hereto will constitute a binding agreement between the undersigned and the Issuer upon the terms and subject to the conditions of the Exchange Offer. The undersigned further agrees that acceptance of any tendered Outstanding Notes by the Issuer and the issuance of New Notes in exchange therefor shall constitute performance in full by the Issuer of their obligations under the registration rights agreement and that the Issuer shall have no further obligations or liabilities thereunder for the registration of the Outstanding Notes or the New Notes.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Offer is subject to certain conditions set forth in the Prospectus under the caption "The Exchange Offer -- Conditions." The undersigned recognizes that as a result of these conditions (which may be waived, in whole or in part, by the Issuer), the Issuer may not be required to exchange any of the Outstanding Notes tendered hereby. In such event, the Outstanding Notes not exchanged will be returned to the undersigned at the address shown below the signature of the undersigned.</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862" w:gutter="0" w:footer="0" w:header="0"/>
        </w:sectPr>
      </w:pPr>
    </w:p>
    <w:bookmarkStart w:id="125" w:name="page126"/>
    <w:bookmarkEnd w:id="125"/>
    <w:p>
      <w:pPr>
        <w:ind w:right="2259" w:firstLine="497"/>
        <w:spacing w:after="0" w:line="253" w:lineRule="auto"/>
        <w:rPr>
          <w:sz w:val="20"/>
          <w:szCs w:val="20"/>
          <w:color w:val="auto"/>
        </w:rPr>
      </w:pPr>
      <w:r>
        <w:rPr>
          <w:rFonts w:ascii="Courier New" w:cs="Courier New" w:eastAsia="Courier New" w:hAnsi="Courier New"/>
          <w:sz w:val="16"/>
          <w:szCs w:val="16"/>
          <w:color w:val="auto"/>
        </w:rPr>
        <w:t>Unless otherwise indicated under "Special Issuance Instructions," please issue the New Notes issued in exchange for the Outstanding Notes accepted for exchange and return any Outstanding Notes not tendered or not exchanged, in the name(s) of the undersigned (or, in the case of a book-entry delivery of Outstanding Notes, please credit the account indicated above maintained at the DTC). Similarly, unless otherwise indicated under "Special Delivery Instructions," please mail or deliver the New Notes issued in exchange for the Outstanding Notes accepted for exchange and any Outstanding Notes not tendered or not exchanged (and accompanying documents, as appropriate) to the undersigned at the address shown below the undersigned's signature(s). In the event that both "Special Issuance Instructions" and "Special Delivery Instructions" are completed, please issue the New Notes issued in exchange for the Outstanding Notes accepted for exchange in the name(s) of, and return any Outstanding Notes not tendered or not exchanged to, the person(s) so indicated. The undersigned recognizes that the Issuer has no obligation pursuant to the "Special Issuance Instructions" and "Special Delivery Instructions" to transfer any Outstanding Notes from the name of the registered holder(s) thereof if the Issuer does not accept for exchange any of the Outstanding Notes so tendered for exchange.</w:t>
      </w:r>
    </w:p>
    <w:p>
      <w:pPr>
        <w:spacing w:after="0" w:line="1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126" w:name="page127"/>
    <w:bookmarkEnd w:id="126"/>
    <w:p>
      <w:pPr>
        <w:ind w:left="2480"/>
        <w:spacing w:after="0"/>
        <w:rPr>
          <w:sz w:val="20"/>
          <w:szCs w:val="20"/>
          <w:color w:val="auto"/>
        </w:rPr>
      </w:pPr>
      <w:r>
        <w:rPr>
          <w:rFonts w:ascii="Courier New" w:cs="Courier New" w:eastAsia="Courier New" w:hAnsi="Courier New"/>
          <w:sz w:val="17"/>
          <w:szCs w:val="17"/>
          <w:color w:val="auto"/>
        </w:rPr>
        <w:t>SPECIAL ISSUANCE INSTRUCTIONS</w:t>
      </w:r>
    </w:p>
    <w:p>
      <w:pPr>
        <w:ind w:left="2680"/>
        <w:spacing w:after="0" w:line="238" w:lineRule="auto"/>
        <w:rPr>
          <w:sz w:val="20"/>
          <w:szCs w:val="20"/>
          <w:color w:val="auto"/>
        </w:rPr>
      </w:pPr>
      <w:r>
        <w:rPr>
          <w:rFonts w:ascii="Courier New" w:cs="Courier New" w:eastAsia="Courier New" w:hAnsi="Courier New"/>
          <w:sz w:val="17"/>
          <w:szCs w:val="17"/>
          <w:color w:val="auto"/>
        </w:rPr>
        <w:t>(SEE INSTRUCTIONS 5 AND 6)</w:t>
      </w:r>
    </w:p>
    <w:p>
      <w:pPr>
        <w:spacing w:after="0" w:line="197" w:lineRule="exact"/>
        <w:rPr>
          <w:sz w:val="20"/>
          <w:szCs w:val="20"/>
          <w:color w:val="auto"/>
        </w:rPr>
      </w:pPr>
    </w:p>
    <w:p>
      <w:pPr>
        <w:ind w:right="2259" w:firstLine="199"/>
        <w:spacing w:after="0" w:line="253" w:lineRule="auto"/>
        <w:rPr>
          <w:sz w:val="20"/>
          <w:szCs w:val="20"/>
          <w:color w:val="auto"/>
        </w:rPr>
      </w:pPr>
      <w:r>
        <w:rPr>
          <w:rFonts w:ascii="Courier New" w:cs="Courier New" w:eastAsia="Courier New" w:hAnsi="Courier New"/>
          <w:sz w:val="16"/>
          <w:szCs w:val="16"/>
          <w:color w:val="auto"/>
        </w:rPr>
        <w:t>To be completed ONLY (i) if Outstanding Notes in a principal amount not tendered, or New Notes issued in exchange for Outstanding Notes accepted for exchange, are to be issued in the name of someone other than the undersigned, or</w:t>
      </w:r>
    </w:p>
    <w:p>
      <w:pPr>
        <w:spacing w:after="0" w:line="1" w:lineRule="exact"/>
        <w:rPr>
          <w:sz w:val="20"/>
          <w:szCs w:val="20"/>
          <w:color w:val="auto"/>
        </w:rPr>
      </w:pPr>
    </w:p>
    <w:p>
      <w:pPr>
        <w:ind w:right="2259" w:firstLine="2"/>
        <w:spacing w:after="0" w:line="236" w:lineRule="auto"/>
        <w:tabs>
          <w:tab w:leader="none" w:pos="497"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Outstanding Notes tendered by book-entry transfer which are not exchanged are to be returned by credit to an account maintained at the DTC other than the DTC Account Number set forth above. Issue New Notes and/or Outstanding Notes to:</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hanging="198"/>
        <w:spacing w:after="0"/>
        <w:tabs>
          <w:tab w:leader="none" w:pos="2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(INCLUDE ZIP CODE)</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7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(TAX IDENTIFICATION OR SOCIAL SECURITY NUMBER)</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(PLEASE TYPE OR PRINT)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SPECIAL DELIVERY INSTRUCTIONS</w:t>
      </w:r>
    </w:p>
    <w:p>
      <w:pPr>
        <w:ind w:left="2680"/>
        <w:spacing w:after="0" w:line="238" w:lineRule="auto"/>
        <w:rPr>
          <w:sz w:val="20"/>
          <w:szCs w:val="20"/>
          <w:color w:val="auto"/>
        </w:rPr>
      </w:pPr>
      <w:r>
        <w:rPr>
          <w:rFonts w:ascii="Courier New" w:cs="Courier New" w:eastAsia="Courier New" w:hAnsi="Courier New"/>
          <w:sz w:val="17"/>
          <w:szCs w:val="17"/>
          <w:color w:val="auto"/>
        </w:rPr>
        <w:t>(SEE INSTRUCTIONS 5 AND 6)</w:t>
      </w:r>
    </w:p>
    <w:p>
      <w:pPr>
        <w:spacing w:after="0" w:line="197"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To be completed ONLY if Outstanding Notes in a principal amount not tendered, or New Notes issued, in exchange for Outstanding Notes accepted for exchange, are to be mailed or delivered to someone other than the undersigned, or to the undersigned at an address other than that shown below the undersigned's signature. Mail or deliver New Notes and/or Outstanding Notes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hanging="198"/>
        <w:spacing w:after="0"/>
        <w:tabs>
          <w:tab w:leader="none" w:pos="20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(INCLUDE ZIP CODE)</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7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(TAX IDENTIFICATION OR SOCIAL SECURITY NUMBER)</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(PLEASE TYPE OR PRINT)</w:t>
      </w:r>
    </w:p>
    <w:p>
      <w:pPr>
        <w:spacing w:after="0" w:line="196" w:lineRule="exact"/>
        <w:rPr>
          <w:sz w:val="20"/>
          <w:szCs w:val="20"/>
          <w:color w:val="auto"/>
        </w:rPr>
      </w:pPr>
    </w:p>
    <w:p>
      <w:pPr>
        <w:ind w:left="500" w:right="2559" w:hanging="498"/>
        <w:spacing w:after="0" w:line="235" w:lineRule="auto"/>
        <w:tabs>
          <w:tab w:leader="none" w:pos="202"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Credit unexchanged Outstanding Notes delivered by book-entry transfer to the DTC account number set forth below:</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DTC Account Number:</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3" w:right="1440" w:bottom="1440" w:gutter="0" w:footer="0" w:header="0"/>
        </w:sectPr>
      </w:pPr>
    </w:p>
    <w:bookmarkStart w:id="127" w:name="page128"/>
    <w:bookmarkEnd w:id="127"/>
    <w:p>
      <w:pPr>
        <w:ind w:left="190" w:hanging="190"/>
        <w:spacing w:after="0"/>
        <w:tabs>
          <w:tab w:leader="none" w:pos="19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IMPORTANT</w:t>
      </w:r>
    </w:p>
    <w:p>
      <w:pPr>
        <w:spacing w:after="0" w:line="10" w:lineRule="exact"/>
        <w:rPr>
          <w:rFonts w:ascii="Courier New" w:cs="Courier New" w:eastAsia="Courier New" w:hAnsi="Courier New"/>
          <w:sz w:val="16"/>
          <w:szCs w:val="16"/>
          <w:color w:val="auto"/>
        </w:rPr>
      </w:pPr>
    </w:p>
    <w:p>
      <w:pPr>
        <w:jc w:val="center"/>
        <w:ind w:left="10" w:right="8879" w:firstLine="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PLEASE SIGN HERE WHETHER OR NOT OUTSTANDING NOTES ARE BEING PHYSICALLY TENDERED HEREBY (COMPLETE ACCOMPANYING SUBSTITUTE FORM W-9 BELOW) X ----</w:t>
      </w:r>
    </w:p>
    <w:p>
      <w:pPr>
        <w:spacing w:after="0" w:line="2"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 ---</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5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w:t>
      </w:r>
    </w:p>
    <w:p>
      <w:pPr>
        <w:spacing w:after="0" w:line="10" w:lineRule="exact"/>
        <w:rPr>
          <w:rFonts w:ascii="Courier New" w:cs="Courier New" w:eastAsia="Courier New" w:hAnsi="Courier New"/>
          <w:sz w:val="16"/>
          <w:szCs w:val="16"/>
          <w:color w:val="auto"/>
        </w:rPr>
      </w:pPr>
    </w:p>
    <w:p>
      <w:pPr>
        <w:jc w:val="both"/>
        <w:ind w:left="50" w:right="8879" w:hanging="5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REGISTERED HOLDER(S) OF OUTSTANDING NOTES) Dated</w:t>
      </w: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9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15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above</w:t>
      </w:r>
    </w:p>
    <w:p>
      <w:pPr>
        <w:spacing w:after="0" w:line="5" w:lineRule="exact"/>
        <w:rPr>
          <w:rFonts w:ascii="Courier New" w:cs="Courier New" w:eastAsia="Courier New" w:hAnsi="Courier New"/>
          <w:sz w:val="16"/>
          <w:szCs w:val="16"/>
          <w:color w:val="auto"/>
        </w:rPr>
      </w:pPr>
    </w:p>
    <w:p>
      <w:pPr>
        <w:jc w:val="center"/>
        <w:ind w:left="10" w:right="887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lines must be signed by the registered holder(s) of Outstanding Notes as your name(s) appear(s) on the Outstanding Notes or on a security position listing, or by person(s) authorized to become registered holder(s) by a properly completed bond power from the registered holder(s), a copy of which must be transmitted with this Letter of Transmittal. If Outstanding Notes to</w:t>
      </w:r>
    </w:p>
    <w:p>
      <w:pPr>
        <w:sectPr>
          <w:pgSz w:w="11900" w:h="16838" w:orient="portrait"/>
          <w:cols w:equalWidth="0" w:num="1">
            <w:col w:w="10169"/>
          </w:cols>
          <w:pgMar w:left="290" w:top="690" w:right="1440" w:bottom="0" w:gutter="0" w:footer="0" w:header="0"/>
        </w:sectPr>
      </w:pPr>
    </w:p>
    <w:bookmarkStart w:id="128" w:name="page129"/>
    <w:bookmarkEnd w:id="128"/>
    <w:p>
      <w:pPr>
        <w:ind w:left="200"/>
        <w:spacing w:after="0"/>
        <w:rPr>
          <w:sz w:val="20"/>
          <w:szCs w:val="20"/>
          <w:color w:val="auto"/>
        </w:rPr>
      </w:pPr>
      <w:r>
        <w:rPr>
          <w:rFonts w:ascii="Courier New" w:cs="Courier New" w:eastAsia="Courier New" w:hAnsi="Courier New"/>
          <w:sz w:val="17"/>
          <w:szCs w:val="17"/>
          <w:color w:val="auto"/>
        </w:rPr>
        <w:t>which this</w:t>
      </w:r>
    </w:p>
    <w:p>
      <w:pPr>
        <w:ind w:left="240"/>
        <w:spacing w:after="0" w:line="238" w:lineRule="auto"/>
        <w:rPr>
          <w:sz w:val="20"/>
          <w:szCs w:val="20"/>
          <w:color w:val="auto"/>
        </w:rPr>
      </w:pPr>
      <w:r>
        <w:rPr>
          <w:rFonts w:ascii="Courier New" w:cs="Courier New" w:eastAsia="Courier New" w:hAnsi="Courier New"/>
          <w:sz w:val="17"/>
          <w:szCs w:val="17"/>
          <w:color w:val="auto"/>
        </w:rPr>
        <w:t>Letter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Transmittal</w:t>
      </w:r>
    </w:p>
    <w:p>
      <w:pPr>
        <w:jc w:val="center"/>
        <w:ind w:right="8819"/>
        <w:spacing w:after="0"/>
        <w:rPr>
          <w:sz w:val="20"/>
          <w:szCs w:val="20"/>
          <w:color w:val="auto"/>
        </w:rPr>
      </w:pPr>
      <w:r>
        <w:rPr>
          <w:rFonts w:ascii="Courier New" w:cs="Courier New" w:eastAsia="Courier New" w:hAnsi="Courier New"/>
          <w:sz w:val="17"/>
          <w:szCs w:val="17"/>
          <w:color w:val="auto"/>
        </w:rPr>
        <w:t>relate are</w:t>
      </w:r>
    </w:p>
    <w:p>
      <w:pPr>
        <w:jc w:val="center"/>
        <w:ind w:right="8819"/>
        <w:spacing w:after="0" w:line="237" w:lineRule="auto"/>
        <w:rPr>
          <w:sz w:val="20"/>
          <w:szCs w:val="20"/>
          <w:color w:val="auto"/>
        </w:rPr>
      </w:pPr>
      <w:r>
        <w:rPr>
          <w:rFonts w:ascii="Courier New" w:cs="Courier New" w:eastAsia="Courier New" w:hAnsi="Courier New"/>
          <w:sz w:val="17"/>
          <w:szCs w:val="17"/>
          <w:color w:val="auto"/>
        </w:rPr>
        <w:t>held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record by two</w:t>
      </w:r>
    </w:p>
    <w:p>
      <w:pPr>
        <w:jc w:val="center"/>
        <w:ind w:right="8819"/>
        <w:spacing w:after="0"/>
        <w:rPr>
          <w:sz w:val="20"/>
          <w:szCs w:val="20"/>
          <w:color w:val="auto"/>
        </w:rPr>
      </w:pPr>
      <w:r>
        <w:rPr>
          <w:rFonts w:ascii="Courier New" w:cs="Courier New" w:eastAsia="Courier New" w:hAnsi="Courier New"/>
          <w:sz w:val="17"/>
          <w:szCs w:val="17"/>
          <w:color w:val="auto"/>
        </w:rPr>
        <w:t>or more joint</w:t>
      </w:r>
    </w:p>
    <w:p>
      <w:pPr>
        <w:jc w:val="center"/>
        <w:ind w:right="8819"/>
        <w:spacing w:after="0" w:line="237" w:lineRule="auto"/>
        <w:rPr>
          <w:sz w:val="20"/>
          <w:szCs w:val="20"/>
          <w:color w:val="auto"/>
        </w:rPr>
      </w:pPr>
      <w:r>
        <w:rPr>
          <w:rFonts w:ascii="Courier New" w:cs="Courier New" w:eastAsia="Courier New" w:hAnsi="Courier New"/>
          <w:sz w:val="17"/>
          <w:szCs w:val="17"/>
          <w:color w:val="auto"/>
        </w:rPr>
        <w:t>holders, then</w:t>
      </w:r>
    </w:p>
    <w:p>
      <w:pPr>
        <w:jc w:val="center"/>
        <w:ind w:right="8819"/>
        <w:spacing w:after="0"/>
        <w:rPr>
          <w:sz w:val="20"/>
          <w:szCs w:val="20"/>
          <w:color w:val="auto"/>
        </w:rPr>
      </w:pPr>
      <w:r>
        <w:rPr>
          <w:rFonts w:ascii="Courier New" w:cs="Courier New" w:eastAsia="Courier New" w:hAnsi="Courier New"/>
          <w:sz w:val="17"/>
          <w:szCs w:val="17"/>
          <w:color w:val="auto"/>
        </w:rPr>
        <w:t>all such</w:t>
      </w:r>
    </w:p>
    <w:p>
      <w:pPr>
        <w:jc w:val="center"/>
        <w:ind w:right="8819"/>
        <w:spacing w:after="0" w:line="237" w:lineRule="auto"/>
        <w:rPr>
          <w:sz w:val="20"/>
          <w:szCs w:val="20"/>
          <w:color w:val="auto"/>
        </w:rPr>
      </w:pPr>
      <w:r>
        <w:rPr>
          <w:rFonts w:ascii="Courier New" w:cs="Courier New" w:eastAsia="Courier New" w:hAnsi="Courier New"/>
          <w:sz w:val="17"/>
          <w:szCs w:val="17"/>
          <w:color w:val="auto"/>
        </w:rPr>
        <w:t>holders must</w:t>
      </w:r>
    </w:p>
    <w:p>
      <w:pPr>
        <w:jc w:val="center"/>
        <w:ind w:right="8819"/>
        <w:spacing w:after="0" w:line="238" w:lineRule="auto"/>
        <w:rPr>
          <w:sz w:val="20"/>
          <w:szCs w:val="20"/>
          <w:color w:val="auto"/>
        </w:rPr>
      </w:pPr>
      <w:r>
        <w:rPr>
          <w:rFonts w:ascii="Courier New" w:cs="Courier New" w:eastAsia="Courier New" w:hAnsi="Courier New"/>
          <w:sz w:val="17"/>
          <w:szCs w:val="17"/>
          <w:color w:val="auto"/>
        </w:rPr>
        <w:t>sign this</w:t>
      </w:r>
    </w:p>
    <w:p>
      <w:pPr>
        <w:jc w:val="center"/>
        <w:ind w:right="8819"/>
        <w:spacing w:after="0"/>
        <w:rPr>
          <w:sz w:val="20"/>
          <w:szCs w:val="20"/>
          <w:color w:val="auto"/>
        </w:rPr>
      </w:pPr>
      <w:r>
        <w:rPr>
          <w:rFonts w:ascii="Courier New" w:cs="Courier New" w:eastAsia="Courier New" w:hAnsi="Courier New"/>
          <w:sz w:val="17"/>
          <w:szCs w:val="17"/>
          <w:color w:val="auto"/>
        </w:rPr>
        <w:t>Letter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Transmittal.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If signature</w:t>
      </w:r>
    </w:p>
    <w:p>
      <w:pPr>
        <w:jc w:val="center"/>
        <w:ind w:right="8819"/>
        <w:spacing w:after="0"/>
        <w:rPr>
          <w:sz w:val="20"/>
          <w:szCs w:val="20"/>
          <w:color w:val="auto"/>
        </w:rPr>
      </w:pPr>
      <w:r>
        <w:rPr>
          <w:rFonts w:ascii="Courier New" w:cs="Courier New" w:eastAsia="Courier New" w:hAnsi="Courier New"/>
          <w:sz w:val="17"/>
          <w:szCs w:val="17"/>
          <w:color w:val="auto"/>
        </w:rPr>
        <w:t>is by a</w:t>
      </w:r>
    </w:p>
    <w:p>
      <w:pPr>
        <w:jc w:val="center"/>
        <w:ind w:right="8819"/>
        <w:spacing w:after="0" w:line="237" w:lineRule="auto"/>
        <w:rPr>
          <w:sz w:val="20"/>
          <w:szCs w:val="20"/>
          <w:color w:val="auto"/>
        </w:rPr>
      </w:pPr>
      <w:r>
        <w:rPr>
          <w:rFonts w:ascii="Courier New" w:cs="Courier New" w:eastAsia="Courier New" w:hAnsi="Courier New"/>
          <w:sz w:val="17"/>
          <w:szCs w:val="17"/>
          <w:color w:val="auto"/>
        </w:rPr>
        <w:t>trustee,</w:t>
      </w:r>
    </w:p>
    <w:p>
      <w:pPr>
        <w:jc w:val="center"/>
        <w:ind w:right="8819"/>
        <w:spacing w:after="0" w:line="238" w:lineRule="auto"/>
        <w:rPr>
          <w:sz w:val="20"/>
          <w:szCs w:val="20"/>
          <w:color w:val="auto"/>
        </w:rPr>
      </w:pPr>
      <w:r>
        <w:rPr>
          <w:rFonts w:ascii="Courier New" w:cs="Courier New" w:eastAsia="Courier New" w:hAnsi="Courier New"/>
          <w:sz w:val="17"/>
          <w:szCs w:val="17"/>
          <w:color w:val="auto"/>
        </w:rPr>
        <w:t>executor,</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administrator,</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guardian,</w:t>
      </w:r>
    </w:p>
    <w:p>
      <w:pPr>
        <w:jc w:val="center"/>
        <w:ind w:right="8819"/>
        <w:spacing w:after="0" w:line="238" w:lineRule="auto"/>
        <w:rPr>
          <w:sz w:val="20"/>
          <w:szCs w:val="20"/>
          <w:color w:val="auto"/>
        </w:rPr>
      </w:pPr>
      <w:r>
        <w:rPr>
          <w:rFonts w:ascii="Courier New" w:cs="Courier New" w:eastAsia="Courier New" w:hAnsi="Courier New"/>
          <w:sz w:val="17"/>
          <w:szCs w:val="17"/>
          <w:color w:val="auto"/>
        </w:rPr>
        <w:t>attorney-in-</w:t>
      </w:r>
    </w:p>
    <w:p>
      <w:pPr>
        <w:jc w:val="center"/>
        <w:ind w:right="8819"/>
        <w:spacing w:after="0" w:line="238" w:lineRule="auto"/>
        <w:rPr>
          <w:sz w:val="20"/>
          <w:szCs w:val="20"/>
          <w:color w:val="auto"/>
        </w:rPr>
      </w:pPr>
      <w:r>
        <w:rPr>
          <w:rFonts w:ascii="Courier New" w:cs="Courier New" w:eastAsia="Courier New" w:hAnsi="Courier New"/>
          <w:sz w:val="17"/>
          <w:szCs w:val="17"/>
          <w:color w:val="auto"/>
        </w:rPr>
        <w:t>fact, officer</w:t>
      </w:r>
    </w:p>
    <w:p>
      <w:pPr>
        <w:jc w:val="center"/>
        <w:ind w:right="8819"/>
        <w:spacing w:after="0"/>
        <w:rPr>
          <w:sz w:val="20"/>
          <w:szCs w:val="20"/>
          <w:color w:val="auto"/>
        </w:rPr>
      </w:pPr>
      <w:r>
        <w:rPr>
          <w:rFonts w:ascii="Courier New" w:cs="Courier New" w:eastAsia="Courier New" w:hAnsi="Courier New"/>
          <w:sz w:val="17"/>
          <w:szCs w:val="17"/>
          <w:color w:val="auto"/>
        </w:rPr>
        <w:t>of a</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corporation</w:t>
      </w:r>
    </w:p>
    <w:p>
      <w:pPr>
        <w:jc w:val="center"/>
        <w:ind w:right="8819"/>
        <w:spacing w:after="0" w:line="238" w:lineRule="auto"/>
        <w:rPr>
          <w:sz w:val="20"/>
          <w:szCs w:val="20"/>
          <w:color w:val="auto"/>
        </w:rPr>
      </w:pPr>
      <w:r>
        <w:rPr>
          <w:rFonts w:ascii="Courier New" w:cs="Courier New" w:eastAsia="Courier New" w:hAnsi="Courier New"/>
          <w:sz w:val="17"/>
          <w:szCs w:val="17"/>
          <w:color w:val="auto"/>
        </w:rPr>
        <w:t>or other</w:t>
      </w:r>
    </w:p>
    <w:p>
      <w:pPr>
        <w:jc w:val="center"/>
        <w:ind w:right="8819"/>
        <w:spacing w:after="0"/>
        <w:rPr>
          <w:sz w:val="20"/>
          <w:szCs w:val="20"/>
          <w:color w:val="auto"/>
        </w:rPr>
      </w:pPr>
      <w:r>
        <w:rPr>
          <w:rFonts w:ascii="Courier New" w:cs="Courier New" w:eastAsia="Courier New" w:hAnsi="Courier New"/>
          <w:sz w:val="17"/>
          <w:szCs w:val="17"/>
          <w:color w:val="auto"/>
        </w:rPr>
        <w:t>person acting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in a</w:t>
      </w:r>
    </w:p>
    <w:p>
      <w:pPr>
        <w:jc w:val="center"/>
        <w:ind w:right="8819"/>
        <w:spacing w:after="0"/>
        <w:rPr>
          <w:sz w:val="20"/>
          <w:szCs w:val="20"/>
          <w:color w:val="auto"/>
        </w:rPr>
      </w:pPr>
      <w:r>
        <w:rPr>
          <w:rFonts w:ascii="Courier New" w:cs="Courier New" w:eastAsia="Courier New" w:hAnsi="Courier New"/>
          <w:sz w:val="17"/>
          <w:szCs w:val="17"/>
          <w:color w:val="auto"/>
        </w:rPr>
        <w:t>fiduciary or</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representative</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capacity,</w:t>
      </w:r>
    </w:p>
    <w:p>
      <w:pPr>
        <w:jc w:val="center"/>
        <w:ind w:right="8819"/>
        <w:spacing w:after="0" w:line="238" w:lineRule="auto"/>
        <w:rPr>
          <w:sz w:val="20"/>
          <w:szCs w:val="20"/>
          <w:color w:val="auto"/>
        </w:rPr>
      </w:pPr>
      <w:r>
        <w:rPr>
          <w:rFonts w:ascii="Courier New" w:cs="Courier New" w:eastAsia="Courier New" w:hAnsi="Courier New"/>
          <w:sz w:val="17"/>
          <w:szCs w:val="17"/>
          <w:color w:val="auto"/>
        </w:rPr>
        <w:t>then such</w:t>
      </w:r>
    </w:p>
    <w:p>
      <w:pPr>
        <w:jc w:val="center"/>
        <w:ind w:right="8819"/>
        <w:spacing w:after="0" w:line="238" w:lineRule="auto"/>
        <w:rPr>
          <w:sz w:val="20"/>
          <w:szCs w:val="20"/>
          <w:color w:val="auto"/>
        </w:rPr>
      </w:pPr>
      <w:r>
        <w:rPr>
          <w:rFonts w:ascii="Courier New" w:cs="Courier New" w:eastAsia="Courier New" w:hAnsi="Courier New"/>
          <w:sz w:val="17"/>
          <w:szCs w:val="17"/>
          <w:color w:val="auto"/>
        </w:rPr>
        <w:t>person must</w:t>
      </w:r>
    </w:p>
    <w:p>
      <w:pPr>
        <w:spacing w:after="0" w:line="6" w:lineRule="exact"/>
        <w:rPr>
          <w:sz w:val="20"/>
          <w:szCs w:val="20"/>
          <w:color w:val="auto"/>
        </w:rPr>
      </w:pPr>
    </w:p>
    <w:p>
      <w:pPr>
        <w:ind w:left="200" w:right="8879" w:hanging="150"/>
        <w:spacing w:after="0" w:line="253" w:lineRule="auto"/>
        <w:tabs>
          <w:tab w:leader="none" w:pos="44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his or her full title below and</w:t>
      </w:r>
    </w:p>
    <w:p>
      <w:pPr>
        <w:ind w:left="60" w:right="8879" w:firstLine="90"/>
        <w:spacing w:after="0" w:line="253" w:lineRule="auto"/>
        <w:tabs>
          <w:tab w:leader="none" w:pos="657"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the</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Issuer,</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submit</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evidence</w:t>
      </w:r>
    </w:p>
    <w:p>
      <w:pPr>
        <w:spacing w:after="0" w:line="5" w:lineRule="exact"/>
        <w:rPr>
          <w:rFonts w:ascii="Courier New" w:cs="Courier New" w:eastAsia="Courier New" w:hAnsi="Courier New"/>
          <w:sz w:val="16"/>
          <w:szCs w:val="16"/>
          <w:color w:val="auto"/>
        </w:rPr>
      </w:pPr>
    </w:p>
    <w:p>
      <w:pPr>
        <w:jc w:val="center"/>
        <w:ind w:left="60" w:right="8879" w:firstLine="5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to the Issuer of such person's authority so to act. See Instruction 5 regarding the completion of this Letter of Transmittal, printed below.) Name(s):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2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(PLEASE</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TYPE OR</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PRINT)</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Capacity</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(Full Title):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500" w:hanging="400"/>
        <w:spacing w:after="0" w:line="238" w:lineRule="auto"/>
        <w:tabs>
          <w:tab w:leader="none" w:pos="500" w:val="left"/>
        </w:tabs>
        <w:numPr>
          <w:ilvl w:val="1"/>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35" w:right="1440" w:bottom="0" w:gutter="0" w:footer="0" w:header="0"/>
        </w:sectPr>
      </w:pPr>
    </w:p>
    <w:bookmarkStart w:id="129" w:name="page130"/>
    <w:bookmarkEnd w:id="129"/>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440"/>
        <w:spacing w:after="0"/>
        <w:rPr>
          <w:sz w:val="20"/>
          <w:szCs w:val="20"/>
          <w:color w:val="auto"/>
        </w:rPr>
      </w:pPr>
      <w:r>
        <w:rPr>
          <w:rFonts w:ascii="Courier New" w:cs="Courier New" w:eastAsia="Courier New" w:hAnsi="Courier New"/>
          <w:sz w:val="17"/>
          <w:szCs w:val="17"/>
          <w:color w:val="auto"/>
        </w:rPr>
        <w:t>-----</w:t>
      </w:r>
    </w:p>
    <w:p>
      <w:pPr>
        <w:jc w:val="center"/>
        <w:ind w:right="8819"/>
        <w:spacing w:after="0" w:line="237" w:lineRule="auto"/>
        <w:rPr>
          <w:sz w:val="20"/>
          <w:szCs w:val="20"/>
          <w:color w:val="auto"/>
        </w:rPr>
      </w:pPr>
      <w:r>
        <w:rPr>
          <w:rFonts w:ascii="Courier New" w:cs="Courier New" w:eastAsia="Courier New" w:hAnsi="Courier New"/>
          <w:sz w:val="17"/>
          <w:szCs w:val="17"/>
          <w:color w:val="auto"/>
        </w:rPr>
        <w:t>(INCLUDE ZIP</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CODE) Area</w:t>
      </w:r>
    </w:p>
    <w:p>
      <w:pPr>
        <w:jc w:val="center"/>
        <w:ind w:right="8819"/>
        <w:spacing w:after="0"/>
        <w:rPr>
          <w:sz w:val="20"/>
          <w:szCs w:val="20"/>
          <w:color w:val="auto"/>
        </w:rPr>
      </w:pPr>
      <w:r>
        <w:rPr>
          <w:rFonts w:ascii="Courier New" w:cs="Courier New" w:eastAsia="Courier New" w:hAnsi="Courier New"/>
          <w:sz w:val="17"/>
          <w:szCs w:val="17"/>
          <w:color w:val="auto"/>
        </w:rPr>
        <w:t>Code and</w:t>
      </w:r>
    </w:p>
    <w:p>
      <w:pPr>
        <w:jc w:val="center"/>
        <w:ind w:right="8819"/>
        <w:spacing w:after="0" w:line="237" w:lineRule="auto"/>
        <w:rPr>
          <w:sz w:val="20"/>
          <w:szCs w:val="20"/>
          <w:color w:val="auto"/>
        </w:rPr>
      </w:pPr>
      <w:r>
        <w:rPr>
          <w:rFonts w:ascii="Courier New" w:cs="Courier New" w:eastAsia="Courier New" w:hAnsi="Courier New"/>
          <w:sz w:val="17"/>
          <w:szCs w:val="17"/>
          <w:color w:val="auto"/>
        </w:rPr>
        <w:t>Telephone</w:t>
      </w:r>
    </w:p>
    <w:p>
      <w:pPr>
        <w:ind w:left="60"/>
        <w:spacing w:after="0"/>
        <w:rPr>
          <w:sz w:val="20"/>
          <w:szCs w:val="20"/>
          <w:color w:val="auto"/>
        </w:rPr>
      </w:pPr>
      <w:r>
        <w:rPr>
          <w:rFonts w:ascii="Courier New" w:cs="Courier New" w:eastAsia="Courier New" w:hAnsi="Courier New"/>
          <w:sz w:val="17"/>
          <w:szCs w:val="17"/>
          <w:color w:val="auto"/>
        </w:rPr>
        <w:t>Number: -----</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500" w:hanging="400"/>
        <w:spacing w:after="0" w:line="237" w:lineRule="auto"/>
        <w:tabs>
          <w:tab w:leader="none" w:pos="500" w:val="left"/>
        </w:tabs>
        <w:numPr>
          <w:ilvl w:val="1"/>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Taxpayer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Identification</w:t>
      </w:r>
    </w:p>
    <w:p>
      <w:pPr>
        <w:spacing w:after="0" w:line="4" w:lineRule="exact"/>
        <w:rPr>
          <w:rFonts w:ascii="Courier New" w:cs="Courier New" w:eastAsia="Courier New" w:hAnsi="Courier New"/>
          <w:sz w:val="17"/>
          <w:szCs w:val="17"/>
          <w:color w:val="auto"/>
        </w:rPr>
      </w:pP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Social</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Security</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Number: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0" w:right="8879" w:hanging="190"/>
        <w:spacing w:after="0" w:line="253" w:lineRule="auto"/>
        <w:tabs>
          <w:tab w:leader="none" w:pos="439"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MEDALLION SIGNATURE</w:t>
      </w:r>
    </w:p>
    <w:p>
      <w:pPr>
        <w:jc w:val="center"/>
        <w:ind w:right="8819"/>
        <w:spacing w:after="0" w:line="232" w:lineRule="auto"/>
        <w:rPr>
          <w:sz w:val="20"/>
          <w:szCs w:val="20"/>
          <w:color w:val="auto"/>
        </w:rPr>
      </w:pPr>
      <w:r>
        <w:rPr>
          <w:rFonts w:ascii="Courier New" w:cs="Courier New" w:eastAsia="Courier New" w:hAnsi="Courier New"/>
          <w:sz w:val="17"/>
          <w:szCs w:val="17"/>
          <w:color w:val="auto"/>
        </w:rPr>
        <w:t>GUARANTEE (IF</w:t>
      </w:r>
    </w:p>
    <w:p>
      <w:pPr>
        <w:ind w:left="140"/>
        <w:spacing w:after="0" w:line="238" w:lineRule="auto"/>
        <w:rPr>
          <w:sz w:val="20"/>
          <w:szCs w:val="20"/>
          <w:color w:val="auto"/>
        </w:rPr>
      </w:pPr>
      <w:r>
        <w:rPr>
          <w:rFonts w:ascii="Courier New" w:cs="Courier New" w:eastAsia="Courier New" w:hAnsi="Courier New"/>
          <w:sz w:val="17"/>
          <w:szCs w:val="17"/>
          <w:color w:val="auto"/>
        </w:rPr>
        <w:t>REQUIRED BY</w:t>
      </w:r>
    </w:p>
    <w:p>
      <w:pPr>
        <w:ind w:left="140"/>
        <w:spacing w:after="0"/>
        <w:rPr>
          <w:sz w:val="20"/>
          <w:szCs w:val="20"/>
          <w:color w:val="auto"/>
        </w:rPr>
      </w:pPr>
      <w:r>
        <w:rPr>
          <w:rFonts w:ascii="Courier New" w:cs="Courier New" w:eastAsia="Courier New" w:hAnsi="Courier New"/>
          <w:sz w:val="17"/>
          <w:szCs w:val="17"/>
          <w:color w:val="auto"/>
        </w:rPr>
        <w:t>INSTRUCTION</w:t>
      </w:r>
    </w:p>
    <w:p>
      <w:pPr>
        <w:spacing w:after="0" w:line="4" w:lineRule="exact"/>
        <w:rPr>
          <w:sz w:val="20"/>
          <w:szCs w:val="20"/>
          <w:color w:val="auto"/>
        </w:rPr>
      </w:pPr>
    </w:p>
    <w:p>
      <w:pPr>
        <w:jc w:val="both"/>
        <w:ind w:left="200" w:right="9019"/>
        <w:spacing w:after="0" w:line="253" w:lineRule="auto"/>
        <w:tabs>
          <w:tab w:leader="none" w:pos="498"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signatures</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must be</w:t>
      </w:r>
    </w:p>
    <w:p>
      <w:pPr>
        <w:jc w:val="center"/>
        <w:ind w:right="8819"/>
        <w:spacing w:after="0" w:line="238" w:lineRule="auto"/>
        <w:rPr>
          <w:sz w:val="20"/>
          <w:szCs w:val="20"/>
          <w:color w:val="auto"/>
        </w:rPr>
      </w:pPr>
      <w:r>
        <w:rPr>
          <w:rFonts w:ascii="Courier New" w:cs="Courier New" w:eastAsia="Courier New" w:hAnsi="Courier New"/>
          <w:sz w:val="17"/>
          <w:szCs w:val="17"/>
          <w:color w:val="auto"/>
        </w:rPr>
        <w:t>guaranteed by</w:t>
      </w:r>
    </w:p>
    <w:p>
      <w:pPr>
        <w:ind w:left="140"/>
        <w:spacing w:after="0"/>
        <w:rPr>
          <w:sz w:val="20"/>
          <w:szCs w:val="20"/>
          <w:color w:val="auto"/>
        </w:rPr>
      </w:pPr>
      <w:r>
        <w:rPr>
          <w:rFonts w:ascii="Courier New" w:cs="Courier New" w:eastAsia="Courier New" w:hAnsi="Courier New"/>
          <w:sz w:val="17"/>
          <w:szCs w:val="17"/>
          <w:color w:val="auto"/>
        </w:rPr>
        <w:t>an Eligible</w:t>
      </w:r>
    </w:p>
    <w:p>
      <w:pPr>
        <w:ind w:left="100"/>
        <w:spacing w:after="0" w:line="237" w:lineRule="auto"/>
        <w:rPr>
          <w:sz w:val="20"/>
          <w:szCs w:val="20"/>
          <w:color w:val="auto"/>
        </w:rPr>
      </w:pPr>
      <w:r>
        <w:rPr>
          <w:rFonts w:ascii="Courier New" w:cs="Courier New" w:eastAsia="Courier New" w:hAnsi="Courier New"/>
          <w:sz w:val="17"/>
          <w:szCs w:val="17"/>
          <w:color w:val="auto"/>
        </w:rPr>
        <w:t>Institution.</w:t>
      </w:r>
    </w:p>
    <w:p>
      <w:pPr>
        <w:ind w:left="100"/>
        <w:spacing w:after="0" w:line="238" w:lineRule="auto"/>
        <w:rPr>
          <w:sz w:val="20"/>
          <w:szCs w:val="20"/>
          <w:color w:val="auto"/>
        </w:rPr>
      </w:pPr>
      <w:r>
        <w:rPr>
          <w:rFonts w:ascii="Courier New" w:cs="Courier New" w:eastAsia="Courier New" w:hAnsi="Courier New"/>
          <w:sz w:val="17"/>
          <w:szCs w:val="17"/>
          <w:color w:val="auto"/>
        </w:rPr>
        <w:t>Signature(s)</w:t>
      </w:r>
    </w:p>
    <w:p>
      <w:pPr>
        <w:ind w:left="60"/>
        <w:spacing w:after="0"/>
        <w:rPr>
          <w:sz w:val="20"/>
          <w:szCs w:val="20"/>
          <w:color w:val="auto"/>
        </w:rPr>
      </w:pPr>
      <w:r>
        <w:rPr>
          <w:rFonts w:ascii="Courier New" w:cs="Courier New" w:eastAsia="Courier New" w:hAnsi="Courier New"/>
          <w:sz w:val="17"/>
          <w:szCs w:val="17"/>
          <w:color w:val="auto"/>
        </w:rPr>
        <w:t>Guaranteed by</w:t>
      </w:r>
    </w:p>
    <w:p>
      <w:pPr>
        <w:ind w:left="140"/>
        <w:spacing w:after="0" w:line="237" w:lineRule="auto"/>
        <w:rPr>
          <w:sz w:val="20"/>
          <w:szCs w:val="20"/>
          <w:color w:val="auto"/>
        </w:rPr>
      </w:pPr>
      <w:r>
        <w:rPr>
          <w:rFonts w:ascii="Courier New" w:cs="Courier New" w:eastAsia="Courier New" w:hAnsi="Courier New"/>
          <w:sz w:val="17"/>
          <w:szCs w:val="17"/>
          <w:color w:val="auto"/>
        </w:rPr>
        <w:t>an Eligible</w:t>
      </w:r>
    </w:p>
    <w:p>
      <w:pPr>
        <w:ind w:left="100"/>
        <w:spacing w:after="0"/>
        <w:rPr>
          <w:sz w:val="20"/>
          <w:szCs w:val="20"/>
          <w:color w:val="auto"/>
        </w:rPr>
      </w:pPr>
      <w:r>
        <w:rPr>
          <w:rFonts w:ascii="Courier New" w:cs="Courier New" w:eastAsia="Courier New" w:hAnsi="Courier New"/>
          <w:sz w:val="17"/>
          <w:szCs w:val="17"/>
          <w:color w:val="auto"/>
        </w:rPr>
        <w:t>Institution:</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jc w:val="center"/>
        <w:ind w:right="8819"/>
        <w:spacing w:after="0"/>
        <w:rPr>
          <w:sz w:val="20"/>
          <w:szCs w:val="20"/>
          <w:color w:val="auto"/>
        </w:rPr>
      </w:pPr>
      <w:r>
        <w:rPr>
          <w:rFonts w:ascii="Courier New" w:cs="Courier New" w:eastAsia="Courier New" w:hAnsi="Courier New"/>
          <w:sz w:val="17"/>
          <w:szCs w:val="17"/>
          <w:color w:val="auto"/>
        </w:rPr>
        <w:t>---</w:t>
      </w:r>
    </w:p>
    <w:p>
      <w:pPr>
        <w:jc w:val="center"/>
        <w:ind w:right="8819"/>
        <w:spacing w:after="0" w:line="237" w:lineRule="auto"/>
        <w:rPr>
          <w:sz w:val="20"/>
          <w:szCs w:val="20"/>
          <w:color w:val="auto"/>
        </w:rPr>
      </w:pPr>
      <w:r>
        <w:rPr>
          <w:rFonts w:ascii="Courier New" w:cs="Courier New" w:eastAsia="Courier New" w:hAnsi="Courier New"/>
          <w:sz w:val="17"/>
          <w:szCs w:val="17"/>
          <w:color w:val="auto"/>
        </w:rPr>
        <w:t>(AUTHORIZED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SIGNATURE)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24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(TITLE)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 (NAME</w:t>
      </w:r>
    </w:p>
    <w:p>
      <w:pPr>
        <w:ind w:left="60"/>
        <w:spacing w:after="0" w:line="237" w:lineRule="auto"/>
        <w:rPr>
          <w:sz w:val="20"/>
          <w:szCs w:val="20"/>
          <w:color w:val="auto"/>
        </w:rPr>
      </w:pPr>
      <w:r>
        <w:rPr>
          <w:rFonts w:ascii="Courier New" w:cs="Courier New" w:eastAsia="Courier New" w:hAnsi="Courier New"/>
          <w:sz w:val="17"/>
          <w:szCs w:val="17"/>
          <w:color w:val="auto"/>
        </w:rPr>
        <w:t>OF FIRM)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340"/>
        <w:spacing w:after="0" w:line="238" w:lineRule="auto"/>
        <w:rPr>
          <w:sz w:val="20"/>
          <w:szCs w:val="20"/>
          <w:color w:val="auto"/>
        </w:rPr>
      </w:pPr>
      <w:r>
        <w:rPr>
          <w:rFonts w:ascii="Courier New" w:cs="Courier New" w:eastAsia="Courier New" w:hAnsi="Courier New"/>
          <w:sz w:val="17"/>
          <w:szCs w:val="17"/>
          <w:color w:val="auto"/>
        </w:rPr>
        <w:t>-------</w:t>
      </w:r>
    </w:p>
    <w:p>
      <w:pPr>
        <w:jc w:val="center"/>
        <w:ind w:right="8819"/>
        <w:spacing w:after="0"/>
        <w:rPr>
          <w:sz w:val="20"/>
          <w:szCs w:val="20"/>
          <w:color w:val="auto"/>
        </w:rPr>
      </w:pPr>
      <w:r>
        <w:rPr>
          <w:rFonts w:ascii="Courier New" w:cs="Courier New" w:eastAsia="Courier New" w:hAnsi="Courier New"/>
          <w:sz w:val="17"/>
          <w:szCs w:val="17"/>
          <w:color w:val="auto"/>
        </w:rPr>
        <w:t>(ADDRESS,</w:t>
      </w:r>
    </w:p>
    <w:p>
      <w:pPr>
        <w:ind w:left="60"/>
        <w:spacing w:after="0" w:line="237" w:lineRule="auto"/>
        <w:rPr>
          <w:sz w:val="20"/>
          <w:szCs w:val="20"/>
          <w:color w:val="auto"/>
        </w:rPr>
      </w:pPr>
      <w:r>
        <w:rPr>
          <w:rFonts w:ascii="Courier New" w:cs="Courier New" w:eastAsia="Courier New" w:hAnsi="Courier New"/>
          <w:sz w:val="17"/>
          <w:szCs w:val="17"/>
          <w:color w:val="auto"/>
        </w:rPr>
        <w:t>INCLUDING ZIP</w:t>
      </w:r>
    </w:p>
    <w:p>
      <w:pPr>
        <w:ind w:left="60"/>
        <w:spacing w:after="0" w:line="238" w:lineRule="auto"/>
        <w:rPr>
          <w:sz w:val="20"/>
          <w:szCs w:val="20"/>
          <w:color w:val="auto"/>
        </w:rPr>
      </w:pPr>
      <w:r>
        <w:rPr>
          <w:rFonts w:ascii="Courier New" w:cs="Courier New" w:eastAsia="Courier New" w:hAnsi="Courier New"/>
          <w:sz w:val="17"/>
          <w:szCs w:val="17"/>
          <w:color w:val="auto"/>
        </w:rPr>
        <w:t>CODE) -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 (AREA</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CODE AND</w:t>
      </w:r>
    </w:p>
    <w:p>
      <w:pPr>
        <w:jc w:val="center"/>
        <w:ind w:right="8819"/>
        <w:spacing w:after="0" w:line="238" w:lineRule="auto"/>
        <w:rPr>
          <w:sz w:val="20"/>
          <w:szCs w:val="20"/>
          <w:color w:val="auto"/>
        </w:rPr>
      </w:pPr>
      <w:r>
        <w:rPr>
          <w:rFonts w:ascii="Courier New" w:cs="Courier New" w:eastAsia="Courier New" w:hAnsi="Courier New"/>
          <w:sz w:val="17"/>
          <w:szCs w:val="17"/>
          <w:color w:val="auto"/>
        </w:rPr>
        <w:t>TELEPHONE</w:t>
      </w:r>
    </w:p>
    <w:p>
      <w:pPr>
        <w:jc w:val="center"/>
        <w:ind w:right="8819"/>
        <w:spacing w:after="0"/>
        <w:rPr>
          <w:sz w:val="20"/>
          <w:szCs w:val="20"/>
          <w:color w:val="auto"/>
        </w:rPr>
      </w:pPr>
      <w:r>
        <w:rPr>
          <w:rFonts w:ascii="Courier New" w:cs="Courier New" w:eastAsia="Courier New" w:hAnsi="Courier New"/>
          <w:sz w:val="17"/>
          <w:szCs w:val="17"/>
          <w:color w:val="auto"/>
        </w:rPr>
        <w:t>NUMBER)</w:t>
      </w:r>
    </w:p>
    <w:p>
      <w:pPr>
        <w:ind w:left="60"/>
        <w:spacing w:after="0" w:line="237" w:lineRule="auto"/>
        <w:rPr>
          <w:sz w:val="20"/>
          <w:szCs w:val="20"/>
          <w:color w:val="auto"/>
        </w:rPr>
      </w:pPr>
      <w:r>
        <w:rPr>
          <w:rFonts w:ascii="Courier New" w:cs="Courier New" w:eastAsia="Courier New" w:hAnsi="Courier New"/>
          <w:sz w:val="17"/>
          <w:szCs w:val="17"/>
          <w:color w:val="auto"/>
        </w:rPr>
        <w:t>Dated: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 -</w:t>
      </w: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35" w:right="1440"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w:t>
      </w:r>
    </w:p>
    <w:p>
      <w:pPr>
        <w:ind w:left="5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159"/>
          </w:cols>
          <w:pgMar w:left="300" w:top="135" w:right="1440" w:bottom="1440" w:gutter="0" w:footer="0" w:header="0"/>
        </w:sectPr>
      </w:pPr>
    </w:p>
    <w:bookmarkStart w:id="131" w:name="page132"/>
    <w:bookmarkEnd w:id="131"/>
    <w:p>
      <w:pPr>
        <w:jc w:val="center"/>
        <w:ind w:right="2359"/>
        <w:spacing w:after="0"/>
        <w:rPr>
          <w:sz w:val="20"/>
          <w:szCs w:val="20"/>
          <w:color w:val="auto"/>
        </w:rPr>
      </w:pPr>
      <w:r>
        <w:rPr>
          <w:rFonts w:ascii="Courier New" w:cs="Courier New" w:eastAsia="Courier New" w:hAnsi="Courier New"/>
          <w:sz w:val="17"/>
          <w:szCs w:val="17"/>
          <w:color w:val="auto"/>
        </w:rPr>
        <w:t>INSTRUCTIONS TO LETTER OF TRANSMITTAL</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FORMING PART OF THE TERMS AND CONDITIONS OF THE EXCHANGE OFFER</w:t>
      </w:r>
    </w:p>
    <w:p>
      <w:pPr>
        <w:spacing w:after="0" w:line="197" w:lineRule="exact"/>
        <w:rPr>
          <w:sz w:val="20"/>
          <w:szCs w:val="20"/>
          <w:color w:val="auto"/>
        </w:rPr>
      </w:pPr>
    </w:p>
    <w:p>
      <w:pPr>
        <w:ind w:right="2259" w:firstLine="499"/>
        <w:spacing w:after="0" w:line="253" w:lineRule="auto"/>
        <w:tabs>
          <w:tab w:leader="none" w:pos="796"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THIS LETTER OF TRANSMITTAL AND OUTSTANDING NOTES OR AGENT'S MESSAGE AND BOOK-ENTRY CONFIRMATIONS. All physically delivered Outstanding Notes or any confirmation of a book-entry transfer to the Exchange Agent's account at the DTC of Outstanding Notes tendered by book-entry transfer (a "Book-Entry Confirmation"), as well as a properly completed and duly executed copy of this Letter of Transmittal or facsimile hereof (or an agent's message in lieu hereof), and any other documents required by this Letter of Transmittal must be received by the Exchange Agent at its address set forth herein on or prior to 5:00 p.m., New York City time, on the Expiration Date for the Exchange Offer, or the tendering holder must comply with the guaranteed delivery procedures set forth below. Outstanding Notes tendered hereby must be in denominations of principal amount of $1,000 and any integral multiple thereof.</w:t>
      </w:r>
    </w:p>
    <w:p>
      <w:pPr>
        <w:spacing w:after="0" w:line="2" w:lineRule="exact"/>
        <w:rPr>
          <w:rFonts w:ascii="Courier New" w:cs="Courier New" w:eastAsia="Courier New" w:hAnsi="Courier New"/>
          <w:sz w:val="16"/>
          <w:szCs w:val="16"/>
          <w:color w:val="auto"/>
        </w:rPr>
      </w:pPr>
    </w:p>
    <w:p>
      <w:pPr>
        <w:ind w:right="23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METHOD OF DELIVERY OF THE TENDERED OUTSTANDING NOTES, THIS LETTER OF TRANSMITTAL AND ALL OTHER REQUIRED DOCUMENTS TO THE EXCHANGE AGENT IS AT THE ELECTION AND RISK OF THE HOLDER AND, EXCEPT AS OTHERWISE PROVIDED BELOW, THE DELIVERY WILL BE DEEMED MADE ONLY WHEN ACTUALLY RECEIVED OR CONFIRMED BY THE EXCHANGE AGENT. INSTEAD OF DELIVERY BY MAIL, IT IS RECOMMENDED THAT THE HOLDER USE AN OVERNIGHT OR HAND DELIVERY SERVICE. IN ALL CASES, SUFFICIENT TIME SHOULD BE ALLOWED TO ENSURE DELIVERY TO THE EXCHANGE AGENT BEFORE THE EXPIRATION DATE. NEITHER THIS LETTER OF TRANSMITTAL NOR OUTSTANDING NOTES SHOULD BE SENT TO THE ISSUER.</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All questions as to the validity, form, eligibility (including time of receipt) or acceptance of tendered Outstanding Notes and withdrawal of tendered Outstanding Notes will be determined by the Issuer in its sole discretion, which determination will be final and binding. The Issuer reserves the absolute right to reject any and all Outstanding Notes not properly tendered or any Outstanding Notes the Issuer's acceptance of which would, in the opinion of counsel for the Issuer, be unlawful. The Issuer also reserves the right to waive any defects, irregularities or conditions of tender as to particular Outstanding Notes. The Issuer's interpretation of the terms and conditions of the Exchange Offer (including the instructions in this Letter of Transmittal) shall be final and binding on all parties. Unless waived, any defects or irregularities in connection with tenders of Outstanding Notes must be cured within such time as the Issuer shall determine. Neither the Issuer, the Exchange Agent nor any other person shall be under any duty to give notification of defects or irregularities with respect to tenders of Outstanding Notes, nor shall any of them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of Outstanding Notes, unless otherwise provided in this Letter of Transmittal, as soon as practicable following the Expiration Date. See "The Exchange Offer -- Procedures for Tendering" section of the Prospectus.</w:t>
      </w:r>
    </w:p>
    <w:p>
      <w:pPr>
        <w:spacing w:after="0" w:line="195" w:lineRule="exact"/>
        <w:rPr>
          <w:sz w:val="20"/>
          <w:szCs w:val="20"/>
          <w:color w:val="auto"/>
        </w:rPr>
      </w:pPr>
    </w:p>
    <w:p>
      <w:pPr>
        <w:ind w:right="2259" w:firstLine="499"/>
        <w:spacing w:after="0" w:line="237" w:lineRule="auto"/>
        <w:tabs>
          <w:tab w:leader="none" w:pos="796"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GUARANTEED DELIVERY PROCEDURES. Holders who wish to tender their Outstanding Notes and (a) whose Outstanding Notes are not immediately available, or (b) who cannot deliver their Outstanding Notes, this Letter of Transmittal or any other documents required hereby to the Exchange Agent prior to the Expiration Date or (c) who are unable to comply with the applicable procedures under the DTC's Automated Tender Offer Program on a timely basis, must tender their Outstanding Notes according to the guaranteed delivery procedures set forth in the Prospectus.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Pursuant to such procedures:</w:t>
      </w:r>
    </w:p>
    <w:p>
      <w:pPr>
        <w:spacing w:after="0" w:line="196" w:lineRule="exact"/>
        <w:rPr>
          <w:sz w:val="20"/>
          <w:szCs w:val="20"/>
          <w:color w:val="auto"/>
        </w:rPr>
      </w:pPr>
    </w:p>
    <w:p>
      <w:pPr>
        <w:ind w:left="700" w:right="2259" w:hanging="201"/>
        <w:spacing w:after="0" w:line="237" w:lineRule="auto"/>
        <w:tabs>
          <w:tab w:leader="none" w:pos="7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tender must be made by or through a financial institution (including most banks, savings and loan associations and brokerage houses) that is a participant in the Securities Transfer Agents' Medallion Program, the New York Stock Exchange Medallion Program or the Stock Exchanges' Medallion Program approved by the Securities Transfer Association Inc. (an "Eligible Institution");</w:t>
      </w:r>
    </w:p>
    <w:p>
      <w:pPr>
        <w:spacing w:after="0" w:line="197"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Expiration Date, the Exchange Agent must have received from the Eligible Institution a properly completed and duly executed Notice of Guaranteed Delivery (by facsimile transmission, mail or hand delivery) or a properly transmitted agent's message and Notice of Guaranteed Delivery setting forth the name and address of the holder of the Outstanding Notes, the registration</w:t>
      </w: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3" w:right="1440" w:bottom="1440" w:gutter="0" w:footer="0" w:header="0"/>
        </w:sectPr>
      </w:pPr>
    </w:p>
    <w:bookmarkStart w:id="132" w:name="page133"/>
    <w:bookmarkEnd w:id="132"/>
    <w:p>
      <w:pPr>
        <w:ind w:left="700" w:right="2259"/>
        <w:spacing w:after="0" w:line="237" w:lineRule="auto"/>
        <w:rPr>
          <w:sz w:val="20"/>
          <w:szCs w:val="20"/>
          <w:color w:val="auto"/>
        </w:rPr>
      </w:pPr>
      <w:r>
        <w:rPr>
          <w:rFonts w:ascii="Courier New" w:cs="Courier New" w:eastAsia="Courier New" w:hAnsi="Courier New"/>
          <w:sz w:val="17"/>
          <w:szCs w:val="17"/>
          <w:color w:val="auto"/>
        </w:rPr>
        <w:t>number(s) of such Outstanding Notes and the total principal amount of Outstanding Notes tendered, stating that the tender is being made thereby and guaranteeing that, within five New York Stock Exchange trading days after such Expiration Date, this Letter of Transmittal (or facsimile hereof or an agent's message in lieu hereof) together with the Outstanding Notes in proper form for transfer (or a Book-entry Confirmation) and any other documents required by this Letter of Transmittal will be deposited by the Eligible Institution with the Exchange Agent; and</w:t>
      </w:r>
    </w:p>
    <w:p>
      <w:pPr>
        <w:spacing w:after="0" w:line="201" w:lineRule="exact"/>
        <w:rPr>
          <w:sz w:val="20"/>
          <w:szCs w:val="20"/>
          <w:color w:val="auto"/>
        </w:rPr>
      </w:pPr>
    </w:p>
    <w:p>
      <w:pPr>
        <w:ind w:left="700" w:right="2259" w:hanging="201"/>
        <w:spacing w:after="0" w:line="237" w:lineRule="auto"/>
        <w:tabs>
          <w:tab w:leader="none" w:pos="70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Letter of Transmittal (or a facsimile hereof or an agent's message in lieu hereof) together with the certificates for all physically tendered Outstanding Notes in proper form for transfer (or Book-entry Confirmation, as the case may be) and all other documents required hereby are received by the Exchange Agent within five New York Stock Exchange trading days after such Expiration Date.</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Any holder of Outstanding Notes who wishes to tender Outstanding Notes pursuant to the guaranteed delivery procedures described above must ensure that the Exchange Agent receives the Notice of Guaranteed Delivery prior to 5:00 p.m., New York City time, on the Expiration Date. Upon request of the Exchange Agent, a Notice of Guaranteed Delivery will be sent to holders who wish to tender their Outstanding Notes according to the guaranteed delivery procedures set forth above. See "The Exchange Offer -- Guaranteed Delivery Procedures" section of the prospectus.</w:t>
      </w:r>
    </w:p>
    <w:p>
      <w:pPr>
        <w:spacing w:after="0" w:line="200" w:lineRule="exact"/>
        <w:rPr>
          <w:sz w:val="20"/>
          <w:szCs w:val="20"/>
          <w:color w:val="auto"/>
        </w:rPr>
      </w:pPr>
    </w:p>
    <w:p>
      <w:pPr>
        <w:ind w:right="2259" w:firstLine="499"/>
        <w:spacing w:after="0" w:line="254" w:lineRule="auto"/>
        <w:tabs>
          <w:tab w:leader="none" w:pos="796"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 BY HOLDER. Only a registered holder of Outstanding Notes may tender such Outstanding Notes in the Exchange Offer. Any beneficial holder of Outstanding Notes who is not the registered holder and who wishes to tender should arrange with the registered holder to execute and deliver this Letter of Transmittal on his behalf or must, prior to completing and executing this Letter of Transmittal and delivering his Outstanding Notes, either make appropriate arrangements to register ownership of the Outstanding Notes in such holder's name or obtain a properly completed bond power from the registered holder.</w:t>
      </w:r>
    </w:p>
    <w:p>
      <w:pPr>
        <w:spacing w:after="0" w:line="186" w:lineRule="exact"/>
        <w:rPr>
          <w:rFonts w:ascii="Courier New" w:cs="Courier New" w:eastAsia="Courier New" w:hAnsi="Courier New"/>
          <w:sz w:val="16"/>
          <w:szCs w:val="16"/>
          <w:color w:val="auto"/>
        </w:rPr>
      </w:pPr>
    </w:p>
    <w:p>
      <w:pPr>
        <w:ind w:right="2259" w:firstLine="499"/>
        <w:spacing w:after="0" w:line="237" w:lineRule="auto"/>
        <w:tabs>
          <w:tab w:leader="none" w:pos="796"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PARTIAL TENDERS (NOT APPLICABLE TO HOLDERS WHO TENDER BY BOOK-ENTRY TRANSFER). Tenders of Outstanding Notes will be accepted only in integral multiples of $1,000. If less than the entire principal amount of any Outstanding Notes is tendered, the tendering holder should fill in the principal amount tendered in the third column of the box entitled "Description of Outstanding Notes Tendered" above. The entire principal amount of Outstanding Notes delivered to the Exchange Agent will be deemed to have been tendered unless otherwise indicated. If the entire principal amount of all Outstanding Notes is not tendered, then Outstanding Notes for the principal amount of Outstanding Notes not tendered and New Notes issued in exchange for any Outstanding Notes accepted will be returned to the holder as promptly as practicable after the Outstanding Notes are accepted for exchange.</w:t>
      </w:r>
    </w:p>
    <w:p>
      <w:pPr>
        <w:spacing w:after="0" w:line="204" w:lineRule="exact"/>
        <w:rPr>
          <w:rFonts w:ascii="Courier New" w:cs="Courier New" w:eastAsia="Courier New" w:hAnsi="Courier New"/>
          <w:sz w:val="17"/>
          <w:szCs w:val="17"/>
          <w:color w:val="auto"/>
        </w:rPr>
      </w:pPr>
    </w:p>
    <w:p>
      <w:pPr>
        <w:ind w:right="2259" w:firstLine="499"/>
        <w:spacing w:after="0" w:line="254" w:lineRule="auto"/>
        <w:tabs>
          <w:tab w:leader="none" w:pos="796"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THIS LETTER OF TRANSMITTAL; BOND POWERS AND ENDORSEMENTS; MEDALLION GUARANTEE OF SIGNATURES. If this Letter of Transmittal (or facsimile hereof) is signed by the record holder(s) of the Outstanding Notes tendered hereby, the signature(s) must correspond exactly with the name(s) as written on the face of the Outstanding Notes without alteration, enlargement or any change whatsoever. If this Letter of Transmittal (or facsimile hereof) is signed by a participant in the DTC, the signature must correspond with the name as it appears on the security position listing as the holder of the Outstanding Notes.</w:t>
      </w:r>
    </w:p>
    <w:p>
      <w:pPr>
        <w:spacing w:after="0" w:line="18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If any tendered Outstanding Notes are owned of record by two or more joint owners, all of such owners must sign this Letter of Transmittal.</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If this Letter of Transmittal (or facsimile hereof) is signed by the registered holder(s) of Outstanding Notes listed and tendered hereby and the New Notes issued in exchange therefor are to be issued (or any untendered principal amount of Outstanding Notes is to be reissued) to the registered holder(s), then said holder(s) need not and should not endorse any tendered Outstanding Notes, nor provide a separate bond power. In any other case, such holder(s) must either properly endorse the Outstanding Notes tendered or transmit a properly completed separate bond power with this Letter of Transmittal, with the signatures on the endorsement or bond power guaranteed by an Eligible Institution.</w:t>
      </w:r>
    </w:p>
    <w:p>
      <w:pPr>
        <w:spacing w:after="0" w:line="18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133" w:name="page134"/>
    <w:bookmarkEnd w:id="133"/>
    <w:p>
      <w:pPr>
        <w:ind w:right="2459" w:firstLine="497"/>
        <w:spacing w:after="0" w:line="254" w:lineRule="auto"/>
        <w:rPr>
          <w:sz w:val="20"/>
          <w:szCs w:val="20"/>
          <w:color w:val="auto"/>
        </w:rPr>
      </w:pPr>
      <w:r>
        <w:rPr>
          <w:rFonts w:ascii="Courier New" w:cs="Courier New" w:eastAsia="Courier New" w:hAnsi="Courier New"/>
          <w:sz w:val="16"/>
          <w:szCs w:val="16"/>
          <w:color w:val="auto"/>
        </w:rPr>
        <w:t>If this Letter of Transmittal (or facsimile hereof) or any Outstanding Notes or bond powers are signed by trustees, executors, administrators, guardians, attorneys-in-fact, officers of corporations or others acting in a fiduciary or representative capacity, such persons should so indicate when signing, and, unless waived by the Issuer, evidence satisfactory to the Issuer of their authority to act must be submitted with this Letter of Transmittal.</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SIGNATURE GUARANTEE IS REQUIRED IF (I) THIS LETTER OF TRANSMITTAL (OR FACSIMILE HEREOF) IS SIGNED BY THE REGISTERED HOLDER(S) OF THE OUTSTANDING NOTES TENDERED HEREIN (OR BY A PARTICIPANT IN THE DTC WHOSE NAME APPEARS ON A SECURITY POSITION LISTING AS THE OWNER OF THE TENDERED OUTSTANDING NOTES) AND THE NEW NOTES ARE TO BE ISSUED DIRECTLY TO SUCH REGISTERED HOLDER(S) (OR, IF SIGNED BY A PARTICIPANT IN THE DTC, DEPOSITED TO SUCH PARTICIPANT'S ACCOUNT AT THE DTC) AND NEITHER THE BOX ENTITLED "SPECIAL DELIVERY INSTRUCTIONS" NOR THE BOX ENTITLED "SPECIAL REGISTRATION INSTRUCTIONS" HAS BEEN COMPLETED, OR (II) SUCH OUTSTANDING NOTES ARE TENDERED FOR THE ACCOUNT OF AN ELIGIBLE INSTITUTION. IN ALL OTHER CASES, ALL SIGNATURES ON THIS LETTER OF TRANSMITTAL (OR FACSIMILE HEREOF) MUST BE GUARANTEED BY AN ELIGIBLE INSTITUTION.</w:t>
      </w:r>
    </w:p>
    <w:p>
      <w:pPr>
        <w:spacing w:after="0" w:line="203" w:lineRule="exact"/>
        <w:rPr>
          <w:sz w:val="20"/>
          <w:szCs w:val="20"/>
          <w:color w:val="auto"/>
        </w:rPr>
      </w:pPr>
    </w:p>
    <w:p>
      <w:pPr>
        <w:ind w:right="2259" w:firstLine="499"/>
        <w:spacing w:after="0" w:line="237" w:lineRule="auto"/>
        <w:tabs>
          <w:tab w:leader="none" w:pos="796"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ISSUANCE AND DELIVERY INSTRUCTIONS. Tendering holders should indicate, in the applicable box or boxes, the name and address to which New Notes or substitute Outstanding Notes for principal amounts not tendered or not accepted for exchange are to be issued or sent, if different from the name and address of the person signing this Letter of Transmittal. In the case of issuance in a different name, the taxpayer identification or social security number of the person named must also be indicated. Holders tendering Outstanding Notes by book-entry transfer may request that Outstanding Notes not exchanged be credited to such account maintained at the DTC as such noteholder may designate hereon. If no such instructions are given, such Outstanding Notes not exchanged will be returned to the name and address (or account number) of the person signing this Letter of Transmittal.</w:t>
      </w:r>
    </w:p>
    <w:p>
      <w:pPr>
        <w:spacing w:after="0" w:line="204"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TAXES. The Issuer will pay all transfer taxes, if any, applicable to the exchange of Outstanding Notes pursuant to the Exchange Offer. If, however, New Notes or Outstanding Notes for principal amounts not tendered or accepted for exchange are to be delivered to, or are to be registered or issued in the name of, any person other than the registered holder of the Outstanding Notes tendered hereby, or if tendered Outstanding Notes are registered in the name of any person other than the person signing this Letter of Transmittal, or if a transfer tax is imposed for any reason other than the exchange of Outstanding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this Letter of Transmittal, the amount of such transfer taxes will be billed directly to such tendering holder and the Exchange Agent will retain possession of an amount of New Notes with a face amount at least equal to the amount of such transfer taxes due by such tendering holder pending receipt by the Exchange Agent of the amount of such taxes.</w:t>
      </w:r>
    </w:p>
    <w:p>
      <w:pPr>
        <w:spacing w:after="0" w:line="209" w:lineRule="exact"/>
        <w:rPr>
          <w:rFonts w:ascii="Courier New" w:cs="Courier New" w:eastAsia="Courier New" w:hAnsi="Courier New"/>
          <w:sz w:val="17"/>
          <w:szCs w:val="17"/>
          <w:color w:val="auto"/>
        </w:rPr>
      </w:pPr>
    </w:p>
    <w:p>
      <w:pPr>
        <w:ind w:right="2259" w:firstLine="499"/>
        <w:spacing w:after="0" w:line="254" w:lineRule="auto"/>
        <w:tabs>
          <w:tab w:leader="none" w:pos="796"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NUMBER. Federal income tax law requires that a holder of any Outstanding Notes or New Notes must provide the Issuer (as payor) with its correct taxpayer identification number ("TIN"), which, in the case of a holder who is an individual, is his or her social security number. If the Issuer is not provided with the correct TIN, the holder or payee may be subject to a $50 penalty imposed by Internal Revenue Service and backup withholding, currently at a rate of 30%, on interest payments on the New Notes.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prevent backup withholding, each tendering holder and each prospective holder must provide such holder's correct TIN by completing the Substitute Form W-9 set forth herein, certifying that the TIN provided is correct (or that such holder is awaiting a TIN), and that (i) the holder has not been notified by the Internal Revenue Service that such holder is subject to backup withholding as a result of failure to report all interest or dividends or (ii) the Internal Revenue Service has notified the holder that such holder is no longer subject to backup withholding. If the New Notes will be registered in more than one name or will not be in the name of the actual owner, consult the instructions on Internal Revenue Service Form W-9, which may be obtained from the Exchange Agent, for information on which TIN to report.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134" w:name="page135"/>
    <w:bookmarkEnd w:id="134"/>
    <w:p>
      <w:pPr>
        <w:ind w:right="2659" w:firstLine="497"/>
        <w:spacing w:after="0" w:line="236" w:lineRule="auto"/>
        <w:rPr>
          <w:sz w:val="20"/>
          <w:szCs w:val="20"/>
          <w:color w:val="auto"/>
        </w:rPr>
      </w:pPr>
      <w:r>
        <w:rPr>
          <w:rFonts w:ascii="Courier New" w:cs="Courier New" w:eastAsia="Courier New" w:hAnsi="Courier New"/>
          <w:sz w:val="17"/>
          <w:szCs w:val="17"/>
          <w:color w:val="auto"/>
        </w:rPr>
        <w:t>Certain foreign individuals and entities will not be subject to backup withholding or information reporting if they submit a Form W-8, signed under penalties of perjury, attesting to their foreign status. A Form W-8 can be obtained from the Exchange Agent.</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such holder does not have a TIN, such holder should consult the instructions on Form W-9 concerning applying for a TIN, check the box in Part 3 of the Substitute Form W-9, write "applied for" in lieu of its TIN and sign and date the form and the Certificate of Awaiting Taxpayer Identification Number. Checking this box, writing "applied for" on the form and signing such certificate means that such holder has already applied for a TIN or that such holder intends to apply for one in the near future. If such holder does not provide its TIN to the Issuer within 60 days, backup withholding will begin and continue until such holder furnishes its TIN to the Issuer.</w:t>
      </w:r>
    </w:p>
    <w:p>
      <w:pPr>
        <w:spacing w:after="0" w:line="201"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Issuer reserves the right in its sole discretion to take whatever steps are necessary to comply with the Issuer's obligations regarding backup withholding.</w:t>
      </w:r>
    </w:p>
    <w:p>
      <w:pPr>
        <w:spacing w:after="0" w:line="197" w:lineRule="exact"/>
        <w:rPr>
          <w:sz w:val="20"/>
          <w:szCs w:val="20"/>
          <w:color w:val="auto"/>
        </w:rPr>
      </w:pPr>
    </w:p>
    <w:p>
      <w:pPr>
        <w:ind w:right="2259" w:firstLine="499"/>
        <w:spacing w:after="0" w:line="237" w:lineRule="auto"/>
        <w:tabs>
          <w:tab w:leader="none" w:pos="796"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OF TENDERS. All questions as to the validity, form, eligibility (including time of receipt), acceptance and withdrawal of tendered Outstanding Notes will be determined by the Issuer in its sole discretion, which determination will be final and binding. The Issuer reserves the absolute right to reject any and all Outstanding Notes not properly tendered or any Outstanding Notes the Issuer's acceptance of which might, in the opinion of the Issuer or its counsel, be unlawful. The Issuer also reserves the absolute right to waive any conditions of the Exchange Offer or defects or irregularities of tenders as to particular Outstanding Notes. The Issuer's interpretation of the terms and conditions of the Exchange Offer (including this Letter of Transmittal and the instructions hereto) shall be final and binding on all parties. Unless waived, any defects or irregularities in connection with tenders of Outstanding Notes must be cured within such time as the Issuer shall determine. Neither the Issuer, the Exchange Agent nor any other person shall be under any duty to give notification of defects or irregularities with respect to tenders of Outstanding Notes nor shall any of them incur any liability for failure to give such notification.</w:t>
      </w:r>
    </w:p>
    <w:p>
      <w:pPr>
        <w:spacing w:after="0" w:line="209"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CONDITIONS. The Issuer reserves the absolute right to waive, in whole or part, any of the conditions to the Exchange Offer set forth in the Prospectus.</w:t>
      </w:r>
    </w:p>
    <w:p>
      <w:pPr>
        <w:spacing w:after="0" w:line="196" w:lineRule="exact"/>
        <w:rPr>
          <w:rFonts w:ascii="Courier New" w:cs="Courier New" w:eastAsia="Courier New" w:hAnsi="Courier New"/>
          <w:sz w:val="17"/>
          <w:szCs w:val="17"/>
          <w:color w:val="auto"/>
        </w:rPr>
      </w:pPr>
    </w:p>
    <w:p>
      <w:pPr>
        <w:ind w:right="2859" w:firstLine="499"/>
        <w:spacing w:after="0" w:line="235" w:lineRule="auto"/>
        <w:tabs>
          <w:tab w:leader="none" w:pos="895"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CONDITIONAL TENDER. No alternative, conditional, irregular or contingent tender of Outstanding Notes will be accepted.</w:t>
      </w:r>
    </w:p>
    <w:p>
      <w:pPr>
        <w:spacing w:after="0" w:line="196" w:lineRule="exact"/>
        <w:rPr>
          <w:rFonts w:ascii="Courier New" w:cs="Courier New" w:eastAsia="Courier New" w:hAnsi="Courier New"/>
          <w:sz w:val="17"/>
          <w:szCs w:val="17"/>
          <w:color w:val="auto"/>
        </w:rPr>
      </w:pPr>
    </w:p>
    <w:p>
      <w:pPr>
        <w:ind w:right="2559" w:firstLine="499"/>
        <w:spacing w:after="0" w:line="237" w:lineRule="auto"/>
        <w:tabs>
          <w:tab w:leader="none" w:pos="895"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MUTILATED, LOST, STOLEN OR DESTROYED OUTSTANDING NOTES. Any holder whose Outstanding Notes have been mutilated, lost, stolen or destroyed should contact the Exchange Agent at the address indicated above for further instructions. This Letter of Transmittal and related documents cannot be processed until the procedures for replacing lost, stolen or destroyed Outstanding Notes have been followed.</w:t>
      </w:r>
    </w:p>
    <w:p>
      <w:pPr>
        <w:spacing w:after="0" w:line="197"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REQUESTS FOR ASSISTANCE OR ADDITIONAL COPIES. 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97"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WITHDRAWAL. Tenders may be withdrawn only pursuant to the limited withdrawal rights set forth in the Prospectus under the caption "The Exchange Offer -- Withdrawal of Tenders."</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IMPORTANT: THIS LETTER OF TRANSMITTAL OR A MANUALLY SIGNED FACSIMILE HEREOF OR AN AGENT'S MESSAGE IN LIEU THEREOF (TOGETHER WITH THE OUTSTANDING NOTES DELIVERED BY BOOK-ENTRY TRANSFER OR IN ORIGINAL HARD COPY FORM) MUST BE RECEIVED BY THE EXCHANGE AGENT, OR THE NOTICE OF GUARANTEED DELIVERY MUST BE RECEIVED BY THE EXCHANGE AGENT, PRIOR TO THE EXPIRATION DATE.</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35" w:name="page136"/>
    <w:bookmarkEnd w:id="135"/>
    <w:p>
      <w:pPr>
        <w:ind w:left="200" w:hanging="198"/>
        <w:spacing w:after="0"/>
        <w:tabs>
          <w:tab w:leader="none" w:pos="2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60" w:right="9219" w:hanging="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SUBSTITUTE PART 1 --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PLEASE</w:t>
      </w:r>
    </w:p>
    <w:p>
      <w:pPr>
        <w:ind w:left="1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PROVIDE</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YOUR TIN</w:t>
      </w:r>
    </w:p>
    <w:p>
      <w:pPr>
        <w:spacing w:after="0" w:line="5" w:lineRule="exact"/>
        <w:rPr>
          <w:rFonts w:ascii="Courier New" w:cs="Courier New" w:eastAsia="Courier New" w:hAnsi="Courier New"/>
          <w:sz w:val="17"/>
          <w:szCs w:val="17"/>
          <w:color w:val="auto"/>
        </w:rPr>
      </w:pPr>
    </w:p>
    <w:p>
      <w:pPr>
        <w:jc w:val="both"/>
        <w:ind w:right="92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THE BOX AT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right"/>
        <w:ind w:left="60" w:right="9279" w:hanging="8"/>
        <w:spacing w:after="0" w:line="270" w:lineRule="auto"/>
        <w:tabs>
          <w:tab w:leader="none" w:pos="55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W-9 RIGHT</w:t>
      </w:r>
    </w:p>
    <w:p>
      <w:pPr>
        <w:ind w:left="36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AND</w:t>
      </w:r>
    </w:p>
    <w:p>
      <w:pPr>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CERTIFY BY</w:t>
      </w:r>
    </w:p>
    <w:p>
      <w:pPr>
        <w:ind w:left="16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SIGNING</w:t>
      </w:r>
    </w:p>
    <w:p>
      <w:pPr>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AND DATING</w:t>
      </w:r>
    </w:p>
    <w:p>
      <w:pPr>
        <w:ind w:left="26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BELOW</w:t>
      </w:r>
    </w:p>
    <w:p>
      <w:pPr>
        <w:ind w:left="20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Social</w:t>
      </w:r>
    </w:p>
    <w:p>
      <w:pPr>
        <w:ind w:left="10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Security</w:t>
      </w:r>
    </w:p>
    <w:p>
      <w:pPr>
        <w:ind w:left="60"/>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Number or</w:t>
      </w:r>
    </w:p>
    <w:p>
      <w:pPr>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5"/>
          <w:szCs w:val="15"/>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5"/>
          <w:szCs w:val="15"/>
          <w:color w:val="auto"/>
        </w:rPr>
      </w:pPr>
    </w:p>
    <w:p>
      <w:pPr>
        <w:jc w:val="both"/>
        <w:ind w:left="60" w:right="9219" w:hanging="58"/>
        <w:spacing w:after="0" w:line="253" w:lineRule="auto"/>
        <w:tabs>
          <w:tab w:leader="none" w:pos="209"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ID Number</w:t>
      </w:r>
    </w:p>
    <w:p>
      <w:pPr>
        <w:ind w:left="200" w:hanging="198"/>
        <w:spacing w:after="0" w:line="238" w:lineRule="auto"/>
        <w:tabs>
          <w:tab w:leader="none" w:pos="2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PART 2 --</w:t>
      </w:r>
    </w:p>
    <w:p>
      <w:pPr>
        <w:jc w:val="center"/>
        <w:ind w:right="8819"/>
        <w:spacing w:after="0" w:line="238" w:lineRule="auto"/>
        <w:rPr>
          <w:sz w:val="20"/>
          <w:szCs w:val="20"/>
          <w:color w:val="auto"/>
        </w:rPr>
      </w:pPr>
      <w:r>
        <w:rPr>
          <w:rFonts w:ascii="Courier New" w:cs="Courier New" w:eastAsia="Courier New" w:hAnsi="Courier New"/>
          <w:sz w:val="17"/>
          <w:szCs w:val="17"/>
          <w:color w:val="auto"/>
        </w:rPr>
        <w:t>CERTIFICATION</w:t>
      </w:r>
    </w:p>
    <w:p>
      <w:pPr>
        <w:jc w:val="center"/>
        <w:ind w:right="8819"/>
        <w:spacing w:after="0" w:line="238" w:lineRule="auto"/>
        <w:rPr>
          <w:sz w:val="20"/>
          <w:szCs w:val="20"/>
          <w:color w:val="auto"/>
        </w:rPr>
      </w:pPr>
      <w:r>
        <w:rPr>
          <w:rFonts w:ascii="Courier New" w:cs="Courier New" w:eastAsia="Courier New" w:hAnsi="Courier New"/>
          <w:sz w:val="17"/>
          <w:szCs w:val="17"/>
          <w:color w:val="auto"/>
        </w:rPr>
        <w:t>Under</w:t>
      </w:r>
    </w:p>
    <w:p>
      <w:pPr>
        <w:ind w:left="100"/>
        <w:spacing w:after="0"/>
        <w:rPr>
          <w:sz w:val="20"/>
          <w:szCs w:val="20"/>
          <w:color w:val="auto"/>
        </w:rPr>
      </w:pPr>
      <w:r>
        <w:rPr>
          <w:rFonts w:ascii="Courier New" w:cs="Courier New" w:eastAsia="Courier New" w:hAnsi="Courier New"/>
          <w:sz w:val="17"/>
          <w:szCs w:val="17"/>
          <w:color w:val="auto"/>
        </w:rPr>
        <w:t>penalties of</w:t>
      </w:r>
    </w:p>
    <w:p>
      <w:pPr>
        <w:ind w:left="60"/>
        <w:spacing w:after="0" w:line="237" w:lineRule="auto"/>
        <w:rPr>
          <w:sz w:val="20"/>
          <w:szCs w:val="20"/>
          <w:color w:val="auto"/>
        </w:rPr>
      </w:pPr>
      <w:r>
        <w:rPr>
          <w:rFonts w:ascii="Courier New" w:cs="Courier New" w:eastAsia="Courier New" w:hAnsi="Courier New"/>
          <w:sz w:val="17"/>
          <w:szCs w:val="17"/>
          <w:color w:val="auto"/>
        </w:rPr>
        <w:t>PART 3 -- -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340"/>
        <w:spacing w:after="0"/>
        <w:rPr>
          <w:sz w:val="20"/>
          <w:szCs w:val="20"/>
          <w:color w:val="auto"/>
        </w:rPr>
      </w:pPr>
      <w:r>
        <w:rPr>
          <w:rFonts w:ascii="Courier New" w:cs="Courier New" w:eastAsia="Courier New" w:hAnsi="Courier New"/>
          <w:sz w:val="17"/>
          <w:szCs w:val="17"/>
          <w:color w:val="auto"/>
        </w:rPr>
        <w:t>-------</w:t>
      </w:r>
    </w:p>
    <w:p>
      <w:pPr>
        <w:jc w:val="center"/>
        <w:ind w:right="8819"/>
        <w:spacing w:after="0" w:line="237" w:lineRule="auto"/>
        <w:rPr>
          <w:sz w:val="20"/>
          <w:szCs w:val="20"/>
          <w:color w:val="auto"/>
        </w:rPr>
      </w:pPr>
      <w:r>
        <w:rPr>
          <w:rFonts w:ascii="Courier New" w:cs="Courier New" w:eastAsia="Courier New" w:hAnsi="Courier New"/>
          <w:sz w:val="17"/>
          <w:szCs w:val="17"/>
          <w:color w:val="auto"/>
        </w:rPr>
        <w:t>perjury, I</w:t>
      </w:r>
    </w:p>
    <w:p>
      <w:pPr>
        <w:ind w:left="60"/>
        <w:spacing w:after="0"/>
        <w:rPr>
          <w:sz w:val="20"/>
          <w:szCs w:val="20"/>
          <w:color w:val="auto"/>
        </w:rPr>
      </w:pPr>
      <w:r>
        <w:rPr>
          <w:rFonts w:ascii="Courier New" w:cs="Courier New" w:eastAsia="Courier New" w:hAnsi="Courier New"/>
          <w:sz w:val="17"/>
          <w:szCs w:val="17"/>
          <w:color w:val="auto"/>
        </w:rPr>
        <w:t>certify that:</w:t>
      </w:r>
    </w:p>
    <w:p>
      <w:pPr>
        <w:ind w:left="100"/>
        <w:spacing w:after="0" w:line="237" w:lineRule="auto"/>
        <w:rPr>
          <w:sz w:val="20"/>
          <w:szCs w:val="20"/>
          <w:color w:val="auto"/>
        </w:rPr>
      </w:pPr>
      <w:r>
        <w:rPr>
          <w:rFonts w:ascii="Courier New" w:cs="Courier New" w:eastAsia="Courier New" w:hAnsi="Courier New"/>
          <w:sz w:val="17"/>
          <w:szCs w:val="17"/>
          <w:color w:val="auto"/>
        </w:rPr>
        <w:t>Awaiting TIN</w:t>
      </w:r>
    </w:p>
    <w:p>
      <w:pPr>
        <w:spacing w:after="0" w:line="5" w:lineRule="exact"/>
        <w:rPr>
          <w:sz w:val="20"/>
          <w:szCs w:val="20"/>
          <w:color w:val="auto"/>
        </w:rPr>
      </w:pPr>
    </w:p>
    <w:p>
      <w:pPr>
        <w:ind w:left="200" w:right="8919" w:hanging="100"/>
        <w:spacing w:after="0" w:line="253" w:lineRule="auto"/>
        <w:tabs>
          <w:tab w:leader="none" w:pos="30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Name (1) The number</w:t>
      </w:r>
    </w:p>
    <w:p>
      <w:pPr>
        <w:jc w:val="center"/>
        <w:ind w:right="8819"/>
        <w:spacing w:after="0" w:line="232" w:lineRule="auto"/>
        <w:rPr>
          <w:sz w:val="20"/>
          <w:szCs w:val="20"/>
          <w:color w:val="auto"/>
        </w:rPr>
      </w:pPr>
      <w:r>
        <w:rPr>
          <w:rFonts w:ascii="Courier New" w:cs="Courier New" w:eastAsia="Courier New" w:hAnsi="Courier New"/>
          <w:sz w:val="17"/>
          <w:szCs w:val="17"/>
          <w:color w:val="auto"/>
        </w:rPr>
        <w:t>shown on this</w:t>
      </w:r>
    </w:p>
    <w:p>
      <w:pPr>
        <w:jc w:val="center"/>
        <w:ind w:right="8819"/>
        <w:spacing w:after="0" w:line="238" w:lineRule="auto"/>
        <w:rPr>
          <w:sz w:val="20"/>
          <w:szCs w:val="20"/>
          <w:color w:val="auto"/>
        </w:rPr>
      </w:pPr>
      <w:r>
        <w:rPr>
          <w:rFonts w:ascii="Courier New" w:cs="Courier New" w:eastAsia="Courier New" w:hAnsi="Courier New"/>
          <w:sz w:val="17"/>
          <w:szCs w:val="17"/>
          <w:color w:val="auto"/>
        </w:rPr>
        <w:t>form is my</w:t>
      </w:r>
    </w:p>
    <w:p>
      <w:pPr>
        <w:jc w:val="center"/>
        <w:ind w:right="8819"/>
        <w:spacing w:after="0"/>
        <w:rPr>
          <w:sz w:val="20"/>
          <w:szCs w:val="20"/>
          <w:color w:val="auto"/>
        </w:rPr>
      </w:pPr>
      <w:r>
        <w:rPr>
          <w:rFonts w:ascii="Courier New" w:cs="Courier New" w:eastAsia="Courier New" w:hAnsi="Courier New"/>
          <w:sz w:val="17"/>
          <w:szCs w:val="17"/>
          <w:color w:val="auto"/>
        </w:rPr>
        <w:t>correct</w:t>
      </w:r>
    </w:p>
    <w:p>
      <w:pPr>
        <w:jc w:val="center"/>
        <w:ind w:right="8819"/>
        <w:spacing w:after="0" w:line="237" w:lineRule="auto"/>
        <w:rPr>
          <w:sz w:val="20"/>
          <w:szCs w:val="20"/>
          <w:color w:val="auto"/>
        </w:rPr>
      </w:pPr>
      <w:r>
        <w:rPr>
          <w:rFonts w:ascii="Courier New" w:cs="Courier New" w:eastAsia="Courier New" w:hAnsi="Courier New"/>
          <w:sz w:val="17"/>
          <w:szCs w:val="17"/>
          <w:color w:val="auto"/>
        </w:rPr>
        <w:t>Please</w:t>
      </w:r>
    </w:p>
    <w:p>
      <w:pPr>
        <w:ind w:left="100"/>
        <w:spacing w:after="0" w:line="238" w:lineRule="auto"/>
        <w:rPr>
          <w:sz w:val="20"/>
          <w:szCs w:val="20"/>
          <w:color w:val="auto"/>
        </w:rPr>
      </w:pPr>
      <w:r>
        <w:rPr>
          <w:rFonts w:ascii="Courier New" w:cs="Courier New" w:eastAsia="Courier New" w:hAnsi="Courier New"/>
          <w:sz w:val="17"/>
          <w:szCs w:val="17"/>
          <w:color w:val="auto"/>
        </w:rPr>
        <w:t>complete the</w:t>
      </w:r>
    </w:p>
    <w:p>
      <w:pPr>
        <w:ind w:left="60"/>
        <w:spacing w:after="0"/>
        <w:rPr>
          <w:sz w:val="20"/>
          <w:szCs w:val="20"/>
          <w:color w:val="auto"/>
        </w:rPr>
      </w:pPr>
      <w:r>
        <w:rPr>
          <w:rFonts w:ascii="Courier New" w:cs="Courier New" w:eastAsia="Courier New" w:hAnsi="Courier New"/>
          <w:sz w:val="17"/>
          <w:szCs w:val="17"/>
          <w:color w:val="auto"/>
        </w:rPr>
        <w:t>Certificate -</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300"/>
        <w:spacing w:after="0"/>
        <w:rPr>
          <w:sz w:val="20"/>
          <w:szCs w:val="20"/>
          <w:color w:val="auto"/>
        </w:rPr>
      </w:pPr>
      <w:r>
        <w:rPr>
          <w:rFonts w:ascii="Courier New" w:cs="Courier New" w:eastAsia="Courier New" w:hAnsi="Courier New"/>
          <w:sz w:val="17"/>
          <w:szCs w:val="17"/>
          <w:color w:val="auto"/>
        </w:rPr>
        <w:t>--------</w:t>
      </w:r>
    </w:p>
    <w:p>
      <w:pPr>
        <w:jc w:val="center"/>
        <w:ind w:right="8819"/>
        <w:spacing w:after="0" w:line="237" w:lineRule="auto"/>
        <w:rPr>
          <w:sz w:val="20"/>
          <w:szCs w:val="20"/>
          <w:color w:val="auto"/>
        </w:rPr>
      </w:pPr>
      <w:r>
        <w:rPr>
          <w:rFonts w:ascii="Courier New" w:cs="Courier New" w:eastAsia="Courier New" w:hAnsi="Courier New"/>
          <w:sz w:val="17"/>
          <w:szCs w:val="17"/>
          <w:color w:val="auto"/>
        </w:rPr>
        <w:t>Taxpayer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Identification</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Number (or I</w:t>
      </w:r>
    </w:p>
    <w:p>
      <w:pPr>
        <w:jc w:val="center"/>
        <w:ind w:right="8819"/>
        <w:spacing w:after="0" w:line="238" w:lineRule="auto"/>
        <w:rPr>
          <w:sz w:val="20"/>
          <w:szCs w:val="20"/>
          <w:color w:val="auto"/>
        </w:rPr>
      </w:pPr>
      <w:r>
        <w:rPr>
          <w:rFonts w:ascii="Courier New" w:cs="Courier New" w:eastAsia="Courier New" w:hAnsi="Courier New"/>
          <w:sz w:val="17"/>
          <w:szCs w:val="17"/>
          <w:color w:val="auto"/>
        </w:rPr>
        <w:t>have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Awaiting</w:t>
      </w:r>
    </w:p>
    <w:p>
      <w:pPr>
        <w:jc w:val="center"/>
        <w:ind w:right="8819"/>
        <w:spacing w:after="0"/>
        <w:rPr>
          <w:sz w:val="20"/>
          <w:szCs w:val="20"/>
          <w:color w:val="auto"/>
        </w:rPr>
      </w:pPr>
      <w:r>
        <w:rPr>
          <w:rFonts w:ascii="Courier New" w:cs="Courier New" w:eastAsia="Courier New" w:hAnsi="Courier New"/>
          <w:sz w:val="17"/>
          <w:szCs w:val="17"/>
          <w:color w:val="auto"/>
        </w:rPr>
        <w:t>Taxpayer</w:t>
      </w:r>
    </w:p>
    <w:p>
      <w:pPr>
        <w:jc w:val="center"/>
        <w:ind w:right="8819"/>
        <w:spacing w:after="0" w:line="237" w:lineRule="auto"/>
        <w:rPr>
          <w:sz w:val="20"/>
          <w:szCs w:val="20"/>
          <w:color w:val="auto"/>
        </w:rPr>
      </w:pPr>
      <w:r>
        <w:rPr>
          <w:rFonts w:ascii="Courier New" w:cs="Courier New" w:eastAsia="Courier New" w:hAnsi="Courier New"/>
          <w:sz w:val="17"/>
          <w:szCs w:val="17"/>
          <w:color w:val="auto"/>
        </w:rPr>
        <w:t>Address</w:t>
      </w:r>
    </w:p>
    <w:p>
      <w:pPr>
        <w:jc w:val="center"/>
        <w:ind w:right="8819"/>
        <w:spacing w:after="0" w:line="238" w:lineRule="auto"/>
        <w:rPr>
          <w:sz w:val="20"/>
          <w:szCs w:val="20"/>
          <w:color w:val="auto"/>
        </w:rPr>
      </w:pPr>
      <w:r>
        <w:rPr>
          <w:rFonts w:ascii="Courier New" w:cs="Courier New" w:eastAsia="Courier New" w:hAnsi="Courier New"/>
          <w:sz w:val="17"/>
          <w:szCs w:val="17"/>
          <w:color w:val="auto"/>
        </w:rPr>
        <w:t>(Number and</w:t>
      </w:r>
    </w:p>
    <w:p>
      <w:pPr>
        <w:jc w:val="center"/>
        <w:ind w:right="8819"/>
        <w:spacing w:after="0"/>
        <w:rPr>
          <w:sz w:val="20"/>
          <w:szCs w:val="20"/>
          <w:color w:val="auto"/>
        </w:rPr>
      </w:pPr>
      <w:r>
        <w:rPr>
          <w:rFonts w:ascii="Courier New" w:cs="Courier New" w:eastAsia="Courier New" w:hAnsi="Courier New"/>
          <w:sz w:val="17"/>
          <w:szCs w:val="17"/>
          <w:color w:val="auto"/>
        </w:rPr>
        <w:t>checked the</w:t>
      </w:r>
    </w:p>
    <w:p>
      <w:pPr>
        <w:jc w:val="center"/>
        <w:ind w:right="8819"/>
        <w:spacing w:after="0" w:line="237" w:lineRule="auto"/>
        <w:rPr>
          <w:sz w:val="20"/>
          <w:szCs w:val="20"/>
          <w:color w:val="auto"/>
        </w:rPr>
      </w:pPr>
      <w:r>
        <w:rPr>
          <w:rFonts w:ascii="Courier New" w:cs="Courier New" w:eastAsia="Courier New" w:hAnsi="Courier New"/>
          <w:sz w:val="17"/>
          <w:szCs w:val="17"/>
          <w:color w:val="auto"/>
        </w:rPr>
        <w:t>box in part 3</w:t>
      </w:r>
    </w:p>
    <w:p>
      <w:pPr>
        <w:jc w:val="center"/>
        <w:ind w:right="8819"/>
        <w:spacing w:after="0"/>
        <w:rPr>
          <w:sz w:val="20"/>
          <w:szCs w:val="20"/>
          <w:color w:val="auto"/>
        </w:rPr>
      </w:pPr>
      <w:r>
        <w:rPr>
          <w:rFonts w:ascii="Courier New" w:cs="Courier New" w:eastAsia="Courier New" w:hAnsi="Courier New"/>
          <w:sz w:val="17"/>
          <w:szCs w:val="17"/>
          <w:color w:val="auto"/>
        </w:rPr>
        <w:t>and executed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Identification</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Number below.</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Street)</w:t>
      </w:r>
    </w:p>
    <w:p>
      <w:pPr>
        <w:sectPr>
          <w:pgSz w:w="11900" w:h="16838" w:orient="portrait"/>
          <w:cols w:equalWidth="0" w:num="1">
            <w:col w:w="10219"/>
          </w:cols>
          <w:pgMar w:left="240" w:top="683" w:right="1440" w:bottom="0" w:gutter="0" w:footer="0" w:header="0"/>
        </w:sectPr>
      </w:pPr>
    </w:p>
    <w:bookmarkStart w:id="136" w:name="page137"/>
    <w:bookmarkEnd w:id="136"/>
    <w:p>
      <w:pPr>
        <w:jc w:val="center"/>
        <w:ind w:right="8819"/>
        <w:spacing w:after="0"/>
        <w:rPr>
          <w:sz w:val="20"/>
          <w:szCs w:val="20"/>
          <w:color w:val="auto"/>
        </w:rPr>
      </w:pPr>
      <w:r>
        <w:rPr>
          <w:rFonts w:ascii="Courier New" w:cs="Courier New" w:eastAsia="Courier New" w:hAnsi="Courier New"/>
          <w:sz w:val="17"/>
          <w:szCs w:val="17"/>
          <w:color w:val="auto"/>
        </w:rPr>
        <w:t>certificate</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awaiting</w:t>
      </w:r>
    </w:p>
    <w:p>
      <w:pPr>
        <w:jc w:val="center"/>
        <w:ind w:right="8819"/>
        <w:spacing w:after="0" w:line="238" w:lineRule="auto"/>
        <w:rPr>
          <w:sz w:val="20"/>
          <w:szCs w:val="20"/>
          <w:color w:val="auto"/>
        </w:rPr>
      </w:pPr>
      <w:r>
        <w:rPr>
          <w:rFonts w:ascii="Courier New" w:cs="Courier New" w:eastAsia="Courier New" w:hAnsi="Courier New"/>
          <w:sz w:val="17"/>
          <w:szCs w:val="17"/>
          <w:color w:val="auto"/>
        </w:rPr>
        <w:t>taxpayer - --</w:t>
      </w:r>
    </w:p>
    <w:p>
      <w:pPr>
        <w:ind w:left="60"/>
        <w:spacing w:after="0"/>
        <w:rPr>
          <w:sz w:val="20"/>
          <w:szCs w:val="20"/>
          <w:color w:val="auto"/>
        </w:rPr>
      </w:pPr>
      <w:r>
        <w:rPr>
          <w:rFonts w:ascii="Courier New" w:cs="Courier New" w:eastAsia="Courier New" w:hAnsi="Courier New"/>
          <w:sz w:val="17"/>
          <w:szCs w:val="17"/>
          <w:color w:val="auto"/>
        </w:rPr>
        <w:t>-------------</w:t>
      </w:r>
    </w:p>
    <w:p>
      <w:pPr>
        <w:ind w:left="400"/>
        <w:spacing w:after="0" w:line="237"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identification</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number below)</w:t>
      </w:r>
    </w:p>
    <w:p>
      <w:pPr>
        <w:jc w:val="center"/>
        <w:ind w:right="8819"/>
        <w:spacing w:after="0" w:line="238" w:lineRule="auto"/>
        <w:rPr>
          <w:sz w:val="20"/>
          <w:szCs w:val="20"/>
          <w:color w:val="auto"/>
        </w:rPr>
      </w:pPr>
      <w:r>
        <w:rPr>
          <w:rFonts w:ascii="Courier New" w:cs="Courier New" w:eastAsia="Courier New" w:hAnsi="Courier New"/>
          <w:sz w:val="17"/>
          <w:szCs w:val="17"/>
          <w:color w:val="auto"/>
        </w:rPr>
        <w:t>and City,</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State and Zip</w:t>
      </w:r>
    </w:p>
    <w:p>
      <w:pPr>
        <w:jc w:val="center"/>
        <w:ind w:right="8819"/>
        <w:spacing w:after="0"/>
        <w:rPr>
          <w:sz w:val="20"/>
          <w:szCs w:val="20"/>
          <w:color w:val="auto"/>
        </w:rPr>
      </w:pPr>
      <w:r>
        <w:rPr>
          <w:rFonts w:ascii="Courier New" w:cs="Courier New" w:eastAsia="Courier New" w:hAnsi="Courier New"/>
          <w:sz w:val="17"/>
          <w:szCs w:val="17"/>
          <w:color w:val="auto"/>
        </w:rPr>
        <w:t>Code (2) I am</w:t>
      </w:r>
    </w:p>
    <w:p>
      <w:pPr>
        <w:jc w:val="center"/>
        <w:ind w:right="8819"/>
        <w:spacing w:after="0" w:line="237" w:lineRule="auto"/>
        <w:rPr>
          <w:sz w:val="20"/>
          <w:szCs w:val="20"/>
          <w:color w:val="auto"/>
        </w:rPr>
      </w:pPr>
      <w:r>
        <w:rPr>
          <w:rFonts w:ascii="Courier New" w:cs="Courier New" w:eastAsia="Courier New" w:hAnsi="Courier New"/>
          <w:sz w:val="17"/>
          <w:szCs w:val="17"/>
          <w:color w:val="auto"/>
        </w:rPr>
        <w:t>not subject</w:t>
      </w:r>
    </w:p>
    <w:p>
      <w:pPr>
        <w:jc w:val="center"/>
        <w:ind w:right="8819"/>
        <w:spacing w:after="0" w:line="238" w:lineRule="auto"/>
        <w:rPr>
          <w:sz w:val="20"/>
          <w:szCs w:val="20"/>
          <w:color w:val="auto"/>
        </w:rPr>
      </w:pPr>
      <w:r>
        <w:rPr>
          <w:rFonts w:ascii="Courier New" w:cs="Courier New" w:eastAsia="Courier New" w:hAnsi="Courier New"/>
          <w:sz w:val="17"/>
          <w:szCs w:val="17"/>
          <w:color w:val="auto"/>
        </w:rPr>
        <w:t>to backup</w:t>
      </w:r>
    </w:p>
    <w:p>
      <w:pPr>
        <w:jc w:val="center"/>
        <w:ind w:right="8819"/>
        <w:spacing w:after="0"/>
        <w:rPr>
          <w:sz w:val="20"/>
          <w:szCs w:val="20"/>
          <w:color w:val="auto"/>
        </w:rPr>
      </w:pPr>
      <w:r>
        <w:rPr>
          <w:rFonts w:ascii="Courier New" w:cs="Courier New" w:eastAsia="Courier New" w:hAnsi="Courier New"/>
          <w:sz w:val="17"/>
          <w:szCs w:val="17"/>
          <w:color w:val="auto"/>
        </w:rPr>
        <w:t>withholding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either</w:t>
      </w:r>
    </w:p>
    <w:p>
      <w:pPr>
        <w:jc w:val="center"/>
        <w:ind w:right="8819"/>
        <w:spacing w:after="0"/>
        <w:rPr>
          <w:sz w:val="20"/>
          <w:szCs w:val="20"/>
          <w:color w:val="auto"/>
        </w:rPr>
      </w:pPr>
      <w:r>
        <w:rPr>
          <w:rFonts w:ascii="Courier New" w:cs="Courier New" w:eastAsia="Courier New" w:hAnsi="Courier New"/>
          <w:sz w:val="17"/>
          <w:szCs w:val="17"/>
          <w:color w:val="auto"/>
        </w:rPr>
        <w:t>because I</w:t>
      </w:r>
    </w:p>
    <w:p>
      <w:pPr>
        <w:jc w:val="center"/>
        <w:ind w:right="8819"/>
        <w:spacing w:after="0" w:line="237" w:lineRule="auto"/>
        <w:rPr>
          <w:sz w:val="20"/>
          <w:szCs w:val="20"/>
          <w:color w:val="auto"/>
        </w:rPr>
      </w:pPr>
      <w:r>
        <w:rPr>
          <w:rFonts w:ascii="Courier New" w:cs="Courier New" w:eastAsia="Courier New" w:hAnsi="Courier New"/>
          <w:sz w:val="17"/>
          <w:szCs w:val="17"/>
          <w:color w:val="auto"/>
        </w:rPr>
        <w:t>have not been</w:t>
      </w:r>
    </w:p>
    <w:p>
      <w:pPr>
        <w:jc w:val="center"/>
        <w:ind w:right="8819"/>
        <w:spacing w:after="0" w:line="238" w:lineRule="auto"/>
        <w:rPr>
          <w:sz w:val="20"/>
          <w:szCs w:val="20"/>
          <w:color w:val="auto"/>
        </w:rPr>
      </w:pPr>
      <w:r>
        <w:rPr>
          <w:rFonts w:ascii="Courier New" w:cs="Courier New" w:eastAsia="Courier New" w:hAnsi="Courier New"/>
          <w:sz w:val="17"/>
          <w:szCs w:val="17"/>
          <w:color w:val="auto"/>
        </w:rPr>
        <w:t>notified by</w:t>
      </w:r>
    </w:p>
    <w:p>
      <w:pPr>
        <w:jc w:val="center"/>
        <w:ind w:right="8819"/>
        <w:spacing w:after="0"/>
        <w:rPr>
          <w:sz w:val="20"/>
          <w:szCs w:val="20"/>
          <w:color w:val="auto"/>
        </w:rPr>
      </w:pPr>
      <w:r>
        <w:rPr>
          <w:rFonts w:ascii="Courier New" w:cs="Courier New" w:eastAsia="Courier New" w:hAnsi="Courier New"/>
          <w:sz w:val="17"/>
          <w:szCs w:val="17"/>
          <w:color w:val="auto"/>
        </w:rPr>
        <w:t>the Internal</w:t>
      </w:r>
    </w:p>
    <w:p>
      <w:pPr>
        <w:jc w:val="center"/>
        <w:ind w:right="8819"/>
        <w:spacing w:after="0" w:line="237" w:lineRule="auto"/>
        <w:rPr>
          <w:sz w:val="20"/>
          <w:szCs w:val="20"/>
          <w:color w:val="auto"/>
        </w:rPr>
      </w:pPr>
      <w:r>
        <w:rPr>
          <w:rFonts w:ascii="Courier New" w:cs="Courier New" w:eastAsia="Courier New" w:hAnsi="Courier New"/>
          <w:sz w:val="17"/>
          <w:szCs w:val="17"/>
          <w:color w:val="auto"/>
        </w:rPr>
        <w:t>Revenue</w:t>
      </w:r>
    </w:p>
    <w:p>
      <w:pPr>
        <w:jc w:val="center"/>
        <w:ind w:right="8819"/>
        <w:spacing w:after="0" w:line="238" w:lineRule="auto"/>
        <w:rPr>
          <w:sz w:val="20"/>
          <w:szCs w:val="20"/>
          <w:color w:val="auto"/>
        </w:rPr>
      </w:pPr>
      <w:r>
        <w:rPr>
          <w:rFonts w:ascii="Courier New" w:cs="Courier New" w:eastAsia="Courier New" w:hAnsi="Courier New"/>
          <w:sz w:val="17"/>
          <w:szCs w:val="17"/>
          <w:color w:val="auto"/>
        </w:rPr>
        <w:t>Service</w:t>
      </w:r>
    </w:p>
    <w:p>
      <w:pPr>
        <w:jc w:val="center"/>
        <w:ind w:right="8819"/>
        <w:spacing w:after="0"/>
        <w:rPr>
          <w:sz w:val="20"/>
          <w:szCs w:val="20"/>
          <w:color w:val="auto"/>
        </w:rPr>
      </w:pPr>
      <w:r>
        <w:rPr>
          <w:rFonts w:ascii="Courier New" w:cs="Courier New" w:eastAsia="Courier New" w:hAnsi="Courier New"/>
          <w:sz w:val="17"/>
          <w:szCs w:val="17"/>
          <w:color w:val="auto"/>
        </w:rPr>
        <w:t>("IRS") that</w:t>
      </w:r>
    </w:p>
    <w:p>
      <w:pPr>
        <w:jc w:val="center"/>
        <w:ind w:right="8819"/>
        <w:spacing w:after="0" w:line="237" w:lineRule="auto"/>
        <w:rPr>
          <w:sz w:val="20"/>
          <w:szCs w:val="20"/>
          <w:color w:val="auto"/>
        </w:rPr>
      </w:pPr>
      <w:r>
        <w:rPr>
          <w:rFonts w:ascii="Courier New" w:cs="Courier New" w:eastAsia="Courier New" w:hAnsi="Courier New"/>
          <w:sz w:val="17"/>
          <w:szCs w:val="17"/>
          <w:color w:val="auto"/>
        </w:rPr>
        <w:t>I am subject</w:t>
      </w:r>
    </w:p>
    <w:p>
      <w:pPr>
        <w:jc w:val="center"/>
        <w:ind w:right="8819"/>
        <w:spacing w:after="0" w:line="238" w:lineRule="auto"/>
        <w:rPr>
          <w:sz w:val="20"/>
          <w:szCs w:val="20"/>
          <w:color w:val="auto"/>
        </w:rPr>
      </w:pPr>
      <w:r>
        <w:rPr>
          <w:rFonts w:ascii="Courier New" w:cs="Courier New" w:eastAsia="Courier New" w:hAnsi="Courier New"/>
          <w:sz w:val="17"/>
          <w:szCs w:val="17"/>
          <w:color w:val="auto"/>
        </w:rPr>
        <w:t>to backup</w:t>
      </w:r>
    </w:p>
    <w:p>
      <w:pPr>
        <w:jc w:val="center"/>
        <w:ind w:right="8819"/>
        <w:spacing w:after="0"/>
        <w:rPr>
          <w:sz w:val="20"/>
          <w:szCs w:val="20"/>
          <w:color w:val="auto"/>
        </w:rPr>
      </w:pPr>
      <w:r>
        <w:rPr>
          <w:rFonts w:ascii="Courier New" w:cs="Courier New" w:eastAsia="Courier New" w:hAnsi="Courier New"/>
          <w:sz w:val="17"/>
          <w:szCs w:val="17"/>
          <w:color w:val="auto"/>
        </w:rPr>
        <w:t>withholding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as a result</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failure to</w:t>
      </w:r>
    </w:p>
    <w:p>
      <w:pPr>
        <w:jc w:val="center"/>
        <w:ind w:right="8819"/>
        <w:spacing w:after="0"/>
        <w:rPr>
          <w:sz w:val="20"/>
          <w:szCs w:val="20"/>
          <w:color w:val="auto"/>
        </w:rPr>
      </w:pPr>
      <w:r>
        <w:rPr>
          <w:rFonts w:ascii="Courier New" w:cs="Courier New" w:eastAsia="Courier New" w:hAnsi="Courier New"/>
          <w:sz w:val="17"/>
          <w:szCs w:val="17"/>
          <w:color w:val="auto"/>
        </w:rPr>
        <w:t>report all</w:t>
      </w:r>
    </w:p>
    <w:p>
      <w:pPr>
        <w:jc w:val="center"/>
        <w:ind w:right="8819"/>
        <w:spacing w:after="0" w:line="237" w:lineRule="auto"/>
        <w:rPr>
          <w:sz w:val="20"/>
          <w:szCs w:val="20"/>
          <w:color w:val="auto"/>
        </w:rPr>
      </w:pPr>
      <w:r>
        <w:rPr>
          <w:rFonts w:ascii="Courier New" w:cs="Courier New" w:eastAsia="Courier New" w:hAnsi="Courier New"/>
          <w:sz w:val="17"/>
          <w:szCs w:val="17"/>
          <w:color w:val="auto"/>
        </w:rPr>
        <w:t>interest or</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dividends, or</w:t>
      </w:r>
    </w:p>
    <w:p>
      <w:pPr>
        <w:jc w:val="center"/>
        <w:ind w:right="8819"/>
        <w:spacing w:after="0"/>
        <w:rPr>
          <w:sz w:val="20"/>
          <w:szCs w:val="20"/>
          <w:color w:val="auto"/>
        </w:rPr>
      </w:pPr>
      <w:r>
        <w:rPr>
          <w:rFonts w:ascii="Courier New" w:cs="Courier New" w:eastAsia="Courier New" w:hAnsi="Courier New"/>
          <w:sz w:val="17"/>
          <w:szCs w:val="17"/>
          <w:color w:val="auto"/>
        </w:rPr>
        <w:t>because the</w:t>
      </w:r>
    </w:p>
    <w:p>
      <w:pPr>
        <w:jc w:val="center"/>
        <w:ind w:right="8819"/>
        <w:spacing w:after="0" w:line="237" w:lineRule="auto"/>
        <w:rPr>
          <w:sz w:val="20"/>
          <w:szCs w:val="20"/>
          <w:color w:val="auto"/>
        </w:rPr>
      </w:pPr>
      <w:r>
        <w:rPr>
          <w:rFonts w:ascii="Courier New" w:cs="Courier New" w:eastAsia="Courier New" w:hAnsi="Courier New"/>
          <w:sz w:val="17"/>
          <w:szCs w:val="17"/>
          <w:color w:val="auto"/>
        </w:rPr>
        <w:t>IRS has</w:t>
      </w:r>
    </w:p>
    <w:p>
      <w:pPr>
        <w:jc w:val="center"/>
        <w:ind w:right="8819"/>
        <w:spacing w:after="0" w:line="238" w:lineRule="auto"/>
        <w:rPr>
          <w:sz w:val="20"/>
          <w:szCs w:val="20"/>
          <w:color w:val="auto"/>
        </w:rPr>
      </w:pPr>
      <w:r>
        <w:rPr>
          <w:rFonts w:ascii="Courier New" w:cs="Courier New" w:eastAsia="Courier New" w:hAnsi="Courier New"/>
          <w:sz w:val="17"/>
          <w:szCs w:val="17"/>
          <w:color w:val="auto"/>
        </w:rPr>
        <w:t>notified me</w:t>
      </w:r>
    </w:p>
    <w:p>
      <w:pPr>
        <w:jc w:val="center"/>
        <w:ind w:right="8819"/>
        <w:spacing w:after="0"/>
        <w:rPr>
          <w:sz w:val="20"/>
          <w:szCs w:val="20"/>
          <w:color w:val="auto"/>
        </w:rPr>
      </w:pPr>
      <w:r>
        <w:rPr>
          <w:rFonts w:ascii="Courier New" w:cs="Courier New" w:eastAsia="Courier New" w:hAnsi="Courier New"/>
          <w:sz w:val="17"/>
          <w:szCs w:val="17"/>
          <w:color w:val="auto"/>
        </w:rPr>
        <w:t>that I am no</w:t>
      </w:r>
    </w:p>
    <w:p>
      <w:pPr>
        <w:jc w:val="center"/>
        <w:ind w:right="8819"/>
        <w:spacing w:after="0" w:line="237" w:lineRule="auto"/>
        <w:rPr>
          <w:sz w:val="20"/>
          <w:szCs w:val="20"/>
          <w:color w:val="auto"/>
        </w:rPr>
      </w:pPr>
      <w:r>
        <w:rPr>
          <w:rFonts w:ascii="Courier New" w:cs="Courier New" w:eastAsia="Courier New" w:hAnsi="Courier New"/>
          <w:sz w:val="17"/>
          <w:szCs w:val="17"/>
          <w:color w:val="auto"/>
        </w:rPr>
        <w:t>longer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subject to</w:t>
      </w:r>
    </w:p>
    <w:p>
      <w:pPr>
        <w:jc w:val="center"/>
        <w:ind w:right="8819"/>
        <w:spacing w:after="0"/>
        <w:rPr>
          <w:sz w:val="20"/>
          <w:szCs w:val="20"/>
          <w:color w:val="auto"/>
        </w:rPr>
      </w:pPr>
      <w:r>
        <w:rPr>
          <w:rFonts w:ascii="Courier New" w:cs="Courier New" w:eastAsia="Courier New" w:hAnsi="Courier New"/>
          <w:sz w:val="17"/>
          <w:szCs w:val="17"/>
          <w:color w:val="auto"/>
        </w:rPr>
        <w:t>backup</w:t>
      </w:r>
    </w:p>
    <w:p>
      <w:pPr>
        <w:jc w:val="center"/>
        <w:ind w:right="8819"/>
        <w:spacing w:after="0" w:line="237" w:lineRule="auto"/>
        <w:rPr>
          <w:sz w:val="20"/>
          <w:szCs w:val="20"/>
          <w:color w:val="auto"/>
        </w:rPr>
      </w:pPr>
      <w:r>
        <w:rPr>
          <w:rFonts w:ascii="Courier New" w:cs="Courier New" w:eastAsia="Courier New" w:hAnsi="Courier New"/>
          <w:sz w:val="17"/>
          <w:szCs w:val="17"/>
          <w:color w:val="auto"/>
        </w:rPr>
        <w:t>withholding.</w:t>
      </w:r>
    </w:p>
    <w:p>
      <w:pPr>
        <w:ind w:left="240" w:hanging="190"/>
        <w:spacing w:after="0"/>
        <w:tabs>
          <w:tab w:leader="none" w:pos="2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DEPARTMENT</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w:t>
      </w:r>
    </w:p>
    <w:p>
      <w:pPr>
        <w:spacing w:after="0" w:line="5" w:lineRule="exact"/>
        <w:rPr>
          <w:rFonts w:ascii="Courier New" w:cs="Courier New" w:eastAsia="Courier New" w:hAnsi="Courier New"/>
          <w:sz w:val="17"/>
          <w:szCs w:val="17"/>
          <w:color w:val="auto"/>
        </w:rPr>
      </w:pPr>
    </w:p>
    <w:p>
      <w:pPr>
        <w:jc w:val="both"/>
        <w:ind w:left="100" w:right="8919" w:firstLine="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Certificate Instructions</w:t>
      </w:r>
    </w:p>
    <w:p>
      <w:pPr>
        <w:ind w:left="240" w:right="8979" w:hanging="90"/>
        <w:spacing w:after="0" w:line="253" w:lineRule="auto"/>
        <w:tabs>
          <w:tab w:leader="none" w:pos="439"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must cross out</w:t>
      </w:r>
    </w:p>
    <w:p>
      <w:pPr>
        <w:jc w:val="center"/>
        <w:ind w:right="8819"/>
        <w:spacing w:after="0" w:line="232" w:lineRule="auto"/>
        <w:rPr>
          <w:sz w:val="20"/>
          <w:szCs w:val="20"/>
          <w:color w:val="auto"/>
        </w:rPr>
      </w:pPr>
      <w:r>
        <w:rPr>
          <w:rFonts w:ascii="Courier New" w:cs="Courier New" w:eastAsia="Courier New" w:hAnsi="Courier New"/>
          <w:sz w:val="17"/>
          <w:szCs w:val="17"/>
          <w:color w:val="auto"/>
        </w:rPr>
        <w:t>item (2) in</w:t>
      </w:r>
    </w:p>
    <w:p>
      <w:pPr>
        <w:jc w:val="center"/>
        <w:ind w:right="8819"/>
        <w:spacing w:after="0" w:line="238" w:lineRule="auto"/>
        <w:rPr>
          <w:sz w:val="20"/>
          <w:szCs w:val="20"/>
          <w:color w:val="auto"/>
        </w:rPr>
      </w:pPr>
      <w:r>
        <w:rPr>
          <w:rFonts w:ascii="Courier New" w:cs="Courier New" w:eastAsia="Courier New" w:hAnsi="Courier New"/>
          <w:sz w:val="17"/>
          <w:szCs w:val="17"/>
          <w:color w:val="auto"/>
        </w:rPr>
        <w:t>Part 2 above</w:t>
      </w:r>
    </w:p>
    <w:p>
      <w:pPr>
        <w:jc w:val="center"/>
        <w:ind w:right="8819"/>
        <w:spacing w:after="0"/>
        <w:rPr>
          <w:sz w:val="20"/>
          <w:szCs w:val="20"/>
          <w:color w:val="auto"/>
        </w:rPr>
      </w:pPr>
      <w:r>
        <w:rPr>
          <w:rFonts w:ascii="Courier New" w:cs="Courier New" w:eastAsia="Courier New" w:hAnsi="Courier New"/>
          <w:sz w:val="17"/>
          <w:szCs w:val="17"/>
          <w:color w:val="auto"/>
        </w:rPr>
        <w:t>if you</w:t>
      </w:r>
    </w:p>
    <w:p>
      <w:pPr>
        <w:jc w:val="center"/>
        <w:ind w:right="8819"/>
        <w:spacing w:after="0" w:line="237" w:lineRule="auto"/>
        <w:rPr>
          <w:sz w:val="20"/>
          <w:szCs w:val="20"/>
          <w:color w:val="auto"/>
        </w:rPr>
      </w:pPr>
      <w:r>
        <w:rPr>
          <w:rFonts w:ascii="Courier New" w:cs="Courier New" w:eastAsia="Courier New" w:hAnsi="Courier New"/>
          <w:sz w:val="17"/>
          <w:szCs w:val="17"/>
          <w:color w:val="auto"/>
        </w:rPr>
        <w:t>TREASURY have</w:t>
      </w:r>
    </w:p>
    <w:p>
      <w:pPr>
        <w:jc w:val="center"/>
        <w:ind w:right="8819"/>
        <w:spacing w:after="0" w:line="238" w:lineRule="auto"/>
        <w:rPr>
          <w:sz w:val="20"/>
          <w:szCs w:val="20"/>
          <w:color w:val="auto"/>
        </w:rPr>
      </w:pPr>
      <w:r>
        <w:rPr>
          <w:rFonts w:ascii="Courier New" w:cs="Courier New" w:eastAsia="Courier New" w:hAnsi="Courier New"/>
          <w:sz w:val="17"/>
          <w:szCs w:val="17"/>
          <w:color w:val="auto"/>
        </w:rPr>
        <w:t>been notified</w:t>
      </w:r>
    </w:p>
    <w:p>
      <w:pPr>
        <w:jc w:val="center"/>
        <w:ind w:right="8819"/>
        <w:spacing w:after="0"/>
        <w:rPr>
          <w:sz w:val="20"/>
          <w:szCs w:val="20"/>
          <w:color w:val="auto"/>
        </w:rPr>
      </w:pPr>
      <w:r>
        <w:rPr>
          <w:rFonts w:ascii="Courier New" w:cs="Courier New" w:eastAsia="Courier New" w:hAnsi="Courier New"/>
          <w:sz w:val="17"/>
          <w:szCs w:val="17"/>
          <w:color w:val="auto"/>
        </w:rPr>
        <w:t>by the IRS</w:t>
      </w:r>
    </w:p>
    <w:p>
      <w:pPr>
        <w:jc w:val="center"/>
        <w:ind w:right="8819"/>
        <w:spacing w:after="0" w:line="237" w:lineRule="auto"/>
        <w:rPr>
          <w:sz w:val="20"/>
          <w:szCs w:val="20"/>
          <w:color w:val="auto"/>
        </w:rPr>
      </w:pPr>
      <w:r>
        <w:rPr>
          <w:rFonts w:ascii="Courier New" w:cs="Courier New" w:eastAsia="Courier New" w:hAnsi="Courier New"/>
          <w:sz w:val="17"/>
          <w:szCs w:val="17"/>
          <w:color w:val="auto"/>
        </w:rPr>
        <w:t>that you are</w:t>
      </w:r>
    </w:p>
    <w:p>
      <w:pPr>
        <w:jc w:val="center"/>
        <w:ind w:right="8819"/>
        <w:spacing w:after="0"/>
        <w:rPr>
          <w:sz w:val="20"/>
          <w:szCs w:val="20"/>
          <w:color w:val="auto"/>
        </w:rPr>
      </w:pPr>
      <w:r>
        <w:rPr>
          <w:rFonts w:ascii="Courier New" w:cs="Courier New" w:eastAsia="Courier New" w:hAnsi="Courier New"/>
          <w:sz w:val="17"/>
          <w:szCs w:val="17"/>
          <w:color w:val="auto"/>
        </w:rPr>
        <w:t>subject to</w:t>
      </w:r>
    </w:p>
    <w:p>
      <w:pPr>
        <w:jc w:val="center"/>
        <w:ind w:right="8819"/>
        <w:spacing w:after="0" w:line="237" w:lineRule="auto"/>
        <w:rPr>
          <w:sz w:val="20"/>
          <w:szCs w:val="20"/>
          <w:color w:val="auto"/>
        </w:rPr>
      </w:pPr>
      <w:r>
        <w:rPr>
          <w:rFonts w:ascii="Courier New" w:cs="Courier New" w:eastAsia="Courier New" w:hAnsi="Courier New"/>
          <w:sz w:val="17"/>
          <w:szCs w:val="17"/>
          <w:color w:val="auto"/>
        </w:rPr>
        <w:t>backup</w:t>
      </w:r>
    </w:p>
    <w:p>
      <w:pPr>
        <w:jc w:val="center"/>
        <w:ind w:right="8819"/>
        <w:spacing w:after="0" w:line="238" w:lineRule="auto"/>
        <w:rPr>
          <w:sz w:val="20"/>
          <w:szCs w:val="20"/>
          <w:color w:val="auto"/>
        </w:rPr>
      </w:pPr>
      <w:r>
        <w:rPr>
          <w:rFonts w:ascii="Courier New" w:cs="Courier New" w:eastAsia="Courier New" w:hAnsi="Courier New"/>
          <w:sz w:val="17"/>
          <w:szCs w:val="17"/>
          <w:color w:val="auto"/>
        </w:rPr>
        <w:t>withholding</w:t>
      </w:r>
    </w:p>
    <w:p>
      <w:pPr>
        <w:jc w:val="center"/>
        <w:ind w:right="8819"/>
        <w:spacing w:after="0"/>
        <w:rPr>
          <w:sz w:val="20"/>
          <w:szCs w:val="20"/>
          <w:color w:val="auto"/>
        </w:rPr>
      </w:pPr>
      <w:r>
        <w:rPr>
          <w:rFonts w:ascii="Courier New" w:cs="Courier New" w:eastAsia="Courier New" w:hAnsi="Courier New"/>
          <w:sz w:val="17"/>
          <w:szCs w:val="17"/>
          <w:color w:val="auto"/>
        </w:rPr>
        <w:t>because</w:t>
      </w:r>
    </w:p>
    <w:p>
      <w:pPr>
        <w:jc w:val="center"/>
        <w:ind w:right="8819"/>
        <w:spacing w:after="0" w:line="237" w:lineRule="auto"/>
        <w:rPr>
          <w:sz w:val="20"/>
          <w:szCs w:val="20"/>
          <w:color w:val="auto"/>
        </w:rPr>
      </w:pPr>
      <w:r>
        <w:rPr>
          <w:rFonts w:ascii="Courier New" w:cs="Courier New" w:eastAsia="Courier New" w:hAnsi="Courier New"/>
          <w:sz w:val="17"/>
          <w:szCs w:val="17"/>
          <w:color w:val="auto"/>
        </w:rPr>
        <w:t>INTERNAL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REVENUE of</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underreporting</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interest or</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dividends on</w:t>
      </w:r>
    </w:p>
    <w:p>
      <w:pPr>
        <w:jc w:val="center"/>
        <w:ind w:right="8819"/>
        <w:spacing w:after="0" w:line="238" w:lineRule="auto"/>
        <w:rPr>
          <w:sz w:val="20"/>
          <w:szCs w:val="20"/>
          <w:color w:val="auto"/>
        </w:rPr>
      </w:pPr>
      <w:r>
        <w:rPr>
          <w:rFonts w:ascii="Courier New" w:cs="Courier New" w:eastAsia="Courier New" w:hAnsi="Courier New"/>
          <w:sz w:val="17"/>
          <w:szCs w:val="17"/>
          <w:color w:val="auto"/>
        </w:rPr>
        <w:t>your tax</w:t>
      </w:r>
    </w:p>
    <w:p>
      <w:pPr>
        <w:jc w:val="center"/>
        <w:ind w:right="8819"/>
        <w:spacing w:after="0"/>
        <w:rPr>
          <w:sz w:val="20"/>
          <w:szCs w:val="20"/>
          <w:color w:val="auto"/>
        </w:rPr>
      </w:pPr>
      <w:r>
        <w:rPr>
          <w:rFonts w:ascii="Courier New" w:cs="Courier New" w:eastAsia="Courier New" w:hAnsi="Courier New"/>
          <w:sz w:val="17"/>
          <w:szCs w:val="17"/>
          <w:color w:val="auto"/>
        </w:rPr>
        <w:t>return.</w:t>
      </w:r>
    </w:p>
    <w:p>
      <w:pPr>
        <w:jc w:val="center"/>
        <w:ind w:right="8819"/>
        <w:spacing w:after="0" w:line="237" w:lineRule="auto"/>
        <w:rPr>
          <w:sz w:val="20"/>
          <w:szCs w:val="20"/>
          <w:color w:val="auto"/>
        </w:rPr>
      </w:pPr>
      <w:r>
        <w:rPr>
          <w:rFonts w:ascii="Courier New" w:cs="Courier New" w:eastAsia="Courier New" w:hAnsi="Courier New"/>
          <w:sz w:val="17"/>
          <w:szCs w:val="17"/>
          <w:color w:val="auto"/>
        </w:rPr>
        <w:t>However, if</w:t>
      </w:r>
    </w:p>
    <w:p>
      <w:pPr>
        <w:jc w:val="center"/>
        <w:ind w:right="8819"/>
        <w:spacing w:after="0" w:line="238" w:lineRule="auto"/>
        <w:rPr>
          <w:sz w:val="20"/>
          <w:szCs w:val="20"/>
          <w:color w:val="auto"/>
        </w:rPr>
      </w:pPr>
      <w:r>
        <w:rPr>
          <w:rFonts w:ascii="Courier New" w:cs="Courier New" w:eastAsia="Courier New" w:hAnsi="Courier New"/>
          <w:sz w:val="17"/>
          <w:szCs w:val="17"/>
          <w:color w:val="auto"/>
        </w:rPr>
        <w:t>after SERVICE</w:t>
      </w:r>
    </w:p>
    <w:p>
      <w:pPr>
        <w:jc w:val="center"/>
        <w:ind w:right="8819"/>
        <w:spacing w:after="0"/>
        <w:rPr>
          <w:sz w:val="20"/>
          <w:szCs w:val="20"/>
          <w:color w:val="auto"/>
        </w:rPr>
      </w:pPr>
      <w:r>
        <w:rPr>
          <w:rFonts w:ascii="Courier New" w:cs="Courier New" w:eastAsia="Courier New" w:hAnsi="Courier New"/>
          <w:sz w:val="17"/>
          <w:szCs w:val="17"/>
          <w:color w:val="auto"/>
        </w:rPr>
        <w:t>being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notified by</w:t>
      </w:r>
    </w:p>
    <w:p>
      <w:pPr>
        <w:jc w:val="center"/>
        <w:ind w:right="8819"/>
        <w:spacing w:after="0"/>
        <w:rPr>
          <w:sz w:val="20"/>
          <w:szCs w:val="20"/>
          <w:color w:val="auto"/>
        </w:rPr>
      </w:pPr>
      <w:r>
        <w:rPr>
          <w:rFonts w:ascii="Courier New" w:cs="Courier New" w:eastAsia="Courier New" w:hAnsi="Courier New"/>
          <w:sz w:val="17"/>
          <w:szCs w:val="17"/>
          <w:color w:val="auto"/>
        </w:rPr>
        <w:t>the IRS that</w:t>
      </w:r>
    </w:p>
    <w:p>
      <w:pPr>
        <w:jc w:val="center"/>
        <w:ind w:right="8819"/>
        <w:spacing w:after="0" w:line="237" w:lineRule="auto"/>
        <w:rPr>
          <w:sz w:val="20"/>
          <w:szCs w:val="20"/>
          <w:color w:val="auto"/>
        </w:rPr>
      </w:pPr>
      <w:r>
        <w:rPr>
          <w:rFonts w:ascii="Courier New" w:cs="Courier New" w:eastAsia="Courier New" w:hAnsi="Courier New"/>
          <w:sz w:val="17"/>
          <w:szCs w:val="17"/>
          <w:color w:val="auto"/>
        </w:rPr>
        <w:t>you are</w:t>
      </w:r>
    </w:p>
    <w:p>
      <w:pPr>
        <w:jc w:val="center"/>
        <w:ind w:right="8819"/>
        <w:spacing w:after="0" w:line="238" w:lineRule="auto"/>
        <w:rPr>
          <w:sz w:val="20"/>
          <w:szCs w:val="20"/>
          <w:color w:val="auto"/>
        </w:rPr>
      </w:pPr>
      <w:r>
        <w:rPr>
          <w:rFonts w:ascii="Courier New" w:cs="Courier New" w:eastAsia="Courier New" w:hAnsi="Courier New"/>
          <w:sz w:val="17"/>
          <w:szCs w:val="17"/>
          <w:color w:val="auto"/>
        </w:rPr>
        <w:t>subject to</w:t>
      </w:r>
    </w:p>
    <w:p>
      <w:pPr>
        <w:jc w:val="center"/>
        <w:ind w:right="8819"/>
        <w:spacing w:after="0"/>
        <w:rPr>
          <w:sz w:val="20"/>
          <w:szCs w:val="20"/>
          <w:color w:val="auto"/>
        </w:rPr>
      </w:pPr>
      <w:r>
        <w:rPr>
          <w:rFonts w:ascii="Courier New" w:cs="Courier New" w:eastAsia="Courier New" w:hAnsi="Courier New"/>
          <w:sz w:val="17"/>
          <w:szCs w:val="17"/>
          <w:color w:val="auto"/>
        </w:rPr>
        <w:t>backup</w:t>
      </w:r>
    </w:p>
    <w:p>
      <w:pPr>
        <w:jc w:val="center"/>
        <w:ind w:right="8819"/>
        <w:spacing w:after="0" w:line="237" w:lineRule="auto"/>
        <w:rPr>
          <w:sz w:val="20"/>
          <w:szCs w:val="20"/>
          <w:color w:val="auto"/>
        </w:rPr>
      </w:pPr>
      <w:r>
        <w:rPr>
          <w:rFonts w:ascii="Courier New" w:cs="Courier New" w:eastAsia="Courier New" w:hAnsi="Courier New"/>
          <w:sz w:val="17"/>
          <w:szCs w:val="17"/>
          <w:color w:val="auto"/>
        </w:rPr>
        <w:t>withholding</w:t>
      </w:r>
    </w:p>
    <w:p>
      <w:pPr>
        <w:jc w:val="center"/>
        <w:ind w:right="8819"/>
        <w:spacing w:after="0" w:line="238" w:lineRule="auto"/>
        <w:rPr>
          <w:sz w:val="20"/>
          <w:szCs w:val="20"/>
          <w:color w:val="auto"/>
        </w:rPr>
      </w:pPr>
      <w:r>
        <w:rPr>
          <w:rFonts w:ascii="Courier New" w:cs="Courier New" w:eastAsia="Courier New" w:hAnsi="Courier New"/>
          <w:sz w:val="17"/>
          <w:szCs w:val="17"/>
          <w:color w:val="auto"/>
        </w:rPr>
        <w:t>you received</w:t>
      </w:r>
    </w:p>
    <w:p>
      <w:pPr>
        <w:jc w:val="center"/>
        <w:ind w:right="8819"/>
        <w:spacing w:after="0"/>
        <w:rPr>
          <w:sz w:val="20"/>
          <w:szCs w:val="20"/>
          <w:color w:val="auto"/>
        </w:rPr>
      </w:pPr>
      <w:r>
        <w:rPr>
          <w:rFonts w:ascii="Courier New" w:cs="Courier New" w:eastAsia="Courier New" w:hAnsi="Courier New"/>
          <w:sz w:val="17"/>
          <w:szCs w:val="17"/>
          <w:color w:val="auto"/>
        </w:rPr>
        <w:t>PAYOR'S</w:t>
      </w:r>
    </w:p>
    <w:p>
      <w:pPr>
        <w:jc w:val="center"/>
        <w:ind w:right="8819"/>
        <w:spacing w:after="0" w:line="237" w:lineRule="auto"/>
        <w:rPr>
          <w:sz w:val="20"/>
          <w:szCs w:val="20"/>
          <w:color w:val="auto"/>
        </w:rPr>
      </w:pPr>
      <w:r>
        <w:rPr>
          <w:rFonts w:ascii="Courier New" w:cs="Courier New" w:eastAsia="Courier New" w:hAnsi="Courier New"/>
          <w:sz w:val="17"/>
          <w:szCs w:val="17"/>
          <w:color w:val="auto"/>
        </w:rPr>
        <w:t>REQUEST FOR</w:t>
      </w:r>
    </w:p>
    <w:p>
      <w:pPr>
        <w:jc w:val="center"/>
        <w:ind w:right="8819"/>
        <w:spacing w:after="0" w:line="238" w:lineRule="auto"/>
        <w:rPr>
          <w:sz w:val="20"/>
          <w:szCs w:val="20"/>
          <w:color w:val="auto"/>
        </w:rPr>
      </w:pPr>
      <w:r>
        <w:rPr>
          <w:rFonts w:ascii="Courier New" w:cs="Courier New" w:eastAsia="Courier New" w:hAnsi="Courier New"/>
          <w:sz w:val="17"/>
          <w:szCs w:val="17"/>
          <w:color w:val="auto"/>
        </w:rPr>
        <w:t>another</w:t>
      </w:r>
    </w:p>
    <w:p>
      <w:pPr>
        <w:jc w:val="center"/>
        <w:ind w:right="8819"/>
        <w:spacing w:after="0"/>
        <w:rPr>
          <w:sz w:val="20"/>
          <w:szCs w:val="20"/>
          <w:color w:val="auto"/>
        </w:rPr>
      </w:pPr>
      <w:r>
        <w:rPr>
          <w:rFonts w:ascii="Courier New" w:cs="Courier New" w:eastAsia="Courier New" w:hAnsi="Courier New"/>
          <w:sz w:val="17"/>
          <w:szCs w:val="17"/>
          <w:color w:val="auto"/>
        </w:rPr>
        <w:t>notification</w:t>
      </w:r>
    </w:p>
    <w:p>
      <w:pPr>
        <w:jc w:val="center"/>
        <w:ind w:right="8819"/>
        <w:spacing w:after="0" w:line="237" w:lineRule="auto"/>
        <w:rPr>
          <w:sz w:val="20"/>
          <w:szCs w:val="20"/>
          <w:color w:val="auto"/>
        </w:rPr>
      </w:pPr>
      <w:r>
        <w:rPr>
          <w:rFonts w:ascii="Courier New" w:cs="Courier New" w:eastAsia="Courier New" w:hAnsi="Courier New"/>
          <w:sz w:val="17"/>
          <w:szCs w:val="17"/>
          <w:color w:val="auto"/>
        </w:rPr>
        <w:t>from the IRS</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stating that</w:t>
      </w:r>
    </w:p>
    <w:p>
      <w:pPr>
        <w:jc w:val="center"/>
        <w:ind w:right="8819"/>
        <w:spacing w:after="0"/>
        <w:rPr>
          <w:sz w:val="20"/>
          <w:szCs w:val="20"/>
          <w:color w:val="auto"/>
        </w:rPr>
      </w:pPr>
      <w:r>
        <w:rPr>
          <w:rFonts w:ascii="Courier New" w:cs="Courier New" w:eastAsia="Courier New" w:hAnsi="Courier New"/>
          <w:sz w:val="17"/>
          <w:szCs w:val="17"/>
          <w:color w:val="auto"/>
        </w:rPr>
        <w:t>you are no</w:t>
      </w:r>
    </w:p>
    <w:p>
      <w:pPr>
        <w:sectPr>
          <w:pgSz w:w="11900" w:h="16838" w:orient="portrait"/>
          <w:cols w:equalWidth="0" w:num="1">
            <w:col w:w="10219"/>
          </w:cols>
          <w:pgMar w:left="240" w:top="135" w:right="1440" w:bottom="0" w:gutter="0" w:footer="0" w:header="0"/>
        </w:sectPr>
      </w:pPr>
    </w:p>
    <w:bookmarkStart w:id="137" w:name="page138"/>
    <w:bookmarkEnd w:id="137"/>
    <w:p>
      <w:pPr>
        <w:jc w:val="center"/>
        <w:ind w:right="8819"/>
        <w:spacing w:after="0"/>
        <w:rPr>
          <w:sz w:val="20"/>
          <w:szCs w:val="20"/>
          <w:color w:val="auto"/>
        </w:rPr>
      </w:pPr>
      <w:r>
        <w:rPr>
          <w:rFonts w:ascii="Courier New" w:cs="Courier New" w:eastAsia="Courier New" w:hAnsi="Courier New"/>
          <w:sz w:val="17"/>
          <w:szCs w:val="17"/>
          <w:color w:val="auto"/>
        </w:rPr>
        <w:t>longer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subject to</w:t>
      </w:r>
    </w:p>
    <w:p>
      <w:pPr>
        <w:jc w:val="center"/>
        <w:ind w:right="8819"/>
        <w:spacing w:after="0" w:line="238" w:lineRule="auto"/>
        <w:rPr>
          <w:sz w:val="20"/>
          <w:szCs w:val="20"/>
          <w:color w:val="auto"/>
        </w:rPr>
      </w:pPr>
      <w:r>
        <w:rPr>
          <w:rFonts w:ascii="Courier New" w:cs="Courier New" w:eastAsia="Courier New" w:hAnsi="Courier New"/>
          <w:sz w:val="17"/>
          <w:szCs w:val="17"/>
          <w:color w:val="auto"/>
        </w:rPr>
        <w:t>TAXPAYER</w:t>
      </w:r>
    </w:p>
    <w:p>
      <w:pPr>
        <w:jc w:val="center"/>
        <w:ind w:right="8819"/>
        <w:spacing w:after="0"/>
        <w:rPr>
          <w:sz w:val="20"/>
          <w:szCs w:val="20"/>
          <w:color w:val="auto"/>
        </w:rPr>
      </w:pPr>
      <w:r>
        <w:rPr>
          <w:rFonts w:ascii="Courier New" w:cs="Courier New" w:eastAsia="Courier New" w:hAnsi="Courier New"/>
          <w:sz w:val="17"/>
          <w:szCs w:val="17"/>
          <w:color w:val="auto"/>
        </w:rPr>
        <w:t>backup</w:t>
      </w:r>
    </w:p>
    <w:p>
      <w:pPr>
        <w:ind w:left="100"/>
        <w:spacing w:after="0" w:line="237" w:lineRule="auto"/>
        <w:rPr>
          <w:sz w:val="20"/>
          <w:szCs w:val="20"/>
          <w:color w:val="auto"/>
        </w:rPr>
      </w:pPr>
      <w:r>
        <w:rPr>
          <w:rFonts w:ascii="Courier New" w:cs="Courier New" w:eastAsia="Courier New" w:hAnsi="Courier New"/>
          <w:sz w:val="17"/>
          <w:szCs w:val="17"/>
          <w:color w:val="auto"/>
        </w:rPr>
        <w:t>withholding,</w:t>
      </w:r>
    </w:p>
    <w:p>
      <w:pPr>
        <w:ind w:left="100"/>
        <w:spacing w:after="0" w:line="238" w:lineRule="auto"/>
        <w:rPr>
          <w:sz w:val="20"/>
          <w:szCs w:val="20"/>
          <w:color w:val="auto"/>
        </w:rPr>
      </w:pPr>
      <w:r>
        <w:rPr>
          <w:rFonts w:ascii="Courier New" w:cs="Courier New" w:eastAsia="Courier New" w:hAnsi="Courier New"/>
          <w:sz w:val="17"/>
          <w:szCs w:val="17"/>
          <w:color w:val="auto"/>
        </w:rPr>
        <w:t>do not cross</w:t>
      </w:r>
    </w:p>
    <w:p>
      <w:pPr>
        <w:ind w:left="100"/>
        <w:spacing w:after="0"/>
        <w:rPr>
          <w:sz w:val="20"/>
          <w:szCs w:val="20"/>
          <w:color w:val="auto"/>
        </w:rPr>
      </w:pPr>
      <w:r>
        <w:rPr>
          <w:rFonts w:ascii="Courier New" w:cs="Courier New" w:eastAsia="Courier New" w:hAnsi="Courier New"/>
          <w:sz w:val="17"/>
          <w:szCs w:val="17"/>
          <w:color w:val="auto"/>
        </w:rPr>
        <w:t>out item (2)</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IDENTIFICATION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(TIN)</w:t>
      </w:r>
    </w:p>
    <w:p>
      <w:pPr>
        <w:ind w:left="60"/>
        <w:spacing w:after="0" w:line="238" w:lineRule="auto"/>
        <w:rPr>
          <w:sz w:val="20"/>
          <w:szCs w:val="20"/>
          <w:color w:val="auto"/>
        </w:rPr>
      </w:pPr>
      <w:r>
        <w:rPr>
          <w:rFonts w:ascii="Courier New" w:cs="Courier New" w:eastAsia="Courier New" w:hAnsi="Courier New"/>
          <w:sz w:val="17"/>
          <w:szCs w:val="17"/>
          <w:color w:val="auto"/>
        </w:rPr>
        <w:t>SIGNATURE: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240"/>
        <w:spacing w:after="0" w:line="237"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DATE: -------</w:t>
      </w:r>
    </w:p>
    <w:p>
      <w:pPr>
        <w:ind w:left="60"/>
        <w:spacing w:after="0"/>
        <w:rPr>
          <w:sz w:val="20"/>
          <w:szCs w:val="20"/>
          <w:color w:val="auto"/>
        </w:rPr>
      </w:pPr>
      <w:r>
        <w:rPr>
          <w:rFonts w:ascii="Courier New" w:cs="Courier New" w:eastAsia="Courier New" w:hAnsi="Courier New"/>
          <w:sz w:val="17"/>
          <w:szCs w:val="17"/>
          <w:color w:val="auto"/>
        </w:rPr>
        <w:t>-------------</w:t>
      </w:r>
    </w:p>
    <w:p>
      <w:pPr>
        <w:ind w:left="240" w:hanging="190"/>
        <w:spacing w:after="0" w:line="237" w:lineRule="auto"/>
        <w:tabs>
          <w:tab w:leader="none" w:pos="24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jc w:val="center"/>
        <w:ind w:right="2359"/>
        <w:spacing w:after="0" w:line="236" w:lineRule="auto"/>
        <w:rPr>
          <w:sz w:val="20"/>
          <w:szCs w:val="20"/>
          <w:color w:val="auto"/>
        </w:rPr>
      </w:pPr>
      <w:r>
        <w:rPr>
          <w:rFonts w:ascii="Courier New" w:cs="Courier New" w:eastAsia="Courier New" w:hAnsi="Courier New"/>
          <w:sz w:val="17"/>
          <w:szCs w:val="17"/>
          <w:color w:val="auto"/>
        </w:rPr>
        <w:t>[FAILURE TO COMPLETE AND RETURN THIS FORM MAY RESULT IN BACKUP WITHHOLDING OF 31% OF ANY PAYMENTS MADE TO YOU WITH RESPECT TO THE NEW NOTES.]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YOU MUST COMPLETE THE FOLLOWING CERTIFICATE IF YOU CHECKED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THE BOX IN PART 3 OF THE SUBSTITUTE FORM W-9</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CERTIFICATE OF AWAITING TAXPAYER IDENTIFICATION NUMBER</w:t>
      </w:r>
    </w:p>
    <w:p>
      <w:pPr>
        <w:spacing w:after="0" w:line="196" w:lineRule="exact"/>
        <w:rPr>
          <w:sz w:val="20"/>
          <w:szCs w:val="20"/>
          <w:color w:val="auto"/>
        </w:rPr>
      </w:pPr>
    </w:p>
    <w:p>
      <w:pPr>
        <w:ind w:right="2259" w:firstLine="398"/>
        <w:spacing w:after="0" w:line="237" w:lineRule="auto"/>
        <w:rPr>
          <w:sz w:val="20"/>
          <w:szCs w:val="20"/>
          <w:color w:val="auto"/>
        </w:rPr>
      </w:pPr>
      <w:r>
        <w:rPr>
          <w:rFonts w:ascii="Courier New" w:cs="Courier New" w:eastAsia="Courier New" w:hAnsi="Courier New"/>
          <w:sz w:val="17"/>
          <w:szCs w:val="17"/>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payor within 60 days, 31% of all reportable payments made to me thereafter will be withheld until I provide a number.</w:t>
      </w:r>
    </w:p>
    <w:p>
      <w:pPr>
        <w:spacing w:after="0" w:line="200" w:lineRule="exact"/>
        <w:rPr>
          <w:sz w:val="20"/>
          <w:szCs w:val="20"/>
          <w:color w:val="auto"/>
        </w:rPr>
      </w:pPr>
    </w:p>
    <w:p>
      <w:pPr>
        <w:spacing w:after="0" w:line="376"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ind w:left="1900"/>
        <w:spacing w:after="0"/>
        <w:tabs>
          <w:tab w:leader="none" w:pos="70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Date</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35" w:right="1440" w:bottom="1440" w:gutter="0" w:footer="0" w:header="0"/>
        </w:sectPr>
      </w:pPr>
    </w:p>
    <w:bookmarkStart w:id="138" w:name="page139"/>
    <w:bookmarkEnd w:id="138"/>
    <w:p>
      <w:pPr>
        <w:jc w:val="right"/>
        <w:ind w:right="2259"/>
        <w:spacing w:after="0"/>
        <w:rPr>
          <w:sz w:val="20"/>
          <w:szCs w:val="20"/>
          <w:color w:val="auto"/>
        </w:rPr>
      </w:pPr>
      <w:r>
        <w:rPr>
          <w:rFonts w:ascii="Courier New" w:cs="Courier New" w:eastAsia="Courier New" w:hAnsi="Courier New"/>
          <w:sz w:val="17"/>
          <w:szCs w:val="17"/>
          <w:color w:val="auto"/>
        </w:rPr>
        <w:t>EXHIBIT 99.2</w:t>
      </w:r>
    </w:p>
    <w:p>
      <w:pPr>
        <w:ind w:left="2880"/>
        <w:spacing w:after="0" w:line="238" w:lineRule="auto"/>
        <w:rPr>
          <w:sz w:val="20"/>
          <w:szCs w:val="20"/>
          <w:color w:val="auto"/>
        </w:rPr>
      </w:pPr>
      <w:r>
        <w:rPr>
          <w:rFonts w:ascii="Courier New" w:cs="Courier New" w:eastAsia="Courier New" w:hAnsi="Courier New"/>
          <w:sz w:val="17"/>
          <w:szCs w:val="17"/>
          <w:color w:val="auto"/>
        </w:rPr>
        <w:t>WASTE MANAGEMENT, INC.</w:t>
      </w:r>
    </w:p>
    <w:p>
      <w:pPr>
        <w:ind w:left="2480"/>
        <w:spacing w:after="0" w:line="238" w:lineRule="auto"/>
        <w:rPr>
          <w:sz w:val="20"/>
          <w:szCs w:val="20"/>
          <w:color w:val="auto"/>
        </w:rPr>
      </w:pPr>
      <w:r>
        <w:rPr>
          <w:rFonts w:ascii="Courier New" w:cs="Courier New" w:eastAsia="Courier New" w:hAnsi="Courier New"/>
          <w:sz w:val="17"/>
          <w:szCs w:val="17"/>
          <w:color w:val="auto"/>
        </w:rPr>
        <w:t>NOTICE OF GUARANTEED DELIVERY</w:t>
      </w:r>
    </w:p>
    <w:p>
      <w:pPr>
        <w:ind w:left="3780"/>
        <w:spacing w:after="0"/>
        <w:rPr>
          <w:sz w:val="20"/>
          <w:szCs w:val="20"/>
          <w:color w:val="auto"/>
        </w:rPr>
      </w:pPr>
      <w:r>
        <w:rPr>
          <w:rFonts w:ascii="Courier New" w:cs="Courier New" w:eastAsia="Courier New" w:hAnsi="Courier New"/>
          <w:sz w:val="17"/>
          <w:szCs w:val="17"/>
          <w:color w:val="auto"/>
        </w:rPr>
        <w:t>FOR</w:t>
      </w:r>
    </w:p>
    <w:p>
      <w:pPr>
        <w:ind w:left="2680"/>
        <w:spacing w:after="0" w:line="237" w:lineRule="auto"/>
        <w:rPr>
          <w:sz w:val="20"/>
          <w:szCs w:val="20"/>
          <w:color w:val="auto"/>
        </w:rPr>
      </w:pPr>
      <w:r>
        <w:rPr>
          <w:rFonts w:ascii="Courier New" w:cs="Courier New" w:eastAsia="Courier New" w:hAnsi="Courier New"/>
          <w:sz w:val="17"/>
          <w:szCs w:val="17"/>
          <w:color w:val="auto"/>
        </w:rPr>
        <w:t>TENDER OF ALL OUTSTANDING</w:t>
      </w:r>
    </w:p>
    <w:p>
      <w:pPr>
        <w:ind w:left="2580"/>
        <w:spacing w:after="0" w:line="238" w:lineRule="auto"/>
        <w:rPr>
          <w:sz w:val="20"/>
          <w:szCs w:val="20"/>
          <w:color w:val="auto"/>
        </w:rPr>
      </w:pPr>
      <w:r>
        <w:rPr>
          <w:rFonts w:ascii="Courier New" w:cs="Courier New" w:eastAsia="Courier New" w:hAnsi="Courier New"/>
          <w:sz w:val="17"/>
          <w:szCs w:val="17"/>
          <w:color w:val="auto"/>
        </w:rPr>
        <w:t>6 3/8% SENIOR NOTES DUE 2012</w:t>
      </w:r>
    </w:p>
    <w:p>
      <w:pPr>
        <w:ind w:left="2680"/>
        <w:spacing w:after="0"/>
        <w:rPr>
          <w:sz w:val="20"/>
          <w:szCs w:val="20"/>
          <w:color w:val="auto"/>
        </w:rPr>
      </w:pPr>
      <w:r>
        <w:rPr>
          <w:rFonts w:ascii="Courier New" w:cs="Courier New" w:eastAsia="Courier New" w:hAnsi="Courier New"/>
          <w:sz w:val="17"/>
          <w:szCs w:val="17"/>
          <w:color w:val="auto"/>
        </w:rPr>
        <w:t>IN EXCHANGE FOR REGISTERED</w:t>
      </w:r>
    </w:p>
    <w:p>
      <w:pPr>
        <w:ind w:left="2580"/>
        <w:spacing w:after="0" w:line="237" w:lineRule="auto"/>
        <w:rPr>
          <w:sz w:val="20"/>
          <w:szCs w:val="20"/>
          <w:color w:val="auto"/>
        </w:rPr>
      </w:pPr>
      <w:r>
        <w:rPr>
          <w:rFonts w:ascii="Courier New" w:cs="Courier New" w:eastAsia="Courier New" w:hAnsi="Courier New"/>
          <w:sz w:val="17"/>
          <w:szCs w:val="17"/>
          <w:color w:val="auto"/>
        </w:rPr>
        <w:t>6 3/8% SENIOR NOTES DUE 2012</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This form, or one substantially equivalent hereto, must be used by a holder to accept the Exchange Offer of Waste Management, Inc. (the "Issuer"), and to tender outstanding unregistered 6 3/8% Senior Notes due 2012 (the "Outstanding Notes") to JPMorgan Chase Bank, as exchange agent (the "Exchange Agent"), pursuant to the guaranteed delivery procedures described in "The Exchange Offer -- Guaranteed Delivery Procedures" section of the Issuer's prospectus</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dated , 2003 (the "Prospectus") and in Instruction 2 to the related Letter of Transmittal. Any holder who wishes to tender Outstanding Notes pursuant to such guaranteed delivery procedures must ensure that the Exchange Agent receives this Notice of Guaranteed Delivery, properly completed and duly executed, prior to the Expiration Date (as defined below) of the Exchange Offer. Capitalized terms used but not defined herein have the meanings ascribed to them in the Prospectus or the Letter of Transmittal.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spacing w:after="0"/>
              <w:rPr>
                <w:sz w:val="20"/>
                <w:szCs w:val="20"/>
                <w:color w:val="auto"/>
              </w:rPr>
            </w:pPr>
            <w:r>
              <w:rPr>
                <w:rFonts w:ascii="Courier New" w:cs="Courier New" w:eastAsia="Courier New" w:hAnsi="Courier New"/>
                <w:sz w:val="17"/>
                <w:szCs w:val="17"/>
                <w:color w:val="auto"/>
                <w:w w:val="99"/>
              </w:rPr>
              <w:t>THE EXCHANGE OFFER</w:t>
            </w:r>
          </w:p>
        </w:tc>
        <w:tc>
          <w:tcPr>
            <w:tcW w:w="2000" w:type="dxa"/>
            <w:vAlign w:val="bottom"/>
          </w:tcPr>
          <w:p>
            <w:pPr>
              <w:ind w:left="60"/>
              <w:spacing w:after="0"/>
              <w:rPr>
                <w:sz w:val="20"/>
                <w:szCs w:val="20"/>
                <w:color w:val="auto"/>
              </w:rPr>
            </w:pPr>
            <w:r>
              <w:rPr>
                <w:rFonts w:ascii="Courier New" w:cs="Courier New" w:eastAsia="Courier New" w:hAnsi="Courier New"/>
                <w:sz w:val="17"/>
                <w:szCs w:val="17"/>
                <w:color w:val="auto"/>
                <w:w w:val="99"/>
              </w:rPr>
              <w:t>WILL EXPIRE AT 5:00</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w w:val="99"/>
              </w:rPr>
              <w:t>P.M., NEW YORK CITY</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TIME, ON</w:t>
            </w:r>
          </w:p>
        </w:tc>
        <w:tc>
          <w:tcPr>
            <w:tcW w:w="2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3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2003, UNLESS EXTENDED (THE "EXPIRATION</w:t>
            </w:r>
          </w:p>
        </w:tc>
        <w:tc>
          <w:tcPr>
            <w:tcW w:w="1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DATE"). OUTSTANDING</w:t>
            </w:r>
          </w:p>
        </w:tc>
        <w:tc>
          <w:tcPr>
            <w:tcW w:w="21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NOTES TENDERED IN THE</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EXCHANGE OFFER MAY</w:t>
            </w:r>
          </w:p>
        </w:tc>
        <w:tc>
          <w:tcPr>
            <w:tcW w:w="20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9"/>
              </w:rPr>
              <w:t>BE WITHDRAWN AT ANY</w:t>
            </w:r>
          </w:p>
        </w:tc>
        <w:tc>
          <w:tcPr>
            <w:tcW w:w="386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8"/>
              </w:rPr>
              <w:t>TIME PRIOR TO 5:00 P.M., NEW YORK CITY</w:t>
            </w:r>
          </w:p>
        </w:tc>
        <w:tc>
          <w:tcPr>
            <w:tcW w:w="260" w:type="dxa"/>
            <w:vAlign w:val="bottom"/>
          </w:tcPr>
          <w:p>
            <w:pPr>
              <w:spacing w:after="0"/>
              <w:rPr>
                <w:sz w:val="16"/>
                <w:szCs w:val="16"/>
                <w:color w:val="auto"/>
              </w:rPr>
            </w:pPr>
          </w:p>
        </w:tc>
      </w:tr>
      <w:tr>
        <w:trPr>
          <w:trHeight w:val="191"/>
        </w:trPr>
        <w:tc>
          <w:tcPr>
            <w:tcW w:w="58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TIME, ON THE EXPIRATION DATE FOR THE EXCHANGE OFFER.</w:t>
            </w: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Exchange Agent for the Exchange Offer is:</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JPMorgan Chase Bank</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For Delivery By Mail (registered</w:t>
      </w:r>
    </w:p>
    <w:p>
      <w:pPr>
        <w:ind w:left="2380"/>
        <w:spacing w:after="0" w:line="238" w:lineRule="auto"/>
        <w:rPr>
          <w:sz w:val="20"/>
          <w:szCs w:val="20"/>
          <w:color w:val="auto"/>
        </w:rPr>
      </w:pPr>
      <w:r>
        <w:rPr>
          <w:rFonts w:ascii="Courier New" w:cs="Courier New" w:eastAsia="Courier New" w:hAnsi="Courier New"/>
          <w:sz w:val="17"/>
          <w:szCs w:val="17"/>
          <w:color w:val="auto"/>
        </w:rPr>
        <w:t>or certified mail recommended),</w:t>
      </w:r>
    </w:p>
    <w:p>
      <w:pPr>
        <w:ind w:left="2480"/>
        <w:spacing w:after="0" w:line="238" w:lineRule="auto"/>
        <w:rPr>
          <w:sz w:val="20"/>
          <w:szCs w:val="20"/>
          <w:color w:val="auto"/>
        </w:rPr>
      </w:pPr>
      <w:r>
        <w:rPr>
          <w:rFonts w:ascii="Courier New" w:cs="Courier New" w:eastAsia="Courier New" w:hAnsi="Courier New"/>
          <w:sz w:val="17"/>
          <w:szCs w:val="17"/>
          <w:color w:val="auto"/>
        </w:rPr>
        <w:t>Overnight Delivery or by Hand:</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JPMorgan Chase Bank</w:t>
      </w:r>
    </w:p>
    <w:p>
      <w:pPr>
        <w:jc w:val="center"/>
        <w:ind w:right="2359"/>
        <w:spacing w:after="0" w:line="238" w:lineRule="auto"/>
        <w:rPr>
          <w:sz w:val="20"/>
          <w:szCs w:val="20"/>
          <w:color w:val="auto"/>
        </w:rPr>
      </w:pPr>
      <w:r>
        <w:rPr>
          <w:rFonts w:ascii="Courier New" w:cs="Courier New" w:eastAsia="Courier New" w:hAnsi="Courier New"/>
          <w:sz w:val="17"/>
          <w:szCs w:val="17"/>
          <w:color w:val="auto"/>
        </w:rPr>
        <w:t>700 Lavaca, 5th Floor</w:t>
      </w:r>
    </w:p>
    <w:p>
      <w:pPr>
        <w:jc w:val="center"/>
        <w:ind w:right="2259"/>
        <w:spacing w:after="0" w:line="238" w:lineRule="auto"/>
        <w:rPr>
          <w:sz w:val="20"/>
          <w:szCs w:val="20"/>
          <w:color w:val="auto"/>
        </w:rPr>
      </w:pPr>
      <w:r>
        <w:rPr>
          <w:rFonts w:ascii="Courier New" w:cs="Courier New" w:eastAsia="Courier New" w:hAnsi="Courier New"/>
          <w:sz w:val="17"/>
          <w:szCs w:val="17"/>
          <w:color w:val="auto"/>
        </w:rPr>
        <w:t>Austin, TX 78701</w:t>
      </w:r>
    </w:p>
    <w:p>
      <w:pPr>
        <w:jc w:val="center"/>
        <w:ind w:right="2259"/>
        <w:spacing w:after="0"/>
        <w:rPr>
          <w:sz w:val="20"/>
          <w:szCs w:val="20"/>
          <w:color w:val="auto"/>
        </w:rPr>
      </w:pPr>
      <w:r>
        <w:rPr>
          <w:rFonts w:ascii="Courier New" w:cs="Courier New" w:eastAsia="Courier New" w:hAnsi="Courier New"/>
          <w:sz w:val="17"/>
          <w:szCs w:val="17"/>
          <w:color w:val="auto"/>
        </w:rPr>
        <w:t>Attn: Mr. Cary Gilliam</w:t>
      </w:r>
    </w:p>
    <w:p>
      <w:pPr>
        <w:spacing w:after="0" w:line="18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BY FACSIMILE TRANSMISSION (ELIGIBLE INSTITUTIONS ONLY):</w:t>
      </w:r>
    </w:p>
    <w:p>
      <w:pPr>
        <w:spacing w:after="0" w:line="190" w:lineRule="exact"/>
        <w:rPr>
          <w:sz w:val="20"/>
          <w:szCs w:val="20"/>
          <w:color w:val="auto"/>
        </w:rPr>
      </w:pPr>
    </w:p>
    <w:p>
      <w:pPr>
        <w:ind w:left="3880" w:hanging="596"/>
        <w:spacing w:after="0"/>
        <w:tabs>
          <w:tab w:leader="none" w:pos="388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479-2553</w:t>
      </w:r>
    </w:p>
    <w:p>
      <w:pPr>
        <w:spacing w:after="0" w:line="5" w:lineRule="exact"/>
        <w:rPr>
          <w:rFonts w:ascii="Courier New" w:cs="Courier New" w:eastAsia="Courier New" w:hAnsi="Courier New"/>
          <w:sz w:val="17"/>
          <w:szCs w:val="17"/>
          <w:color w:val="auto"/>
        </w:rPr>
      </w:pPr>
    </w:p>
    <w:p>
      <w:pPr>
        <w:ind w:left="2880" w:right="513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Attn: Mr. Cary Gilliam Confirm by telephone:</w:t>
      </w:r>
    </w:p>
    <w:p>
      <w:pPr>
        <w:ind w:left="3880" w:hanging="596"/>
        <w:spacing w:after="0" w:line="238" w:lineRule="auto"/>
        <w:tabs>
          <w:tab w:leader="none" w:pos="388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479-2575</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DELIVERY OF THIS INSTRUMENT TO AN ADDRESS OTHER THAN AS SET FORTH ABOVE, OR TRANSMISSION VIA FACSIMILE TO A NUMBER OTHER THAN AS SET FORTH ABOVE, WILL NOT CONSTITUTE A VALID DELIVERY. THE INSTRUCTIONS ACCOMPANYING THIS NOTICE OF GUARANTEED DELIVERY SHOULD BE READ CAREFULLY BEFORE THE NOTICE OF GUARANTEED DELIVERY IS COMPLETED.</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IN THE BOX PROVIDED ON THE LETTER OF TRANSMITTAL FOR GUARANTEE OF SIGNATURES.</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undersigned hereby tenders to the Issuer, upon the terms and subject to the conditions set forth in the Prospectus and the related Letter of Transmittal, receipt of which is hereby acknowledged, the principal amount of Outstanding Notes set forth below pursuant to the guaranteed delivery procedures set forth in the Prospectus under the caption "The Exchange Offer -- Guaranteed Delivery Procedures" and in Instruction 2 of the Letter of Transmittal.</w:t>
      </w:r>
    </w:p>
    <w:p>
      <w:pPr>
        <w:spacing w:after="0" w:line="1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hereby tenders the Outstanding Notes listed below:</w:t>
      </w:r>
    </w:p>
    <w:p>
      <w:pPr>
        <w:spacing w:after="0" w:line="190" w:lineRule="exact"/>
        <w:rPr>
          <w:sz w:val="20"/>
          <w:szCs w:val="20"/>
          <w:color w:val="auto"/>
        </w:rPr>
      </w:pPr>
    </w:p>
    <w:p>
      <w:pPr>
        <w:ind w:left="240" w:hanging="193"/>
        <w:spacing w:after="0"/>
        <w:tabs>
          <w:tab w:leader="none" w:pos="24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40" w:right="9119" w:hanging="45"/>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CERTIFICATE NUMBERS(S) (IF KNOWN)</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spacing w:after="0" w:line="5" w:lineRule="exact"/>
        <w:rPr>
          <w:rFonts w:ascii="Courier New" w:cs="Courier New" w:eastAsia="Courier New" w:hAnsi="Courier New"/>
          <w:sz w:val="17"/>
          <w:szCs w:val="17"/>
          <w:color w:val="auto"/>
        </w:rPr>
      </w:pPr>
    </w:p>
    <w:p>
      <w:pPr>
        <w:jc w:val="center"/>
        <w:ind w:right="91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OUTSTANDING NOTES OR TITLE OF ACCOUNT NUMBER AT THE AGGREGATE PRINCIPAL AGGREGATE PRINCIPAL SERIES BOOK-ENTRY FACILITY AMOUNT REPRESENTED AMOUNT TENDERED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40" w:hanging="294"/>
        <w:spacing w:after="0" w:line="238" w:lineRule="auto"/>
        <w:tabs>
          <w:tab w:leader="none" w:pos="440" w:val="left"/>
        </w:tabs>
        <w:numPr>
          <w:ilvl w:val="1"/>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Waste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 6</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3/8%</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Senior</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Notes due</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2012 -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PLEASE</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SIGN AND</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83" w:right="1440" w:bottom="0" w:gutter="0" w:footer="0" w:header="0"/>
        </w:sectPr>
      </w:pPr>
    </w:p>
    <w:bookmarkStart w:id="140" w:name="page141"/>
    <w:bookmarkEnd w:id="140"/>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340" w:hanging="293"/>
        <w:spacing w:after="0" w:line="237" w:lineRule="auto"/>
        <w:tabs>
          <w:tab w:leader="none" w:pos="34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Signatures</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Registered</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Holder(s)</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w:t>
      </w:r>
    </w:p>
    <w:p>
      <w:pPr>
        <w:spacing w:after="0" w:line="5" w:lineRule="exact"/>
        <w:rPr>
          <w:rFonts w:ascii="Courier New" w:cs="Courier New" w:eastAsia="Courier New" w:hAnsi="Courier New"/>
          <w:sz w:val="17"/>
          <w:szCs w:val="17"/>
          <w:color w:val="auto"/>
        </w:rPr>
      </w:pPr>
    </w:p>
    <w:p>
      <w:pPr>
        <w:jc w:val="both"/>
        <w:ind w:left="40" w:right="91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Authorized Name(s) of Registered Holders(s) Signatory</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Address</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Dated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right"/>
        <w:ind w:left="140" w:right="9279" w:firstLine="6"/>
        <w:spacing w:after="0" w:line="253" w:lineRule="auto"/>
        <w:tabs>
          <w:tab w:leader="none" w:pos="538"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Area Code and</w:t>
      </w:r>
    </w:p>
    <w:p>
      <w:pPr>
        <w:ind w:left="100"/>
        <w:spacing w:after="0" w:line="232" w:lineRule="auto"/>
        <w:rPr>
          <w:sz w:val="20"/>
          <w:szCs w:val="20"/>
          <w:color w:val="auto"/>
        </w:rPr>
      </w:pPr>
      <w:r>
        <w:rPr>
          <w:rFonts w:ascii="Courier New" w:cs="Courier New" w:eastAsia="Courier New" w:hAnsi="Courier New"/>
          <w:sz w:val="17"/>
          <w:szCs w:val="17"/>
          <w:color w:val="auto"/>
        </w:rPr>
        <w:t>Telephone</w:t>
      </w:r>
    </w:p>
    <w:p>
      <w:pPr>
        <w:ind w:left="100"/>
        <w:spacing w:after="0" w:line="238" w:lineRule="auto"/>
        <w:rPr>
          <w:sz w:val="20"/>
          <w:szCs w:val="20"/>
          <w:color w:val="auto"/>
        </w:rPr>
      </w:pPr>
      <w:r>
        <w:rPr>
          <w:rFonts w:ascii="Courier New" w:cs="Courier New" w:eastAsia="Courier New" w:hAnsi="Courier New"/>
          <w:sz w:val="17"/>
          <w:szCs w:val="17"/>
          <w:color w:val="auto"/>
        </w:rPr>
        <w:t>Number(s)</w:t>
      </w:r>
    </w:p>
    <w:p>
      <w:pPr>
        <w:ind w:left="240" w:hanging="193"/>
        <w:spacing w:after="0"/>
        <w:tabs>
          <w:tab w:leader="none" w:pos="2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THIS NOTICE OF GUARANTEED DELIVERY MUST BE SIGNED BY THE REGISTERED HOLDER(S) OF OUTSTANDING NOTES EXACTLY AS THE NAME(S) OF SUCH PERSON(S) APPEAR(S) ON CERTIFICATES FOR OUTSTANDING NOTES OR ON A SECURITY POSITION LISTING AS THE OWNER OF OUTSTANDING NOTES, OR BY PERSON(S) AUTHORIZED TO BECOME HOLDER(S) BY ENDORSEMENTS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ectPr>
          <w:pgSz w:w="11900" w:h="16838" w:orient="portrait"/>
          <w:cols w:equalWidth="0" w:num="1">
            <w:col w:w="10219"/>
          </w:cols>
          <w:pgMar w:left="240" w:top="135" w:right="1440" w:bottom="459" w:gutter="0" w:footer="0" w:header="0"/>
        </w:sectPr>
      </w:pPr>
    </w:p>
    <w:p>
      <w:pPr>
        <w:spacing w:after="0" w:line="18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5" w:right="1440" w:bottom="459" w:gutter="0" w:footer="0" w:header="0"/>
          <w:type w:val="continuous"/>
        </w:sectPr>
      </w:pPr>
    </w:p>
    <w:bookmarkStart w:id="141" w:name="page142"/>
    <w:bookmarkEnd w:id="141"/>
    <w:p>
      <w:pPr>
        <w:jc w:val="center"/>
        <w:ind w:right="2259"/>
        <w:spacing w:after="0"/>
        <w:rPr>
          <w:sz w:val="20"/>
          <w:szCs w:val="20"/>
          <w:color w:val="auto"/>
        </w:rPr>
      </w:pPr>
      <w:r>
        <w:rPr>
          <w:rFonts w:ascii="Courier New" w:cs="Courier New" w:eastAsia="Courier New" w:hAnsi="Courier New"/>
          <w:sz w:val="17"/>
          <w:szCs w:val="17"/>
          <w:color w:val="auto"/>
        </w:rPr>
        <w:t>Please print name(s) and address(es)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Name(s): -----------------------------------------------------------------------</w:t>
      </w:r>
    </w:p>
    <w:p>
      <w:pPr>
        <w:spacing w:after="0" w:line="190" w:lineRule="exact"/>
        <w:rPr>
          <w:sz w:val="20"/>
          <w:szCs w:val="20"/>
          <w:color w:val="auto"/>
        </w:rPr>
      </w:pPr>
    </w:p>
    <w:p>
      <w:pPr>
        <w:ind w:left="200" w:hanging="198"/>
        <w:spacing w:after="0"/>
        <w:tabs>
          <w:tab w:leader="none" w:pos="2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Capacity: ----------------------------------------------------------------------</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Address(es): -------------------------------------------------------------------</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GUARANTEE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 to be used for signature guarantee)</w:t>
      </w:r>
    </w:p>
    <w:p>
      <w:pPr>
        <w:spacing w:after="0" w:line="196" w:lineRule="exact"/>
        <w:rPr>
          <w:sz w:val="20"/>
          <w:szCs w:val="20"/>
          <w:color w:val="auto"/>
        </w:rPr>
      </w:pPr>
    </w:p>
    <w:p>
      <w:pPr>
        <w:ind w:right="2359" w:firstLine="398"/>
        <w:spacing w:after="0" w:line="253" w:lineRule="auto"/>
        <w:rPr>
          <w:sz w:val="20"/>
          <w:szCs w:val="20"/>
          <w:color w:val="auto"/>
        </w:rPr>
      </w:pPr>
      <w:r>
        <w:rPr>
          <w:rFonts w:ascii="Courier New" w:cs="Courier New" w:eastAsia="Courier New" w:hAnsi="Courier New"/>
          <w:sz w:val="16"/>
          <w:szCs w:val="16"/>
          <w:color w:val="auto"/>
        </w:rPr>
        <w:t>The undersigned, a firm which is a member firm of a registered national securities exchange or of the National Association of Securities Dealers, Inc., or is a commercial bank or trust company having an office or correspondent in the United States, or is otherwise an "eligible guarantor institution" within the meaning of Rule 17Ad-15 under the Securities Exchange Act of 1934, hereby guarantees deposit with the Exchange Agent of the Letter of Transmittal (or facsimile thereof or agent's message in lieu thereof), together with the Outstanding Notes tendered hereby in proper form for transfer (or confirmation of the book-entry transfer of such Outstanding Notes into the Exchange Agent's account at the DTC described in the Prospectus under the caption "The Exchange</w:t>
      </w:r>
    </w:p>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line="188" w:lineRule="exact"/>
              <w:rPr>
                <w:sz w:val="20"/>
                <w:szCs w:val="20"/>
                <w:color w:val="auto"/>
              </w:rPr>
            </w:pPr>
            <w:r>
              <w:rPr>
                <w:rFonts w:ascii="Courier New" w:cs="Courier New" w:eastAsia="Courier New" w:hAnsi="Courier New"/>
                <w:sz w:val="17"/>
                <w:szCs w:val="17"/>
                <w:color w:val="auto"/>
              </w:rPr>
              <w:t>Offers --</w:t>
            </w:r>
          </w:p>
        </w:tc>
        <w:tc>
          <w:tcPr>
            <w:tcW w:w="2800" w:type="dxa"/>
            <w:vAlign w:val="bottom"/>
          </w:tcPr>
          <w:p>
            <w:pPr>
              <w:jc w:val="right"/>
              <w:spacing w:after="0" w:line="188" w:lineRule="exact"/>
              <w:rPr>
                <w:sz w:val="20"/>
                <w:szCs w:val="20"/>
                <w:color w:val="auto"/>
              </w:rPr>
            </w:pPr>
            <w:r>
              <w:rPr>
                <w:rFonts w:ascii="Courier New" w:cs="Courier New" w:eastAsia="Courier New" w:hAnsi="Courier New"/>
                <w:sz w:val="17"/>
                <w:szCs w:val="17"/>
                <w:color w:val="auto"/>
                <w:w w:val="98"/>
              </w:rPr>
              <w:t>Book-Entry Transfer" and in</w:t>
            </w:r>
          </w:p>
        </w:tc>
        <w:tc>
          <w:tcPr>
            <w:tcW w:w="4020" w:type="dxa"/>
            <w:vAlign w:val="bottom"/>
          </w:tcPr>
          <w:p>
            <w:pPr>
              <w:ind w:left="40"/>
              <w:spacing w:after="0" w:line="188" w:lineRule="exact"/>
              <w:rPr>
                <w:sz w:val="20"/>
                <w:szCs w:val="20"/>
                <w:color w:val="auto"/>
              </w:rPr>
            </w:pPr>
            <w:r>
              <w:rPr>
                <w:rFonts w:ascii="Courier New" w:cs="Courier New" w:eastAsia="Courier New" w:hAnsi="Courier New"/>
                <w:sz w:val="17"/>
                <w:szCs w:val="17"/>
                <w:color w:val="auto"/>
                <w:w w:val="97"/>
              </w:rPr>
              <w:t>the Letter of Transmittal) and any other</w:t>
            </w:r>
          </w:p>
        </w:tc>
      </w:tr>
      <w:tr>
        <w:trPr>
          <w:trHeight w:val="191"/>
        </w:trPr>
        <w:tc>
          <w:tcPr>
            <w:tcW w:w="3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required documents, all by 5:00 p.m.,</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New York City time, within five New York</w:t>
            </w:r>
          </w:p>
        </w:tc>
      </w:tr>
      <w:tr>
        <w:trPr>
          <w:trHeight w:val="191"/>
        </w:trPr>
        <w:tc>
          <w:tcPr>
            <w:tcW w:w="3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Stock Exchange trading days following</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the Expiration Date.</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Firm:</w:t>
      </w:r>
    </w:p>
    <w:p>
      <w:pPr>
        <w:ind w:left="200"/>
        <w:spacing w:after="0" w:line="238" w:lineRule="auto"/>
        <w:rPr>
          <w:sz w:val="20"/>
          <w:szCs w:val="20"/>
          <w:color w:val="auto"/>
        </w:rPr>
      </w:pPr>
      <w:r>
        <w:rPr>
          <w:rFonts w:ascii="Courier New" w:cs="Courier New" w:eastAsia="Courier New" w:hAnsi="Courier New"/>
          <w:sz w:val="17"/>
          <w:szCs w:val="17"/>
          <w:color w:val="auto"/>
        </w:rPr>
        <w:t>----------------------------------</w:t>
      </w:r>
    </w:p>
    <w:p>
      <w:pPr>
        <w:ind w:left="4580"/>
        <w:spacing w:after="0" w:line="238" w:lineRule="auto"/>
        <w:rPr>
          <w:sz w:val="20"/>
          <w:szCs w:val="20"/>
          <w:color w:val="auto"/>
        </w:rPr>
      </w:pPr>
      <w:r>
        <w:rPr>
          <w:rFonts w:ascii="Courier New" w:cs="Courier New" w:eastAsia="Courier New" w:hAnsi="Courier New"/>
          <w:sz w:val="17"/>
          <w:szCs w:val="17"/>
          <w:color w:val="auto"/>
        </w:rPr>
        <w:t>------------------------------------------</w:t>
      </w:r>
    </w:p>
    <w:p>
      <w:pPr>
        <w:ind w:left="4580"/>
        <w:spacing w:after="0"/>
        <w:rPr>
          <w:sz w:val="20"/>
          <w:szCs w:val="20"/>
          <w:color w:val="auto"/>
        </w:rPr>
      </w:pPr>
      <w:r>
        <w:rPr>
          <w:rFonts w:ascii="Courier New" w:cs="Courier New" w:eastAsia="Courier New" w:hAnsi="Courier New"/>
          <w:sz w:val="17"/>
          <w:szCs w:val="17"/>
          <w:color w:val="auto"/>
        </w:rPr>
        <w:t>(Authorized Signature)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ind w:left="100"/>
        <w:spacing w:after="0" w:line="238" w:lineRule="auto"/>
        <w:tabs>
          <w:tab w:leader="none" w:pos="45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Name:</w:t>
      </w:r>
    </w:p>
    <w:p>
      <w:pPr>
        <w:ind w:left="4580"/>
        <w:spacing w:after="0" w:line="238" w:lineRule="auto"/>
        <w:rPr>
          <w:sz w:val="20"/>
          <w:szCs w:val="20"/>
          <w:color w:val="auto"/>
        </w:rPr>
      </w:pPr>
      <w:r>
        <w:rPr>
          <w:rFonts w:ascii="Courier New" w:cs="Courier New" w:eastAsia="Courier New" w:hAnsi="Courier New"/>
          <w:sz w:val="17"/>
          <w:szCs w:val="17"/>
          <w:color w:val="auto"/>
        </w:rPr>
        <w:t>------------------------------------------</w:t>
      </w:r>
    </w:p>
    <w:p>
      <w:pPr>
        <w:ind w:left="1200"/>
        <w:spacing w:after="0"/>
        <w:rPr>
          <w:sz w:val="20"/>
          <w:szCs w:val="20"/>
          <w:color w:val="auto"/>
        </w:rPr>
      </w:pPr>
      <w:r>
        <w:rPr>
          <w:rFonts w:ascii="Courier New" w:cs="Courier New" w:eastAsia="Courier New" w:hAnsi="Courier New"/>
          <w:sz w:val="17"/>
          <w:szCs w:val="17"/>
          <w:color w:val="auto"/>
        </w:rPr>
        <w:t>(Include Zip Code)</w:t>
      </w:r>
    </w:p>
    <w:p>
      <w:pPr>
        <w:ind w:left="4580"/>
        <w:spacing w:after="0" w:line="237" w:lineRule="auto"/>
        <w:rPr>
          <w:sz w:val="20"/>
          <w:szCs w:val="20"/>
          <w:color w:val="auto"/>
        </w:rPr>
      </w:pPr>
      <w:r>
        <w:rPr>
          <w:rFonts w:ascii="Courier New" w:cs="Courier New" w:eastAsia="Courier New" w:hAnsi="Courier New"/>
          <w:sz w:val="17"/>
          <w:szCs w:val="17"/>
          <w:color w:val="auto"/>
        </w:rPr>
        <w:t>Title:</w:t>
      </w:r>
    </w:p>
    <w:p>
      <w:pPr>
        <w:ind w:left="4580"/>
        <w:spacing w:after="0" w:line="238" w:lineRule="auto"/>
        <w:rPr>
          <w:sz w:val="20"/>
          <w:szCs w:val="20"/>
          <w:color w:val="auto"/>
        </w:rPr>
      </w:pPr>
      <w:r>
        <w:rPr>
          <w:rFonts w:ascii="Courier New" w:cs="Courier New" w:eastAsia="Courier New" w:hAnsi="Courier New"/>
          <w:sz w:val="17"/>
          <w:szCs w:val="17"/>
          <w:color w:val="auto"/>
        </w:rPr>
        <w:t>------------------------------------------</w:t>
      </w:r>
    </w:p>
    <w:p>
      <w:pPr>
        <w:ind w:left="5580"/>
        <w:spacing w:after="0"/>
        <w:rPr>
          <w:sz w:val="20"/>
          <w:szCs w:val="20"/>
          <w:color w:val="auto"/>
        </w:rPr>
      </w:pPr>
      <w:r>
        <w:rPr>
          <w:rFonts w:ascii="Courier New" w:cs="Courier New" w:eastAsia="Courier New" w:hAnsi="Courier New"/>
          <w:sz w:val="17"/>
          <w:szCs w:val="17"/>
          <w:color w:val="auto"/>
        </w:rPr>
        <w:t>(Please Type or Print)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Area Code and Telephone Number:</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Date:</w:t>
      </w:r>
    </w:p>
    <w:p>
      <w:pPr>
        <w:spacing w:after="0"/>
        <w:tabs>
          <w:tab w:leader="none" w:pos="47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DO NOT SEND OUTSTANDING NOTES WITH THIS FORM. ACTUAL SURRENDER OF OUTSTANDING NOTES MUST BE MADE PURSUANT TO, AND BE ACCOMPANIED BY, A PROPERLY COMPLETED AND DULY EXECUTED LETTER OF TRANSMITTAL AND ANY OTHER REQUIRED DOCUMENTS.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142" w:name="page143"/>
    <w:bookmarkEnd w:id="142"/>
    <w:p>
      <w:pPr>
        <w:ind w:left="1700"/>
        <w:spacing w:after="0"/>
        <w:rPr>
          <w:sz w:val="20"/>
          <w:szCs w:val="20"/>
          <w:color w:val="auto"/>
        </w:rPr>
      </w:pPr>
      <w:r>
        <w:rPr>
          <w:rFonts w:ascii="Courier New" w:cs="Courier New" w:eastAsia="Courier New" w:hAnsi="Courier New"/>
          <w:sz w:val="17"/>
          <w:szCs w:val="17"/>
          <w:color w:val="auto"/>
        </w:rPr>
        <w:t>INSTRUCTIONS FOR NOTICE OF GUARANTEED DELIVERY</w:t>
      </w:r>
    </w:p>
    <w:p>
      <w:pPr>
        <w:spacing w:after="0" w:line="196" w:lineRule="exact"/>
        <w:rPr>
          <w:sz w:val="20"/>
          <w:szCs w:val="20"/>
          <w:color w:val="auto"/>
        </w:rPr>
      </w:pPr>
    </w:p>
    <w:p>
      <w:pPr>
        <w:ind w:right="2259" w:firstLine="499"/>
        <w:spacing w:after="0" w:line="237" w:lineRule="auto"/>
        <w:tabs>
          <w:tab w:leader="none" w:pos="796"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THIS NOTICE OF GUARANTEED DELIVERY. A properly completed and duly executed copy of this Notice of Guaranteed Delivery (or facsimile hereof or an agent's message and Notice of Guaranteed Delivery in lieu hereof) and any other documents required by this Notice of Guaranteed Delivery with respect to the Outstanding Notes must be received by the Exchange Agent at its address set forth herein prior to the Expiration Date of the Exchange Offer. THE METHOD OF DELIVERY OF THIS NOTICE OF GUARANTEED DELIVERY AND ANY OTHER REQUIRED DOCUMENTS TO THE EXCHANGE AGENT IS AT THE ELECTION AND SOLE RISK OF THE HOLDER, AND THE DELIVERY WILL BE DEEMED MADE ONLY WHEN ACTUALLY RECEIVED BY THE EXCHANGE AGENT. If delivery is by mail, registered mail with return receipt requested, properly insured, is recommended. As an alternative to delivery by mail, holders may wish to consider using an overnight or hand delivery service. In all cases, sufficient time should be allowed to ensure timely delivery. For a description of the guaranteed delivery procedures, see Instruction 2 of the Letter of Transmittal.</w:t>
      </w:r>
    </w:p>
    <w:p>
      <w:pPr>
        <w:spacing w:after="0" w:line="207" w:lineRule="exact"/>
        <w:rPr>
          <w:rFonts w:ascii="Courier New" w:cs="Courier New" w:eastAsia="Courier New" w:hAnsi="Courier New"/>
          <w:sz w:val="17"/>
          <w:szCs w:val="17"/>
          <w:color w:val="auto"/>
        </w:rPr>
      </w:pPr>
    </w:p>
    <w:p>
      <w:pPr>
        <w:ind w:right="2359" w:firstLine="499"/>
        <w:spacing w:after="0" w:line="254" w:lineRule="auto"/>
        <w:tabs>
          <w:tab w:leader="none" w:pos="79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THIS NOTICE OF GUARANTEED DELIVERY. If this Notice of Guaranteed Delivery (or facsimile hereof) is signed by the registered holder(s) of the Outstanding Notes referred to herein, the signature(s) must correspond exactly with the name(s) written on the face of the Outstanding Notes without alteration, enlargement or any change whatsoever. If this Notice of Guaranteed Delivery (or facsimile hereof) is signed by a participant of the DTC whose name appears on a security position listing as the owner of the Outstanding Notes, the signature must correspond with the name shown on the security position listing as the owner of the Outstanding Notes.</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this Notice of Guaranteed Delivery (or facsimile hereof) is signed by a person other than the registered holder(s) of any Outstanding Notes listed or a participant of the DTC, this Notice of Guaranteed Delivery must be accompanied by appropriate bond powers, signed as the name(s) of the registered holder(s) appear(s) on the Outstanding Notes or signed as the name(s) of the participant shown on the DTC's security position listing.</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this Notice of Guaranteed Delivery (or facsimile hereof) is signed by a trustee, executor, administrator, guardian, attorney-in-fact, officer of a corporation, or other person acting in a fiduciary or representative capacity, such person should so indicate when signing and submit with the Letter of Transmittal evidence satisfactory to the Exchange Agent of such person's authority to so act.</w:t>
      </w:r>
    </w:p>
    <w:p>
      <w:pPr>
        <w:spacing w:after="0" w:line="198" w:lineRule="exact"/>
        <w:rPr>
          <w:sz w:val="20"/>
          <w:szCs w:val="20"/>
          <w:color w:val="auto"/>
        </w:rPr>
      </w:pPr>
    </w:p>
    <w:p>
      <w:pPr>
        <w:ind w:right="2459" w:firstLine="499"/>
        <w:spacing w:after="0" w:line="237" w:lineRule="auto"/>
        <w:tabs>
          <w:tab w:leader="none" w:pos="796"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REQUESTS FOR ASSISTANCE OR ADDITIONAL COPIES. Questions and requests for assistance and requests for additional copies of the Prospectus and this Notice of Guaranteed Delivery may be directed to the Exchange Agent at the address set forth on the cover page hereof. Holders may also contact their broker, dealer, commercial bank, trust company or other nominee for assistance concerning the Exchange Offer.</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4" w:right="1440" w:bottom="1440" w:gutter="0" w:footer="0" w:header="0"/>
        </w:sectPr>
      </w:pPr>
    </w:p>
    <w:bookmarkStart w:id="143" w:name="page144"/>
    <w:bookmarkEnd w:id="143"/>
    <w:p>
      <w:pPr>
        <w:jc w:val="right"/>
        <w:ind w:right="2259"/>
        <w:spacing w:after="0"/>
        <w:rPr>
          <w:sz w:val="20"/>
          <w:szCs w:val="20"/>
          <w:color w:val="auto"/>
        </w:rPr>
      </w:pPr>
      <w:r>
        <w:rPr>
          <w:rFonts w:ascii="Courier New" w:cs="Courier New" w:eastAsia="Courier New" w:hAnsi="Courier New"/>
          <w:sz w:val="17"/>
          <w:szCs w:val="17"/>
          <w:color w:val="auto"/>
        </w:rPr>
        <w:t>EXHIBIT 99.3</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WASTE MANAGEMENT,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LETTER TO</w:t>
      </w:r>
    </w:p>
    <w:p>
      <w:pPr>
        <w:jc w:val="center"/>
        <w:ind w:right="2359"/>
        <w:spacing w:after="0"/>
        <w:rPr>
          <w:sz w:val="20"/>
          <w:szCs w:val="20"/>
          <w:color w:val="auto"/>
        </w:rPr>
      </w:pPr>
      <w:r>
        <w:rPr>
          <w:rFonts w:ascii="Courier New" w:cs="Courier New" w:eastAsia="Courier New" w:hAnsi="Courier New"/>
          <w:sz w:val="17"/>
          <w:szCs w:val="17"/>
          <w:color w:val="auto"/>
        </w:rPr>
        <w:t>THE DEPOSITORY TRUST COMPANY PARTICIPANTS</w:t>
      </w:r>
    </w:p>
    <w:p>
      <w:pPr>
        <w:jc w:val="center"/>
        <w:ind w:right="2359"/>
        <w:spacing w:after="0" w:line="237" w:lineRule="auto"/>
        <w:rPr>
          <w:sz w:val="20"/>
          <w:szCs w:val="20"/>
          <w:color w:val="auto"/>
        </w:rPr>
      </w:pPr>
      <w:r>
        <w:rPr>
          <w:rFonts w:ascii="Courier New" w:cs="Courier New" w:eastAsia="Courier New" w:hAnsi="Courier New"/>
          <w:sz w:val="17"/>
          <w:szCs w:val="17"/>
          <w:color w:val="auto"/>
        </w:rPr>
        <w:t>FOR</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TENDER OF ALL OUTSTANDING</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6 3/8% SENIOR NOTES DUE 2012 IN</w:t>
      </w:r>
    </w:p>
    <w:p>
      <w:pPr>
        <w:ind w:left="2780"/>
        <w:spacing w:after="0" w:line="238" w:lineRule="auto"/>
        <w:rPr>
          <w:sz w:val="20"/>
          <w:szCs w:val="20"/>
          <w:color w:val="auto"/>
        </w:rPr>
      </w:pPr>
      <w:r>
        <w:rPr>
          <w:rFonts w:ascii="Courier New" w:cs="Courier New" w:eastAsia="Courier New" w:hAnsi="Courier New"/>
          <w:sz w:val="17"/>
          <w:szCs w:val="17"/>
          <w:color w:val="auto"/>
        </w:rPr>
        <w:t>EXCHANGE FOR REGISTERED</w:t>
      </w:r>
    </w:p>
    <w:p>
      <w:pPr>
        <w:ind w:left="2580"/>
        <w:spacing w:after="0" w:line="238" w:lineRule="auto"/>
        <w:rPr>
          <w:sz w:val="20"/>
          <w:szCs w:val="20"/>
          <w:color w:val="auto"/>
        </w:rPr>
      </w:pPr>
      <w:r>
        <w:rPr>
          <w:rFonts w:ascii="Courier New" w:cs="Courier New" w:eastAsia="Courier New" w:hAnsi="Courier New"/>
          <w:sz w:val="17"/>
          <w:szCs w:val="17"/>
          <w:color w:val="auto"/>
        </w:rPr>
        <w:t>6 3/8% SENIOR NOTES DUE 2012</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EXCHANGE OFFER WILL EXPIRE AT 5:00 P.M., NEW YORK CITY TIME, ON</w:t>
      </w:r>
    </w:p>
    <w:p>
      <w:pPr>
        <w:spacing w:after="0" w:line="5" w:lineRule="exact"/>
        <w:rPr>
          <w:sz w:val="20"/>
          <w:szCs w:val="20"/>
          <w:color w:val="auto"/>
        </w:rPr>
      </w:pPr>
    </w:p>
    <w:p>
      <w:pPr>
        <w:ind w:right="2359" w:firstLine="996"/>
        <w:spacing w:after="0" w:line="236" w:lineRule="auto"/>
        <w:tabs>
          <w:tab w:leader="none" w:pos="1193"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2003, UNLESS EXTENDED (THE "EXPIRATION DATE"). OUTSTANDING NOTES TENDERED IN THE EXCHANGE OFFER MAY BE WITHDRAWN AT ANY TIME PRIOR TO 5:00 P.M., NEW YORK CITY TIME, ON THE EXPIRATION DATE FOR THE EXCHANGE OFFER.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Depository Trust Company Participants: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are enclosing herewith the materials listed below relating to the offer by Waste Management, Inc. (the "Issuer") to exchange its 6 3/8% Senior Notes due 2012 (the "New Notes"), the issuance of which has been registered under the Securities Act of 1933, as amended (the "Securities Act"), for a like principal amount of its issued and outstanding unregistered 6 3/8% Senior Notes due 2012 (the "Outstanding Notes"), upon the terms and subject to the conditions set</w:t>
      </w:r>
    </w:p>
    <w:p>
      <w:pPr>
        <w:spacing w:after="0" w:line="1"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forth in the Issuer's prospectus dated , 2003 (the "Prospectus") and the related Letter of Transmittal. The exchange of the Outstanding Notes for the New Notes and the related documentation are referred to herein as the "Exchange Offer."</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are enclosing copies of the following documents: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1. Prospectus dated</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2003;</w:t>
            </w:r>
          </w:p>
        </w:tc>
      </w:tr>
    </w:tbl>
    <w:p>
      <w:pPr>
        <w:spacing w:after="0" w:line="196" w:lineRule="exact"/>
        <w:rPr>
          <w:sz w:val="20"/>
          <w:szCs w:val="20"/>
          <w:color w:val="auto"/>
        </w:rPr>
      </w:pPr>
    </w:p>
    <w:p>
      <w:pPr>
        <w:ind w:left="500" w:right="2459" w:firstLine="496"/>
        <w:spacing w:after="0" w:line="235" w:lineRule="auto"/>
        <w:tabs>
          <w:tab w:leader="none" w:pos="1296"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 of Transmittal (together with accompanying Substitute Form W-9 Guidelines);</w:t>
      </w:r>
    </w:p>
    <w:p>
      <w:pPr>
        <w:spacing w:after="0" w:line="190" w:lineRule="exact"/>
        <w:rPr>
          <w:rFonts w:ascii="Courier New" w:cs="Courier New" w:eastAsia="Courier New" w:hAnsi="Courier New"/>
          <w:sz w:val="17"/>
          <w:szCs w:val="17"/>
          <w:color w:val="auto"/>
        </w:rPr>
      </w:pPr>
    </w:p>
    <w:p>
      <w:pPr>
        <w:ind w:left="1300" w:hanging="304"/>
        <w:spacing w:after="0"/>
        <w:tabs>
          <w:tab w:leader="none" w:pos="1300"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Guaranteed Delivery; and</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296"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 of instructions that may be sent to your clients for whose account you hold Outstanding Notes in your name or in the name of your nominee, with space provided for obtaining such client's instructions with regard to the Exchange Offer.</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urge you to contact your clients promptly. Please note that the Exchange</w:t>
      </w:r>
    </w:p>
    <w:p>
      <w:pPr>
        <w:spacing w:after="0" w:line="10"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Offer will expire at 5:00 p.m., New York City time, on , 2003, unless extended.</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Exchange Offer is not conditioned upon any minimum aggregate principal amount of Outstanding Notes being tendered for exchange.</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Pursuant to the Letter of Transmittal, each holder of Outstanding Notes will represent to the Issuer that:</w:t>
      </w:r>
    </w:p>
    <w:p>
      <w:pPr>
        <w:spacing w:after="0" w:line="197" w:lineRule="exact"/>
        <w:rPr>
          <w:sz w:val="20"/>
          <w:szCs w:val="20"/>
          <w:color w:val="auto"/>
        </w:rPr>
      </w:pPr>
    </w:p>
    <w:p>
      <w:pPr>
        <w:ind w:left="700" w:right="2559" w:hanging="201"/>
        <w:spacing w:after="0" w:line="256" w:lineRule="auto"/>
        <w:tabs>
          <w:tab w:leader="none" w:pos="70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not an "affiliate," as defined in Rule 405 under the Securities Act, of the Issuer or a broker-dealer tendering Outstanding Notes acquired directly from the Issuer for its own account;</w:t>
      </w:r>
    </w:p>
    <w:p>
      <w:pPr>
        <w:spacing w:after="0" w:line="185"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person is not a broker-dealer, or is a broker-dealer but will not receive New Notes for its own account in exchange for Outstanding Notes, it is not engaged in, and does not intend to participate in, a distribution of New Notes;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44" w:name="page145"/>
    <w:bookmarkEnd w:id="144"/>
    <w:p>
      <w:pPr>
        <w:ind w:left="700" w:right="2259" w:hanging="201"/>
        <w:spacing w:after="0" w:line="236" w:lineRule="auto"/>
        <w:tabs>
          <w:tab w:leader="none" w:pos="700"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does not have an arrangement or understanding with any person to participate in the distribution of the Outstanding Notes or the New Notes within the meaning of the Securities Act; and</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New Notes received are being acquired in the ordinary course of business of the person receiving such New Notes.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If such person is a broker-dealer that will receive New Notes for its own account in exchange for Outstanding Notes, it represents that the Outstanding Notes to be exchanged for New Notes were acquired as a result of market-making activities or other trading activities, and it will deliver a Prospectus in connection with any resale of such New Notes; however, by so acknowledging and by delivering a Prospectus, it will not be deemed to admit that it is an "underwriter" within the meaning of the Securities Act.</w:t>
      </w:r>
    </w:p>
    <w:p>
      <w:pPr>
        <w:spacing w:after="0" w:line="199"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The enclosed Letter to Clients contains an authorization by the beneficial owners of the Outstanding Notes for you to make the foregoing representations.</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Issuer will not pay any fee or commission to any broker or dealer or to any other person (other than the Exchange Agent) in connection with the solicitation of tenders of Outstanding Notes pursuant to the Exchange Offer. The Issuer will pay or cause to be paid any transfer taxes payable on the transfer of Outstanding Notes to it, except as otherwise provided in Instruction 7 of the enclosed Letter of Transmittal.</w:t>
      </w:r>
    </w:p>
    <w:p>
      <w:pPr>
        <w:spacing w:after="0" w:line="19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Additional copies of the enclosed material may be obtained from us upon request.</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0" w:right="1440" w:bottom="1440" w:gutter="0" w:footer="0" w:header="0"/>
        </w:sectPr>
      </w:pPr>
    </w:p>
    <w:bookmarkStart w:id="145" w:name="page146"/>
    <w:bookmarkEnd w:id="145"/>
    <w:p>
      <w:pPr>
        <w:jc w:val="right"/>
        <w:ind w:right="2259"/>
        <w:spacing w:after="0"/>
        <w:rPr>
          <w:sz w:val="20"/>
          <w:szCs w:val="20"/>
          <w:color w:val="auto"/>
        </w:rPr>
      </w:pPr>
      <w:r>
        <w:rPr>
          <w:rFonts w:ascii="Courier New" w:cs="Courier New" w:eastAsia="Courier New" w:hAnsi="Courier New"/>
          <w:sz w:val="17"/>
          <w:szCs w:val="17"/>
          <w:color w:val="auto"/>
        </w:rPr>
        <w:t>Exhibit 99.4</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WASTE MANAGEMENT,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LETTER TO CLIENTS</w:t>
      </w:r>
    </w:p>
    <w:p>
      <w:pPr>
        <w:jc w:val="center"/>
        <w:ind w:right="2359"/>
        <w:spacing w:after="0"/>
        <w:rPr>
          <w:sz w:val="20"/>
          <w:szCs w:val="20"/>
          <w:color w:val="auto"/>
        </w:rPr>
      </w:pPr>
      <w:r>
        <w:rPr>
          <w:rFonts w:ascii="Courier New" w:cs="Courier New" w:eastAsia="Courier New" w:hAnsi="Courier New"/>
          <w:sz w:val="17"/>
          <w:szCs w:val="17"/>
          <w:color w:val="auto"/>
        </w:rPr>
        <w:t>FOR</w:t>
      </w:r>
    </w:p>
    <w:p>
      <w:pPr>
        <w:jc w:val="center"/>
        <w:ind w:right="2359"/>
        <w:spacing w:after="0" w:line="237" w:lineRule="auto"/>
        <w:rPr>
          <w:sz w:val="20"/>
          <w:szCs w:val="20"/>
          <w:color w:val="auto"/>
        </w:rPr>
      </w:pPr>
      <w:r>
        <w:rPr>
          <w:rFonts w:ascii="Courier New" w:cs="Courier New" w:eastAsia="Courier New" w:hAnsi="Courier New"/>
          <w:sz w:val="17"/>
          <w:szCs w:val="17"/>
          <w:color w:val="auto"/>
        </w:rPr>
        <w:t>TENDER OF ALL OUTSTANDING</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6 3/8% SENIOR NOTES DUE 2012</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 EXCHANGE FOR REGISTERED</w:t>
      </w:r>
    </w:p>
    <w:p>
      <w:pPr>
        <w:jc w:val="center"/>
        <w:ind w:right="2259"/>
        <w:spacing w:after="0" w:line="238" w:lineRule="auto"/>
        <w:rPr>
          <w:sz w:val="20"/>
          <w:szCs w:val="20"/>
          <w:color w:val="auto"/>
        </w:rPr>
      </w:pPr>
      <w:r>
        <w:rPr>
          <w:rFonts w:ascii="Courier New" w:cs="Courier New" w:eastAsia="Courier New" w:hAnsi="Courier New"/>
          <w:sz w:val="17"/>
          <w:szCs w:val="17"/>
          <w:color w:val="auto"/>
        </w:rPr>
        <w:t>6 3/8% SENIOR NOTES DUE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THE EXCHANGE OFFER WILL EXPIRE AT 5:00</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w w:val="98"/>
              </w:rPr>
              <w:t>P.M., NEW YORK CITY TIME, ON</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2003, UNLESS EXTENDED (THE "EXPIRATION</w:t>
            </w:r>
          </w:p>
        </w:tc>
        <w:tc>
          <w:tcPr>
            <w:tcW w:w="41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DATE"). OUTSTANDING NOTES TENDERED IN THE</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EXCHANGE OFFER MAY BE WITHDRAWN AT ANY</w:t>
            </w:r>
          </w:p>
        </w:tc>
        <w:tc>
          <w:tcPr>
            <w:tcW w:w="41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TIME BEFORE 5:00 P.M., NEW YORK CITY</w:t>
            </w:r>
          </w:p>
        </w:tc>
      </w:tr>
      <w:tr>
        <w:trPr>
          <w:trHeight w:val="191"/>
        </w:trPr>
        <w:tc>
          <w:tcPr>
            <w:tcW w:w="67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TIME, ON THE EXPIRATION DATE FOR THE EXCHANGE OFFER.</w:t>
            </w:r>
          </w:p>
        </w:tc>
        <w:tc>
          <w:tcPr>
            <w:tcW w:w="1240" w:type="dxa"/>
            <w:vAlign w:val="bottom"/>
          </w:tcPr>
          <w:p>
            <w:pPr>
              <w:spacing w:after="0"/>
              <w:rPr>
                <w:sz w:val="16"/>
                <w:szCs w:val="16"/>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To Our Clients:</w:t>
            </w:r>
          </w:p>
        </w:tc>
        <w:tc>
          <w:tcPr>
            <w:tcW w:w="2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3840" w:type="dxa"/>
            <w:vAlign w:val="bottom"/>
          </w:tcPr>
          <w:p>
            <w:pPr>
              <w:ind w:left="500"/>
              <w:spacing w:after="0"/>
              <w:rPr>
                <w:sz w:val="20"/>
                <w:szCs w:val="20"/>
                <w:color w:val="auto"/>
              </w:rPr>
            </w:pPr>
            <w:r>
              <w:rPr>
                <w:rFonts w:ascii="Courier New" w:cs="Courier New" w:eastAsia="Courier New" w:hAnsi="Courier New"/>
                <w:sz w:val="17"/>
                <w:szCs w:val="17"/>
                <w:color w:val="auto"/>
                <w:w w:val="98"/>
              </w:rPr>
              <w:t>We are enclosing with this letter</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a prospectus dated</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9"/>
              </w:rPr>
              <w:t>, 2003 (the</w:t>
            </w:r>
          </w:p>
        </w:tc>
      </w:tr>
    </w:tbl>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"Prospectus") of Waste Management, Inc. (the "Issuer") and the related Letter of Transmittal. These two documents together constitute the Issuer's offer to exchange its 6 3/8% Senior Notes due 2012 (the "New Notes"), the issuance of which has been registered under the Securities Act of 1933, as amended (the "Securities Act"), for a like principal amount of issued and outstanding unregistered 6 3/8% Senior Notes due 2012 (the "Outstanding Notes"). The exchange of Outstanding Notes for New Notes and the related documentation are referred to herein as the "Exchange Offer."</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are the holder of record of Outstanding Notes held by us for your own account. A tender of your Outstanding Notes held by us can be made only by us as the record holder according to your instructions. The Letter of Transmittal is furnished to you for your information only and cannot be used by you to tender Outstanding Notes held by us for your account.</w:t>
      </w:r>
    </w:p>
    <w:p>
      <w:pPr>
        <w:spacing w:after="0" w:line="19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We request instructions as to whether you wish to tender any or all of the Outstanding Notes held by us for your account under the terms and conditions of the Exchange Offer. We also request that you confirm that we may, on your behalf, make the representations contained in the Letter of Transmittal.</w:t>
      </w:r>
    </w:p>
    <w:p>
      <w:pPr>
        <w:spacing w:after="0" w:line="18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Under the Letter of Transmittal, each holder of Outstanding Notes will represent to the Issuer that:</w:t>
      </w:r>
    </w:p>
    <w:p>
      <w:pPr>
        <w:spacing w:after="0" w:line="197" w:lineRule="exact"/>
        <w:rPr>
          <w:sz w:val="20"/>
          <w:szCs w:val="20"/>
          <w:color w:val="auto"/>
        </w:rPr>
      </w:pPr>
    </w:p>
    <w:p>
      <w:pPr>
        <w:ind w:left="700" w:right="2559" w:hanging="201"/>
        <w:spacing w:after="0" w:line="256" w:lineRule="auto"/>
        <w:tabs>
          <w:tab w:leader="none" w:pos="70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not an "affiliate," as defined in Rule 405 under the Securities Act, of the Issuer or a broker-dealer tendering Outstanding Notes acquired directly from the Issuer for its own account;</w:t>
      </w:r>
    </w:p>
    <w:p>
      <w:pPr>
        <w:spacing w:after="0" w:line="185" w:lineRule="exact"/>
        <w:rPr>
          <w:rFonts w:ascii="Courier New" w:cs="Courier New" w:eastAsia="Courier New" w:hAnsi="Courier New"/>
          <w:sz w:val="16"/>
          <w:szCs w:val="16"/>
          <w:color w:val="auto"/>
        </w:rPr>
      </w:pPr>
    </w:p>
    <w:p>
      <w:pPr>
        <w:ind w:left="700" w:right="2359" w:hanging="201"/>
        <w:spacing w:after="0" w:line="236" w:lineRule="auto"/>
        <w:tabs>
          <w:tab w:leader="none" w:pos="700"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person is not a broker-dealer or is a broker-dealer but will not receive New Notes for its own account in exchange for Outstanding Notes, it is not engaged in, and does not intend to participate in, a distribution of the New Notes;</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does not have an arrangement or understanding with any person to participate in the distribution of the Outstanding Notes or the New Notes within the meaning of the Securities Act;</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New Notes received are being acquired in the ordinary course of business of the person receiving such New Notes; and</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8" w:right="1440" w:bottom="1440" w:gutter="0" w:footer="0" w:header="0"/>
        </w:sectPr>
      </w:pPr>
    </w:p>
    <w:bookmarkStart w:id="146" w:name="page147"/>
    <w:bookmarkEnd w:id="146"/>
    <w:p>
      <w:pPr>
        <w:ind w:left="201" w:right="2259" w:hanging="201"/>
        <w:spacing w:after="0" w:line="237" w:lineRule="auto"/>
        <w:tabs>
          <w:tab w:leader="none" w:pos="201"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person is a broker-dealer who will receive New Notes for its own account in exchange for Outstanding Notes, it will represent that the Outstanding Notes to be exchanged or New Notes were acquired as a result of market-making activities or other trading activities, and that it will deliver a Prospectus in connection with any resale of those New Notes; however, by so acknowledging and by delivering a Prospectus, it will not be deemed to admit that it is an "underwriter" within the meaning of the Securities Act.</w:t>
      </w:r>
    </w:p>
    <w:p>
      <w:pPr>
        <w:spacing w:after="0" w:line="193" w:lineRule="exact"/>
        <w:rPr>
          <w:sz w:val="20"/>
          <w:szCs w:val="20"/>
          <w:color w:val="auto"/>
        </w:rPr>
      </w:pPr>
    </w:p>
    <w:p>
      <w:pPr>
        <w:ind w:left="3681"/>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jc w:val="center"/>
        <w:ind w:right="178"/>
        <w:spacing w:after="0"/>
        <w:rPr>
          <w:sz w:val="20"/>
          <w:szCs w:val="20"/>
          <w:color w:val="auto"/>
        </w:rPr>
      </w:pPr>
      <w:r>
        <w:rPr>
          <w:rFonts w:ascii="Courier New" w:cs="Courier New" w:eastAsia="Courier New" w:hAnsi="Courier New"/>
          <w:sz w:val="17"/>
          <w:szCs w:val="17"/>
          <w:color w:val="auto"/>
        </w:rPr>
        <w:t>Waste Management, Inc.</w:t>
      </w:r>
    </w:p>
    <w:p>
      <w:pPr>
        <w:spacing w:after="0" w:line="190" w:lineRule="exact"/>
        <w:rPr>
          <w:sz w:val="20"/>
          <w:szCs w:val="20"/>
          <w:color w:val="auto"/>
        </w:rPr>
      </w:pPr>
    </w:p>
    <w:p>
      <w:pPr>
        <w:ind w:left="3481"/>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720"/>
          </w:cols>
          <w:pgMar w:left="739" w:top="690" w:right="1440" w:bottom="1440" w:gutter="0" w:footer="0" w:header="0"/>
        </w:sectPr>
      </w:pPr>
    </w:p>
    <w:bookmarkStart w:id="147" w:name="page148"/>
    <w:bookmarkEnd w:id="147"/>
    <w:p>
      <w:pPr>
        <w:jc w:val="both"/>
        <w:ind w:right="2259"/>
        <w:spacing w:after="0" w:line="236" w:lineRule="auto"/>
        <w:rPr>
          <w:sz w:val="20"/>
          <w:szCs w:val="20"/>
          <w:color w:val="auto"/>
        </w:rPr>
      </w:pPr>
      <w:r>
        <w:rPr>
          <w:rFonts w:ascii="Courier New" w:cs="Courier New" w:eastAsia="Courier New" w:hAnsi="Courier New"/>
          <w:sz w:val="17"/>
          <w:szCs w:val="17"/>
          <w:color w:val="auto"/>
        </w:rPr>
        <w:t>PLEASE RETURN YOUR INSTRUCTIONS TO US IN THE ENCLOSED ENVELOPE WITHIN AMPLE TIME TO PERMIT US TO SUBMIT A TENDER ON YOUR BEHALF BEFORE THE APPLICABLE EXPIRATION DATE.</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INSTRUCTION TO</w:t>
      </w:r>
    </w:p>
    <w:p>
      <w:pPr>
        <w:jc w:val="center"/>
        <w:ind w:right="2259"/>
        <w:spacing w:after="0" w:line="238" w:lineRule="auto"/>
        <w:rPr>
          <w:sz w:val="20"/>
          <w:szCs w:val="20"/>
          <w:color w:val="auto"/>
        </w:rPr>
      </w:pPr>
      <w:r>
        <w:rPr>
          <w:rFonts w:ascii="Courier New" w:cs="Courier New" w:eastAsia="Courier New" w:hAnsi="Courier New"/>
          <w:sz w:val="17"/>
          <w:szCs w:val="17"/>
          <w:color w:val="auto"/>
        </w:rPr>
        <w:t>DTC TRANSFER PARTICIPANT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Participant of The Depository Trust Company: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hereby acknowledges receipt and review of the prospectus</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dated , 2003 (the "Prospectus") of Waste Management, Inc. (the "Issuer") and the related Letter of Transmittal. These two documents together constitute the Issuer's offer to exchange its 6 3/8% Senior Notes due 2012 (the "New Notes"), the issuance of which has been registered under the Securities Act of 1993, as amended (the "Securities Act"), for a like principal amount of its issued and outstanding unregistered 6 3/8% Senior Notes due 2012 (the "Outstanding Notes"). The exchange of Outstanding Notes for New Notes and the relevant documentation are referred to herein as an "Exchange Offer."</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This will instruct you, the registered holder and DTC participant, as to the action to be taken by you relating to the Exchange Offer for the Outstanding Notes held by you for the account of the undersigned.</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aggregate principal amount of the Outstanding Notes of each series held by you for the account of the undersigned is (fill in amount):</w:t>
      </w:r>
    </w:p>
    <w:p>
      <w:pPr>
        <w:spacing w:after="0" w:line="190" w:lineRule="exact"/>
        <w:rPr>
          <w:sz w:val="20"/>
          <w:szCs w:val="20"/>
          <w:color w:val="auto"/>
        </w:rPr>
      </w:pPr>
    </w:p>
    <w:p>
      <w:pPr>
        <w:ind w:left="240" w:hanging="193"/>
        <w:spacing w:after="0"/>
        <w:tabs>
          <w:tab w:leader="none" w:pos="240"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TITLE OF</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SERIES</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AMOUNT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Waste</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Management,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 6</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3/8%</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Senior</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Notes due</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2012 -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With respect to the Exchange Offer, the undersigned hereby instructs you (check appropriate box):</w:t>
      </w:r>
    </w:p>
    <w:p>
      <w:pPr>
        <w:spacing w:after="0" w:line="197" w:lineRule="exact"/>
        <w:rPr>
          <w:sz w:val="20"/>
          <w:szCs w:val="20"/>
          <w:color w:val="auto"/>
        </w:rPr>
      </w:pPr>
    </w:p>
    <w:p>
      <w:pPr>
        <w:ind w:left="800" w:right="2859" w:hanging="301"/>
        <w:spacing w:after="0" w:line="235" w:lineRule="auto"/>
        <w:tabs>
          <w:tab w:leader="none" w:pos="701"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TENDER ALL OUTSTANDING NOTES HELD BY YOU FOR THE ACCOUNT OF THE UNDERSIGNED.</w:t>
      </w:r>
    </w:p>
    <w:p>
      <w:pPr>
        <w:spacing w:after="0" w:line="197" w:lineRule="exact"/>
        <w:rPr>
          <w:sz w:val="20"/>
          <w:szCs w:val="20"/>
          <w:color w:val="auto"/>
        </w:rPr>
      </w:pPr>
    </w:p>
    <w:p>
      <w:pPr>
        <w:ind w:left="800" w:right="2359" w:hanging="301"/>
        <w:spacing w:after="0" w:line="235" w:lineRule="auto"/>
        <w:tabs>
          <w:tab w:leader="none" w:pos="701"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TENDER THE FOLLOWING AMOUNT OF OUTSTANDING NOTES HELD BY YOU FOR THE ACCOUNT OF THE UNDERSIGNED:</w:t>
      </w:r>
    </w:p>
    <w:p>
      <w:pPr>
        <w:spacing w:after="0" w:line="190" w:lineRule="exact"/>
        <w:rPr>
          <w:rFonts w:ascii="Courier New" w:cs="Courier New" w:eastAsia="Courier New" w:hAnsi="Courier New"/>
          <w:sz w:val="17"/>
          <w:szCs w:val="17"/>
          <w:color w:val="auto"/>
        </w:rPr>
      </w:pPr>
    </w:p>
    <w:p>
      <w:pPr>
        <w:ind w:left="240" w:hanging="193"/>
        <w:spacing w:after="0"/>
        <w:tabs>
          <w:tab w:leader="none" w:pos="240"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90" w:right="1440" w:bottom="0" w:gutter="0" w:footer="0" w:header="0"/>
        </w:sectPr>
      </w:pPr>
    </w:p>
    <w:bookmarkStart w:id="148" w:name="page149"/>
    <w:bookmarkEnd w:id="148"/>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100"/>
        <w:spacing w:after="0" w:line="237" w:lineRule="auto"/>
        <w:rPr>
          <w:sz w:val="20"/>
          <w:szCs w:val="20"/>
          <w:color w:val="auto"/>
        </w:rPr>
      </w:pPr>
      <w:r>
        <w:rPr>
          <w:rFonts w:ascii="Courier New" w:cs="Courier New" w:eastAsia="Courier New" w:hAnsi="Courier New"/>
          <w:sz w:val="17"/>
          <w:szCs w:val="17"/>
          <w:color w:val="auto"/>
        </w:rPr>
        <w:t>---------</w:t>
      </w:r>
    </w:p>
    <w:p>
      <w:pPr>
        <w:jc w:val="center"/>
        <w:ind w:right="9139"/>
        <w:spacing w:after="0" w:line="238" w:lineRule="auto"/>
        <w:rPr>
          <w:sz w:val="20"/>
          <w:szCs w:val="20"/>
          <w:color w:val="auto"/>
        </w:rPr>
      </w:pPr>
      <w:r>
        <w:rPr>
          <w:rFonts w:ascii="Courier New" w:cs="Courier New" w:eastAsia="Courier New" w:hAnsi="Courier New"/>
          <w:sz w:val="17"/>
          <w:szCs w:val="17"/>
          <w:color w:val="auto"/>
        </w:rPr>
        <w:t>TITLE OF</w:t>
      </w:r>
    </w:p>
    <w:p>
      <w:pPr>
        <w:jc w:val="center"/>
        <w:ind w:right="9139"/>
        <w:spacing w:after="0"/>
        <w:rPr>
          <w:sz w:val="20"/>
          <w:szCs w:val="20"/>
          <w:color w:val="auto"/>
        </w:rPr>
      </w:pPr>
      <w:r>
        <w:rPr>
          <w:rFonts w:ascii="Courier New" w:cs="Courier New" w:eastAsia="Courier New" w:hAnsi="Courier New"/>
          <w:sz w:val="17"/>
          <w:szCs w:val="17"/>
          <w:color w:val="auto"/>
        </w:rPr>
        <w:t>SERIES</w:t>
      </w:r>
    </w:p>
    <w:p>
      <w:pPr>
        <w:jc w:val="center"/>
        <w:ind w:right="9139"/>
        <w:spacing w:after="0" w:line="237" w:lineRule="auto"/>
        <w:rPr>
          <w:sz w:val="20"/>
          <w:szCs w:val="20"/>
          <w:color w:val="auto"/>
        </w:rPr>
      </w:pPr>
      <w:r>
        <w:rPr>
          <w:rFonts w:ascii="Courier New" w:cs="Courier New" w:eastAsia="Courier New" w:hAnsi="Courier New"/>
          <w:sz w:val="17"/>
          <w:szCs w:val="17"/>
          <w:color w:val="auto"/>
        </w:rPr>
        <w:t>PRINCIPAL</w:t>
      </w:r>
    </w:p>
    <w:p>
      <w:pPr>
        <w:jc w:val="center"/>
        <w:ind w:right="9139"/>
        <w:spacing w:after="0"/>
        <w:rPr>
          <w:sz w:val="20"/>
          <w:szCs w:val="20"/>
          <w:color w:val="auto"/>
        </w:rPr>
      </w:pPr>
      <w:r>
        <w:rPr>
          <w:rFonts w:ascii="Courier New" w:cs="Courier New" w:eastAsia="Courier New" w:hAnsi="Courier New"/>
          <w:sz w:val="17"/>
          <w:szCs w:val="17"/>
          <w:color w:val="auto"/>
        </w:rPr>
        <w:t>AMOUNT -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240"/>
        <w:spacing w:after="0" w:line="237" w:lineRule="auto"/>
        <w:rPr>
          <w:sz w:val="20"/>
          <w:szCs w:val="20"/>
          <w:color w:val="auto"/>
        </w:rPr>
      </w:pPr>
      <w:r>
        <w:rPr>
          <w:rFonts w:ascii="Courier New" w:cs="Courier New" w:eastAsia="Courier New" w:hAnsi="Courier New"/>
          <w:sz w:val="17"/>
          <w:szCs w:val="17"/>
          <w:color w:val="auto"/>
        </w:rPr>
        <w:t>------</w:t>
      </w:r>
    </w:p>
    <w:p>
      <w:pPr>
        <w:jc w:val="center"/>
        <w:ind w:right="9139"/>
        <w:spacing w:after="0" w:line="238" w:lineRule="auto"/>
        <w:rPr>
          <w:sz w:val="20"/>
          <w:szCs w:val="20"/>
          <w:color w:val="auto"/>
        </w:rPr>
      </w:pPr>
      <w:r>
        <w:rPr>
          <w:rFonts w:ascii="Courier New" w:cs="Courier New" w:eastAsia="Courier New" w:hAnsi="Courier New"/>
          <w:sz w:val="17"/>
          <w:szCs w:val="17"/>
          <w:color w:val="auto"/>
        </w:rPr>
        <w:t>Waste</w:t>
      </w:r>
    </w:p>
    <w:p>
      <w:pPr>
        <w:spacing w:after="0" w:line="6"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Management,</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7"/>
          <w:szCs w:val="17"/>
          <w:color w:val="auto"/>
        </w:rPr>
        <w:t>Inc. 6</w:t>
      </w:r>
    </w:p>
    <w:p>
      <w:pPr>
        <w:jc w:val="center"/>
        <w:ind w:right="9139"/>
        <w:spacing w:after="0" w:line="238" w:lineRule="auto"/>
        <w:rPr>
          <w:sz w:val="20"/>
          <w:szCs w:val="20"/>
          <w:color w:val="auto"/>
        </w:rPr>
      </w:pPr>
      <w:r>
        <w:rPr>
          <w:rFonts w:ascii="Courier New" w:cs="Courier New" w:eastAsia="Courier New" w:hAnsi="Courier New"/>
          <w:sz w:val="17"/>
          <w:szCs w:val="17"/>
          <w:color w:val="auto"/>
        </w:rPr>
        <w:t>3/8%</w:t>
      </w:r>
    </w:p>
    <w:p>
      <w:pPr>
        <w:jc w:val="center"/>
        <w:ind w:right="9139"/>
        <w:spacing w:after="0" w:line="238" w:lineRule="auto"/>
        <w:rPr>
          <w:sz w:val="20"/>
          <w:szCs w:val="20"/>
          <w:color w:val="auto"/>
        </w:rPr>
      </w:pPr>
      <w:r>
        <w:rPr>
          <w:rFonts w:ascii="Courier New" w:cs="Courier New" w:eastAsia="Courier New" w:hAnsi="Courier New"/>
          <w:sz w:val="17"/>
          <w:szCs w:val="17"/>
          <w:color w:val="auto"/>
        </w:rPr>
        <w:t>Senior</w:t>
      </w:r>
    </w:p>
    <w:p>
      <w:pPr>
        <w:jc w:val="center"/>
        <w:ind w:right="9139"/>
        <w:spacing w:after="0"/>
        <w:rPr>
          <w:sz w:val="20"/>
          <w:szCs w:val="20"/>
          <w:color w:val="auto"/>
        </w:rPr>
      </w:pPr>
      <w:r>
        <w:rPr>
          <w:rFonts w:ascii="Courier New" w:cs="Courier New" w:eastAsia="Courier New" w:hAnsi="Courier New"/>
          <w:sz w:val="17"/>
          <w:szCs w:val="17"/>
          <w:color w:val="auto"/>
        </w:rPr>
        <w:t>Notes due</w:t>
      </w:r>
    </w:p>
    <w:p>
      <w:pPr>
        <w:jc w:val="center"/>
        <w:ind w:right="9139"/>
        <w:spacing w:after="0" w:line="237" w:lineRule="auto"/>
        <w:rPr>
          <w:sz w:val="20"/>
          <w:szCs w:val="20"/>
          <w:color w:val="auto"/>
        </w:rPr>
      </w:pPr>
      <w:r>
        <w:rPr>
          <w:rFonts w:ascii="Courier New" w:cs="Courier New" w:eastAsia="Courier New" w:hAnsi="Courier New"/>
          <w:sz w:val="17"/>
          <w:szCs w:val="17"/>
          <w:color w:val="auto"/>
        </w:rPr>
        <w:t>2012 -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340"/>
        <w:spacing w:after="0"/>
        <w:rPr>
          <w:sz w:val="20"/>
          <w:szCs w:val="20"/>
          <w:color w:val="auto"/>
        </w:rPr>
      </w:pPr>
      <w:r>
        <w:rPr>
          <w:rFonts w:ascii="Courier New" w:cs="Courier New" w:eastAsia="Courier New" w:hAnsi="Courier New"/>
          <w:sz w:val="17"/>
          <w:szCs w:val="17"/>
          <w:color w:val="auto"/>
        </w:rPr>
        <w:t>----</w:t>
      </w:r>
    </w:p>
    <w:p>
      <w:pPr>
        <w:spacing w:after="0" w:line="387" w:lineRule="exact"/>
        <w:rPr>
          <w:sz w:val="20"/>
          <w:szCs w:val="20"/>
          <w:color w:val="auto"/>
        </w:rPr>
      </w:pPr>
    </w:p>
    <w:p>
      <w:pPr>
        <w:ind w:left="900" w:right="2359" w:hanging="401"/>
        <w:spacing w:after="0" w:line="235" w:lineRule="auto"/>
        <w:tabs>
          <w:tab w:leader="none" w:pos="701"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NOT TO TENDER ANY OUTSTANDING NOTES HELD BY YOU FOR THE ACCOUNT OF THE UNDERSIGNED.</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NO BOX IS CHECKED, A SIGNED AND RETURNED INSTRUCTION TO DTC PARTICIPANT WILL BE DEEMED TO INSTRUCT YOU TO TENDER ALL OUTSTANDING NOTES HELD BY YOU FOR THE ACCOUNT OF THE UNDERSIGNED.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undersigned instructs you to tender the Outstanding Notes held by you for the account of the undersigned, it is understood that you are authorized to make, on behalf of the undersigned (and the undersigned, by its signature below, hereby makes to you), the representations contained in the Letter of Transmittal that are to be made with respect to the undersigned as a beneficial owner, including, but not limited to, the representations that:</w:t>
      </w:r>
    </w:p>
    <w:p>
      <w:pPr>
        <w:spacing w:after="0" w:line="198" w:lineRule="exact"/>
        <w:rPr>
          <w:sz w:val="20"/>
          <w:szCs w:val="20"/>
          <w:color w:val="auto"/>
        </w:rPr>
      </w:pPr>
    </w:p>
    <w:p>
      <w:pPr>
        <w:ind w:left="500" w:right="2559" w:firstLine="496"/>
        <w:spacing w:after="0" w:line="253" w:lineRule="auto"/>
        <w:tabs>
          <w:tab w:leader="none" w:pos="1395"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is not an "affiliate," as defined in Rule 405 under the Securities Act, of the Issuer or broker-dealer tendering Outstanding Notes acquired directly from the Issuer for its own account;</w:t>
      </w:r>
    </w:p>
    <w:p>
      <w:pPr>
        <w:ind w:left="500" w:right="2359" w:hanging="1"/>
        <w:spacing w:after="0" w:line="236" w:lineRule="auto"/>
        <w:tabs>
          <w:tab w:leader="none" w:pos="997"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undersigned is not a broker-dealer or is a broker-dealer but will not receive New Notes for its own account in exchange for Outstanding Notes, it is not engaged in, and does not intend to participate in, a distribution of New Notes;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35" w:right="1440" w:bottom="1440" w:gutter="0" w:footer="0" w:header="0"/>
        </w:sectPr>
      </w:pPr>
    </w:p>
    <w:bookmarkStart w:id="149" w:name="page150"/>
    <w:bookmarkEnd w:id="149"/>
    <w:p>
      <w:pPr>
        <w:ind w:left="500" w:right="2259" w:firstLine="496"/>
        <w:spacing w:after="0" w:line="236" w:lineRule="auto"/>
        <w:tabs>
          <w:tab w:leader="none" w:pos="1594"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does not have an arrangement or understanding with any person to participate in the distribution of the Outstanding Notes or the New Notes within the meaning of the Securities Act;</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495"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New Notes received are being acquired in the ordinary course of business of the undersigned; and</w:t>
      </w:r>
    </w:p>
    <w:p>
      <w:pPr>
        <w:spacing w:after="0" w:line="196"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undersigned is a broker-dealer that will receive New Notes for its own account in exchange for Outstanding Notes, it will represent that the Outstanding Notes to be exchanged for New Notes were acquired as a result of market-making activities or other trading activities, and it will acknowledge that it will deliver a Prospectus in connection with any resale of those New Notes; however, by so acknowledging and by delivering a Prospectus, the undersigned will not be deemed to admit that it is an "underwriter" within the meaning of the Securities Act.</w:t>
      </w:r>
    </w:p>
    <w:p>
      <w:pPr>
        <w:spacing w:after="0" w:line="18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SIGN 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beneficial owner(s):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(please print):---------------------------------------------------------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 Social Security Number: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sectPr>
      <w:pgSz w:w="11900" w:h="16838" w:orient="portrait"/>
      <w:cols w:equalWidth="0" w:num="1">
        <w:col w:w="10219"/>
      </w:cols>
      <w:pgMar w:left="24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lvl w:ilvl="1">
      <w:lvlJc w:val="left"/>
      <w:lvlText w:val="---"/>
      <w:numFmt w:val="bullet"/>
      <w:start w:val="1"/>
    </w:lvl>
  </w:abstractNum>
  <w:abstractNum w:abstractNumId="7">
    <w:nsid w:val="51088277"/>
    <w:multiLevelType w:val="hybridMultilevel"/>
    <w:lvl w:ilvl="0">
      <w:lvlJc w:val="left"/>
      <w:lvlText w:val="-"/>
      <w:numFmt w:val="bullet"/>
      <w:start w:val="1"/>
    </w:lvl>
    <w:lvl w:ilvl="1">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lvl w:ilvl="1">
      <w:lvlJc w:val="left"/>
      <w:lvlText w:val="-"/>
      <w:numFmt w:val="bullet"/>
      <w:start w:val="1"/>
    </w:lvl>
  </w:abstractNum>
  <w:abstractNum w:abstractNumId="11">
    <w:nsid w:val="7C58FD05"/>
    <w:multiLevelType w:val="hybridMultilevel"/>
    <w:lvl w:ilvl="0">
      <w:lvlJc w:val="left"/>
      <w:lvlText w:val="-"/>
      <w:numFmt w:val="bullet"/>
      <w:start w:val="1"/>
    </w:lvl>
    <w:lvl w:ilvl="1">
      <w:lvlJc w:val="left"/>
      <w:lvlText w:val="-"/>
      <w:numFmt w:val="bullet"/>
      <w:start w:val="1"/>
    </w:lvl>
  </w:abstractNum>
  <w:abstractNum w:abstractNumId="12">
    <w:nsid w:val="23D86AAC"/>
    <w:multiLevelType w:val="hybridMultilevel"/>
    <w:lvl w:ilvl="0">
      <w:lvlJc w:val="left"/>
      <w:lvlText w:val="(%1)"/>
      <w:numFmt w:val="decimal"/>
      <w:start w:val="713"/>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1)"/>
      <w:numFmt w:val="decimal"/>
      <w:start w:val="512"/>
    </w:lvl>
  </w:abstractNum>
  <w:abstractNum w:abstractNumId="19">
    <w:nsid w:val="39B7AAA2"/>
    <w:multiLevelType w:val="hybridMultilevel"/>
    <w:lvl w:ilvl="0">
      <w:lvlJc w:val="left"/>
      <w:lvlText w:val="(%1)"/>
      <w:numFmt w:val="decimal"/>
      <w:start w:val="512"/>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lvl w:ilvl="1">
      <w:lvlJc w:val="left"/>
      <w:lvlText w:val="----"/>
      <w:numFmt w:val="bullet"/>
      <w:start w:val="1"/>
    </w:lvl>
  </w:abstractNum>
  <w:abstractNum w:abstractNumId="24">
    <w:nsid w:val="2C27173B"/>
    <w:multiLevelType w:val="hybridMultilevel"/>
    <w:lvl w:ilvl="0">
      <w:lvlJc w:val="left"/>
      <w:lvlText w:val="--"/>
      <w:numFmt w:val="bullet"/>
      <w:start w:val="1"/>
    </w:lvl>
    <w:lvl w:ilvl="1">
      <w:lvlJc w:val="left"/>
      <w:lvlText w:val="-----"/>
      <w:numFmt w:val="bullet"/>
      <w:start w:val="1"/>
    </w:lvl>
  </w:abstractNum>
  <w:abstractNum w:abstractNumId="25">
    <w:nsid w:val="4C9B0904"/>
    <w:multiLevelType w:val="hybridMultilevel"/>
    <w:lvl w:ilvl="0">
      <w:lvlJc w:val="left"/>
      <w:lvlText w:val="(%1)"/>
      <w:numFmt w:val="decimal"/>
      <w:start w:val="682"/>
    </w:lvl>
  </w:abstractNum>
  <w:abstractNum w:abstractNumId="26">
    <w:nsid w:val="6AA7B75C"/>
    <w:multiLevelType w:val="hybridMultilevel"/>
    <w:lvl w:ilvl="0">
      <w:lvlJc w:val="left"/>
      <w:lvlText w:val="(%1)"/>
      <w:numFmt w:val="decimal"/>
      <w:start w:val="428"/>
    </w:lvl>
    <w:lvl w:ilvl="1">
      <w:lvlJc w:val="left"/>
      <w:lvlText w:val="-----"/>
      <w:numFmt w:val="bullet"/>
      <w:start w:val="1"/>
    </w:lvl>
  </w:abstractNum>
  <w:abstractNum w:abstractNumId="27">
    <w:nsid w:val="1DF029D3"/>
    <w:multiLevelType w:val="hybridMultilevel"/>
    <w:lvl w:ilvl="0">
      <w:lvlJc w:val="left"/>
      <w:lvlText w:val="(%1)"/>
      <w:numFmt w:val="decimal"/>
      <w:start w:val="336"/>
    </w:lvl>
    <w:lvl w:ilvl="1">
      <w:lvlJc w:val="left"/>
      <w:lvlText w:val="-----"/>
      <w:numFmt w:val="bullet"/>
      <w:start w:val="1"/>
    </w:lvl>
  </w:abstractNum>
  <w:abstractNum w:abstractNumId="28">
    <w:nsid w:val="5675FF36"/>
    <w:multiLevelType w:val="hybridMultilevel"/>
    <w:lvl w:ilvl="0">
      <w:lvlJc w:val="left"/>
      <w:lvlText w:val="(%1)"/>
      <w:numFmt w:val="decimal"/>
      <w:start w:val="700"/>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1)"/>
      <w:numFmt w:val="decimal"/>
      <w:start w:val="412"/>
    </w:lvl>
    <w:lvl w:ilvl="1">
      <w:lvlJc w:val="left"/>
      <w:lvlText w:val="%2"/>
      <w:numFmt w:val="decimal"/>
      <w:start w:val="1"/>
    </w:lvl>
  </w:abstractNum>
  <w:abstractNum w:abstractNumId="33">
    <w:nsid w:val="175DFCF0"/>
    <w:multiLevelType w:val="hybridMultilevel"/>
    <w:lvl w:ilvl="0">
      <w:lvlJc w:val="left"/>
      <w:lvlText w:val="(%1)"/>
      <w:numFmt w:val="decimal"/>
      <w:start w:val="638"/>
    </w:lvl>
    <w:lvl w:ilvl="1">
      <w:lvlJc w:val="left"/>
      <w:lvlText w:val="%2"/>
      <w:numFmt w:val="decimal"/>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lvl w:ilvl="1">
      <w:lvlJc w:val="left"/>
      <w:lvlText w:val="---"/>
      <w:numFmt w:val="bullet"/>
      <w:start w:val="1"/>
    </w:lvl>
  </w:abstractNum>
  <w:abstractNum w:abstractNumId="38">
    <w:nsid w:val="56438D15"/>
    <w:multiLevelType w:val="hybridMultilevel"/>
    <w:lvl w:ilvl="0">
      <w:lvlJc w:val="left"/>
      <w:lvlText w:val="(%1)"/>
      <w:numFmt w:val="decimal"/>
      <w:start w:val="1"/>
    </w:lvl>
  </w:abstractNum>
  <w:abstractNum w:abstractNumId="39">
    <w:nsid w:val="519E3149"/>
    <w:multiLevelType w:val="hybridMultilevel"/>
    <w:lvl w:ilvl="0">
      <w:lvlJc w:val="left"/>
      <w:lvlText w:val="(%1)"/>
      <w:numFmt w:val="decimal"/>
      <w:start w:val="3"/>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1)"/>
      <w:numFmt w:val="lowerRoman"/>
      <w:start w:val="2"/>
    </w:lvl>
  </w:abstractNum>
  <w:abstractNum w:abstractNumId="44">
    <w:nsid w:val="5D888A08"/>
    <w:multiLevelType w:val="hybridMultilevel"/>
    <w:lvl w:ilvl="0">
      <w:lvlJc w:val="left"/>
      <w:lvlText w:val="-"/>
      <w:numFmt w:val="bullet"/>
      <w:start w:val="1"/>
    </w:lvl>
    <w:lvl w:ilvl="1">
      <w:lvlJc w:val="left"/>
      <w:lvlText w:val="(%2)"/>
      <w:numFmt w:val="lowerRoman"/>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7">
    <w:nsid w:val="19E21BB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48">
    <w:nsid w:val="75E0858A"/>
    <w:multiLevelType w:val="hybridMultilevel"/>
    <w:lvl w:ilvl="0">
      <w:lvlJc w:val="left"/>
      <w:lvlText w:val="(%1)"/>
      <w:numFmt w:val="lowerLetter"/>
      <w:start w:val="2"/>
    </w:lvl>
  </w:abstractNum>
  <w:abstractNum w:abstractNumId="49">
    <w:nsid w:val="57A61A29"/>
    <w:multiLevelType w:val="hybridMultilevel"/>
    <w:lvl w:ilvl="0">
      <w:lvlJc w:val="left"/>
      <w:lvlText w:val="(%1)"/>
      <w:numFmt w:val="lowerLetter"/>
      <w:start w:val="5"/>
    </w:lvl>
  </w:abstractNum>
  <w:abstractNum w:abstractNumId="50">
    <w:nsid w:val="5399C654"/>
    <w:multiLevelType w:val="hybridMultilevel"/>
    <w:lvl w:ilvl="0">
      <w:lvlJc w:val="left"/>
      <w:lvlText w:val="(%1)"/>
      <w:numFmt w:val="decimal"/>
      <w:start w:val="2"/>
    </w:lvl>
  </w:abstractNum>
  <w:abstractNum w:abstractNumId="51">
    <w:nsid w:val="20EE1348"/>
    <w:multiLevelType w:val="hybridMultilevel"/>
    <w:lvl w:ilvl="0">
      <w:lvlJc w:val="left"/>
      <w:lvlText w:val="(%1)"/>
      <w:numFmt w:val="lowerLetter"/>
      <w:start w:val="2"/>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
      <w:numFmt w:val="bullet"/>
      <w:start w:val="1"/>
    </w:lvl>
  </w:abstractNum>
  <w:abstractNum w:abstractNumId="54">
    <w:nsid w:val="2157F6BC"/>
    <w:multiLevelType w:val="hybridMultilevel"/>
    <w:lvl w:ilvl="0">
      <w:lvlJc w:val="left"/>
      <w:lvlText w:val="-"/>
      <w:numFmt w:val="bullet"/>
      <w:start w:val="1"/>
    </w:lvl>
    <w:lvl w:ilvl="1">
      <w:lvlJc w:val="left"/>
      <w:lvlText w:val="(%2)"/>
      <w:numFmt w:val="lowerRoman"/>
      <w:start w:val="1"/>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
      <w:numFmt w:val="bullet"/>
      <w:start w:val="1"/>
    </w:lvl>
  </w:abstractNum>
  <w:abstractNum w:abstractNumId="58">
    <w:nsid w:val="E3E47A8"/>
    <w:multiLevelType w:val="hybridMultilevel"/>
    <w:lvl w:ilvl="0">
      <w:lvlJc w:val="left"/>
      <w:lvlText w:val="-"/>
      <w:numFmt w:val="bullet"/>
      <w:start w:val="1"/>
    </w:lvl>
  </w:abstractNum>
  <w:abstractNum w:abstractNumId="59">
    <w:nsid w:val="2E48F044"/>
    <w:multiLevelType w:val="hybridMultilevel"/>
    <w:lvl w:ilvl="0">
      <w:lvlJc w:val="left"/>
      <w:lvlText w:val="(%1)"/>
      <w:numFmt w:val="lowerLetter"/>
      <w:start w:val="2"/>
    </w:lvl>
  </w:abstractNum>
  <w:abstractNum w:abstractNumId="60">
    <w:nsid w:val="49D0FEAC"/>
    <w:multiLevelType w:val="hybridMultilevel"/>
    <w:lvl w:ilvl="0">
      <w:lvlJc w:val="left"/>
      <w:lvlText w:val="-"/>
      <w:numFmt w:val="bullet"/>
      <w:start w:val="1"/>
    </w:lvl>
    <w:lvl w:ilvl="1">
      <w:lvlJc w:val="left"/>
      <w:lvlText w:val="(%2)"/>
      <w:numFmt w:val="lowerRoman"/>
      <w:start w:val="1"/>
    </w:lvl>
  </w:abstractNum>
  <w:abstractNum w:abstractNumId="61">
    <w:nsid w:val="4BEE5A5B"/>
    <w:multiLevelType w:val="hybridMultilevel"/>
    <w:lvl w:ilvl="0">
      <w:lvlJc w:val="left"/>
      <w:lvlText w:val="-"/>
      <w:numFmt w:val="bullet"/>
      <w:start w:val="1"/>
    </w:lvl>
    <w:lvl w:ilvl="1">
      <w:lvlJc w:val="left"/>
      <w:lvlText w:val="(%2)"/>
      <w:numFmt w:val="lowerRoman"/>
      <w:start w:val="1"/>
    </w:lvl>
  </w:abstractNum>
  <w:abstractNum w:abstractNumId="62">
    <w:nsid w:val="5551B9F3"/>
    <w:multiLevelType w:val="hybridMultilevel"/>
    <w:lvl w:ilvl="0">
      <w:lvlJc w:val="left"/>
      <w:lvlText w:val="-"/>
      <w:numFmt w:val="bullet"/>
      <w:start w:val="1"/>
    </w:lvl>
    <w:lvl w:ilvl="1">
      <w:lvlJc w:val="left"/>
      <w:lvlText w:val="(%2)"/>
      <w:numFmt w:val="lowerRoman"/>
      <w:start w:val="2"/>
    </w:lvl>
  </w:abstractNum>
  <w:abstractNum w:abstractNumId="63">
    <w:nsid w:val="24F6AB8E"/>
    <w:multiLevelType w:val="hybridMultilevel"/>
    <w:lvl w:ilvl="0">
      <w:lvlJc w:val="left"/>
      <w:lvlText w:val="-"/>
      <w:numFmt w:val="bullet"/>
      <w:start w:val="1"/>
    </w:lvl>
    <w:lvl w:ilvl="1">
      <w:lvlJc w:val="left"/>
      <w:lvlText w:val="(%2)"/>
      <w:numFmt w:val="lowerRoman"/>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
      <w:numFmt w:val="bullet"/>
      <w:start w:val="1"/>
    </w:lvl>
  </w:abstractNum>
  <w:abstractNum w:abstractNumId="72">
    <w:nsid w:val="1816F8C4"/>
    <w:multiLevelType w:val="hybridMultilevel"/>
    <w:lvl w:ilvl="0">
      <w:lvlJc w:val="left"/>
      <w:lvlText w:val="-"/>
      <w:numFmt w:val="bullet"/>
      <w:start w:val="1"/>
    </w:lvl>
  </w:abstractNum>
  <w:abstractNum w:abstractNumId="73">
    <w:nsid w:val="37DF2233"/>
    <w:multiLevelType w:val="hybridMultilevel"/>
    <w:lvl w:ilvl="0">
      <w:lvlJc w:val="left"/>
      <w:lvlText w:val="-"/>
      <w:numFmt w:val="bullet"/>
      <w:start w:val="1"/>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
      <w:numFmt w:val="bullet"/>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1)"/>
      <w:numFmt w:val="decimal"/>
      <w:start w:val="1"/>
    </w:lvl>
    <w:lvl w:ilvl="1">
      <w:lvlJc w:val="left"/>
      <w:lvlText w:val="(%2)"/>
      <w:numFmt w:val="lowerRoman"/>
      <w:start w:val="1"/>
    </w:lvl>
  </w:abstractNum>
  <w:abstractNum w:abstractNumId="81">
    <w:nsid w:val="631B64D4"/>
    <w:multiLevelType w:val="hybridMultilevel"/>
    <w:lvl w:ilvl="0">
      <w:lvlJc w:val="left"/>
      <w:lvlText w:val="%1."/>
      <w:numFmt w:val="upperLetter"/>
      <w:start w:val="1"/>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1."/>
      <w:numFmt w:val="upperLetter"/>
      <w:start w:val="12"/>
    </w:lvl>
  </w:abstractNum>
  <w:abstractNum w:abstractNumId="84">
    <w:nsid w:val="6E534CDE"/>
    <w:multiLevelType w:val="hybridMultilevel"/>
    <w:lvl w:ilvl="0">
      <w:lvlJc w:val="left"/>
      <w:lvlText w:val="%1."/>
      <w:numFmt w:val="upperLetter"/>
      <w:start w:val="8"/>
    </w:lvl>
  </w:abstractNum>
  <w:abstractNum w:abstractNumId="85">
    <w:nsid w:val="1A0DDE32"/>
    <w:multiLevelType w:val="hybridMultilevel"/>
    <w:lvl w:ilvl="0">
      <w:lvlJc w:val="left"/>
      <w:lvlText w:val="%1."/>
      <w:numFmt w:val="upperLetter"/>
      <w:start w:val="8"/>
    </w:lvl>
  </w:abstractNum>
  <w:abstractNum w:abstractNumId="86">
    <w:nsid w:val="65968C1C"/>
    <w:multiLevelType w:val="hybridMultilevel"/>
    <w:lvl w:ilvl="0">
      <w:lvlJc w:val="left"/>
      <w:lvlText w:val="-"/>
      <w:numFmt w:val="bullet"/>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lvl w:ilvl="1">
      <w:lvlJc w:val="left"/>
      <w:lvlText w:val=","/>
      <w:numFmt w:val="bullet"/>
      <w:start w:val="1"/>
    </w:lvl>
  </w:abstractNum>
  <w:abstractNum w:abstractNumId="91">
    <w:nsid w:val="6FDE8AF6"/>
    <w:multiLevelType w:val="hybridMultilevel"/>
    <w:lvl w:ilvl="0">
      <w:lvlJc w:val="left"/>
      <w:lvlText w:val="%1."/>
      <w:numFmt w:val="decimal"/>
      <w:start w:val="1"/>
    </w:lvl>
  </w:abstractNum>
  <w:abstractNum w:abstractNumId="92">
    <w:nsid w:val="3FC32E20"/>
    <w:multiLevelType w:val="hybridMultilevel"/>
    <w:lvl w:ilvl="0">
      <w:lvlJc w:val="left"/>
      <w:lvlText w:val="%1."/>
      <w:numFmt w:val="decimal"/>
      <w:start w:val="2"/>
    </w:lvl>
  </w:abstractNum>
  <w:abstractNum w:abstractNumId="93">
    <w:nsid w:val="49C0E823"/>
    <w:multiLevelType w:val="hybridMultilevel"/>
    <w:lvl w:ilvl="0">
      <w:lvlJc w:val="left"/>
      <w:lvlText w:val="%1."/>
      <w:numFmt w:val="decimal"/>
      <w:start w:val="3"/>
    </w:lvl>
  </w:abstractNum>
  <w:abstractNum w:abstractNumId="94">
    <w:nsid w:val="14D53685"/>
    <w:multiLevelType w:val="hybridMultilevel"/>
    <w:lvl w:ilvl="0">
      <w:lvlJc w:val="left"/>
      <w:lvlText w:val="%1."/>
      <w:numFmt w:val="decimal"/>
      <w:start w:val="4"/>
    </w:lvl>
  </w:abstractNum>
  <w:abstractNum w:abstractNumId="95">
    <w:nsid w:val="230F856C"/>
    <w:multiLevelType w:val="hybridMultilevel"/>
    <w:lvl w:ilvl="0">
      <w:lvlJc w:val="left"/>
      <w:lvlText w:val="%1."/>
      <w:numFmt w:val="decimal"/>
      <w:start w:val="5"/>
    </w:lvl>
  </w:abstractNum>
  <w:abstractNum w:abstractNumId="96">
    <w:nsid w:val="6EAA85FB"/>
    <w:multiLevelType w:val="hybridMultilevel"/>
    <w:lvl w:ilvl="0">
      <w:lvlJc w:val="left"/>
      <w:lvlText w:val="(%1)"/>
      <w:numFmt w:val="decimal"/>
      <w:start w:val="1"/>
    </w:lvl>
  </w:abstractNum>
  <w:abstractNum w:abstractNumId="97">
    <w:nsid w:val="3F06ECB2"/>
    <w:multiLevelType w:val="hybridMultilevel"/>
    <w:lvl w:ilvl="0">
      <w:lvlJc w:val="left"/>
      <w:lvlText w:val="%1."/>
      <w:numFmt w:val="decimal"/>
      <w:start w:val="6"/>
    </w:lvl>
  </w:abstractNum>
  <w:abstractNum w:abstractNumId="98">
    <w:nsid w:val="3B594807"/>
    <w:multiLevelType w:val="hybridMultilevel"/>
    <w:lvl w:ilvl="0">
      <w:lvlJc w:val="left"/>
      <w:lvlText w:val="%1."/>
      <w:numFmt w:val="decimal"/>
      <w:start w:val="7"/>
    </w:lvl>
  </w:abstractNum>
  <w:abstractNum w:abstractNumId="99">
    <w:nsid w:val="6CAA2304"/>
    <w:multiLevelType w:val="hybridMultilevel"/>
    <w:lvl w:ilvl="0">
      <w:lvlJc w:val="left"/>
      <w:lvlText w:val="%1."/>
      <w:numFmt w:val="decimal"/>
      <w:start w:val="8"/>
    </w:lvl>
  </w:abstractNum>
  <w:abstractNum w:abstractNumId="100">
    <w:nsid w:val="3F7C2FF4"/>
    <w:multiLevelType w:val="hybridMultilevel"/>
    <w:lvl w:ilvl="0">
      <w:lvlJc w:val="left"/>
      <w:lvlText w:val="%1."/>
      <w:numFmt w:val="decimal"/>
      <w:start w:val="9"/>
    </w:lvl>
  </w:abstractNum>
  <w:abstractNum w:abstractNumId="101">
    <w:nsid w:val="25413BEC"/>
    <w:multiLevelType w:val="hybridMultilevel"/>
    <w:lvl w:ilvl="0">
      <w:lvlJc w:val="left"/>
      <w:lvlText w:val="%1."/>
      <w:numFmt w:val="decimal"/>
      <w:start w:val="10"/>
    </w:lvl>
  </w:abstractNum>
  <w:abstractNum w:abstractNumId="102">
    <w:nsid w:val="17180B0B"/>
    <w:multiLevelType w:val="hybridMultilevel"/>
    <w:lvl w:ilvl="0">
      <w:lvlJc w:val="left"/>
      <w:lvlText w:val="%1."/>
      <w:numFmt w:val="decimal"/>
      <w:start w:val="11"/>
    </w:lvl>
  </w:abstractNum>
  <w:abstractNum w:abstractNumId="103">
    <w:nsid w:val="579328B9"/>
    <w:multiLevelType w:val="hybridMultilevel"/>
    <w:lvl w:ilvl="0">
      <w:lvlJc w:val="left"/>
      <w:lvlText w:val="%1."/>
      <w:numFmt w:val="decimal"/>
      <w:start w:val="12"/>
    </w:lvl>
  </w:abstractNum>
  <w:abstractNum w:abstractNumId="104">
    <w:nsid w:val="5D205E20"/>
    <w:multiLevelType w:val="hybridMultilevel"/>
    <w:lvl w:ilvl="0">
      <w:lvlJc w:val="left"/>
      <w:lvlText w:val="%1."/>
      <w:numFmt w:val="decimal"/>
      <w:start w:val="13"/>
    </w:lvl>
  </w:abstractNum>
  <w:abstractNum w:abstractNumId="105">
    <w:nsid w:val="11CCA8BA"/>
    <w:multiLevelType w:val="hybridMultilevel"/>
    <w:lvl w:ilvl="0">
      <w:lvlJc w:val="left"/>
      <w:lvlText w:val="%1."/>
      <w:numFmt w:val="decimal"/>
      <w:start w:val="14"/>
    </w:lvl>
  </w:abstractNum>
  <w:abstractNum w:abstractNumId="106">
    <w:nsid w:val="4D32AB86"/>
    <w:multiLevelType w:val="hybridMultilevel"/>
    <w:lvl w:ilvl="0">
      <w:lvlJc w:val="left"/>
      <w:lvlText w:val="%1."/>
      <w:numFmt w:val="decimal"/>
      <w:start w:val="15"/>
    </w:lvl>
  </w:abstractNum>
  <w:abstractNum w:abstractNumId="107">
    <w:nsid w:val="3F07ACC3"/>
    <w:multiLevelType w:val="hybridMultilevel"/>
    <w:lvl w:ilvl="0">
      <w:lvlJc w:val="left"/>
      <w:lvlText w:val="%1."/>
      <w:numFmt w:val="decimal"/>
      <w:start w:val="16"/>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1."/>
      <w:numFmt w:val="decimal"/>
      <w:start w:val="1"/>
    </w:lvl>
  </w:abstractNum>
  <w:abstractNum w:abstractNumId="110">
    <w:nsid w:val="16CF80F1"/>
    <w:multiLevelType w:val="hybridMultilevel"/>
    <w:lvl w:ilvl="0">
      <w:lvlJc w:val="left"/>
      <w:lvlText w:val="%1."/>
      <w:numFmt w:val="decimal"/>
      <w:start w:val="2"/>
    </w:lvl>
    <w:lvl w:ilvl="1">
      <w:lvlJc w:val="left"/>
      <w:lvlText w:val="(%2)"/>
      <w:numFmt w:val="lowerLetter"/>
      <w:start w:val="1"/>
    </w:lvl>
  </w:abstractNum>
  <w:abstractNum w:abstractNumId="111">
    <w:nsid w:val="1C695DEC"/>
    <w:multiLevelType w:val="hybridMultilevel"/>
    <w:lvl w:ilvl="0">
      <w:lvlJc w:val="left"/>
      <w:lvlText w:val="(%1)"/>
      <w:numFmt w:val="lowerLetter"/>
      <w:start w:val="25"/>
    </w:lvl>
    <w:lvl w:ilvl="1">
      <w:lvlJc w:val="left"/>
      <w:lvlText w:val="(%2)"/>
      <w:numFmt w:val="lowerLetter"/>
      <w:start w:val="2"/>
    </w:lvl>
  </w:abstractNum>
  <w:abstractNum w:abstractNumId="112">
    <w:nsid w:val="3FCFAED9"/>
    <w:multiLevelType w:val="hybridMultilevel"/>
    <w:lvl w:ilvl="0">
      <w:lvlJc w:val="left"/>
      <w:lvlText w:val="(%1)"/>
      <w:numFmt w:val="decimal"/>
      <w:start w:val="1"/>
    </w:lvl>
  </w:abstractNum>
  <w:abstractNum w:abstractNumId="113">
    <w:nsid w:val="F856867"/>
    <w:multiLevelType w:val="hybridMultilevel"/>
    <w:lvl w:ilvl="0">
      <w:lvlJc w:val="left"/>
      <w:lvlText w:val="(%1)"/>
      <w:numFmt w:val="decimal"/>
      <w:start w:val="1"/>
    </w:lvl>
  </w:abstractNum>
  <w:abstractNum w:abstractNumId="114">
    <w:nsid w:val="11B1CC33"/>
    <w:multiLevelType w:val="hybridMultilevel"/>
    <w:lvl w:ilvl="0">
      <w:lvlJc w:val="left"/>
      <w:lvlText w:val="(%1)"/>
      <w:numFmt w:val="decimal"/>
      <w:start w:val="3"/>
    </w:lvl>
  </w:abstractNum>
  <w:abstractNum w:abstractNumId="115">
    <w:nsid w:val="2E22FBB7"/>
    <w:multiLevelType w:val="hybridMultilevel"/>
    <w:lvl w:ilvl="0">
      <w:lvlJc w:val="left"/>
      <w:lvlText w:val="(%1)"/>
      <w:numFmt w:val="lowerLetter"/>
      <w:start w:val="9"/>
    </w:lvl>
    <w:lvl w:ilvl="1">
      <w:lvlJc w:val="left"/>
      <w:lvlText w:val="(%2)"/>
      <w:numFmt w:val="lowerLetter"/>
      <w:start w:val="3"/>
    </w:lvl>
  </w:abstractNum>
  <w:abstractNum w:abstractNumId="116">
    <w:nsid w:val="29934699"/>
    <w:multiLevelType w:val="hybridMultilevel"/>
    <w:lvl w:ilvl="0">
      <w:lvlJc w:val="left"/>
      <w:lvlText w:val="%1."/>
      <w:numFmt w:val="decimal"/>
      <w:start w:val="3"/>
    </w:lvl>
  </w:abstractNum>
  <w:abstractNum w:abstractNumId="117">
    <w:nsid w:val="77485850"/>
    <w:multiLevelType w:val="hybridMultilevel"/>
    <w:lvl w:ilvl="0">
      <w:lvlJc w:val="left"/>
      <w:lvlText w:val="(%1)"/>
      <w:numFmt w:val="lowerLetter"/>
      <w:start w:val="1"/>
    </w:lvl>
  </w:abstractNum>
  <w:abstractNum w:abstractNumId="118">
    <w:nsid w:val="744939A3"/>
    <w:multiLevelType w:val="hybridMultilevel"/>
    <w:lvl w:ilvl="0">
      <w:lvlJc w:val="left"/>
      <w:lvlText w:val="%1"/>
      <w:numFmt w:val="decimal"/>
      <w:start w:val="1"/>
    </w:lvl>
    <w:lvl w:ilvl="1">
      <w:lvlJc w:val="left"/>
      <w:lvlText w:val="(%2)"/>
      <w:numFmt w:val="lowerLetter"/>
      <w:start w:val="2"/>
    </w:lvl>
  </w:abstractNum>
  <w:abstractNum w:abstractNumId="119">
    <w:nsid w:val="4FA0D2E3"/>
    <w:multiLevelType w:val="hybridMultilevel"/>
    <w:lvl w:ilvl="0">
      <w:lvlJc w:val="left"/>
      <w:lvlText w:val="%1."/>
      <w:numFmt w:val="decimal"/>
      <w:start w:val="4"/>
    </w:lvl>
    <w:lvl w:ilvl="1">
      <w:lvlJc w:val="left"/>
      <w:lvlText w:val="(%2)"/>
      <w:numFmt w:val="lowerLetter"/>
      <w:start w:val="1"/>
    </w:lvl>
  </w:abstractNum>
  <w:abstractNum w:abstractNumId="120">
    <w:nsid w:val="6B1D2C14"/>
    <w:multiLevelType w:val="hybridMultilevel"/>
    <w:lvl w:ilvl="0">
      <w:lvlJc w:val="left"/>
      <w:lvlText w:val="%1"/>
      <w:numFmt w:val="upperLetter"/>
      <w:start w:val="1"/>
    </w:lvl>
    <w:lvl w:ilvl="1">
      <w:lvlJc w:val="left"/>
      <w:lvlText w:val="(%2)"/>
      <w:numFmt w:val="lowerRoman"/>
      <w:start w:val="1"/>
    </w:lvl>
  </w:abstractNum>
  <w:abstractNum w:abstractNumId="121">
    <w:nsid w:val="68B867D3"/>
    <w:multiLevelType w:val="hybridMultilevel"/>
    <w:lvl w:ilvl="0">
      <w:lvlJc w:val="left"/>
      <w:lvlText w:val="(%1)"/>
      <w:numFmt w:val="upperLetter"/>
      <w:start w:val="1"/>
    </w:lvl>
    <w:lvl w:ilvl="1">
      <w:lvlJc w:val="left"/>
      <w:lvlText w:val="%2"/>
      <w:numFmt w:val="lowerRoman"/>
      <w:start w:val="1"/>
    </w:lvl>
  </w:abstractNum>
  <w:abstractNum w:abstractNumId="122">
    <w:nsid w:val="3F7F5DD9"/>
    <w:multiLevelType w:val="hybridMultilevel"/>
    <w:lvl w:ilvl="0">
      <w:lvlJc w:val="left"/>
      <w:lvlText w:val="(%1)"/>
      <w:numFmt w:val="lowerLetter"/>
      <w:start w:val="35"/>
    </w:lvl>
    <w:lvl w:ilvl="1">
      <w:lvlJc w:val="left"/>
      <w:lvlText w:val="(%2)"/>
      <w:numFmt w:val="lowerLetter"/>
      <w:start w:val="2"/>
    </w:lvl>
  </w:abstractNum>
  <w:abstractNum w:abstractNumId="123">
    <w:nsid w:val="2AE05A34"/>
    <w:multiLevelType w:val="hybridMultilevel"/>
    <w:lvl w:ilvl="0">
      <w:lvlJc w:val="left"/>
      <w:lvlText w:val="%1."/>
      <w:numFmt w:val="decimal"/>
      <w:start w:val="5"/>
    </w:lvl>
  </w:abstractNum>
  <w:abstractNum w:abstractNumId="124">
    <w:nsid w:val="32794FF7"/>
    <w:multiLevelType w:val="hybridMultilevel"/>
    <w:lvl w:ilvl="0">
      <w:lvlJc w:val="left"/>
      <w:lvlText w:val="(%1)"/>
      <w:numFmt w:val="lowerLetter"/>
      <w:start w:val="1"/>
    </w:lvl>
  </w:abstractNum>
  <w:abstractNum w:abstractNumId="125">
    <w:nsid w:val="5454945E"/>
    <w:multiLevelType w:val="hybridMultilevel"/>
    <w:lvl w:ilvl="0">
      <w:lvlJc w:val="left"/>
      <w:lvlText w:val="(%1)"/>
      <w:numFmt w:val="lowerLetter"/>
      <w:start w:val="2"/>
    </w:lvl>
  </w:abstractNum>
  <w:abstractNum w:abstractNumId="126">
    <w:nsid w:val="4DEFDFA0"/>
    <w:multiLevelType w:val="hybridMultilevel"/>
    <w:lvl w:ilvl="0">
      <w:lvlJc w:val="left"/>
      <w:lvlText w:val="(%1)"/>
      <w:numFmt w:val="lowerLetter"/>
      <w:start w:val="4"/>
    </w:lvl>
  </w:abstractNum>
  <w:abstractNum w:abstractNumId="127">
    <w:nsid w:val="2123D5F2"/>
    <w:multiLevelType w:val="hybridMultilevel"/>
    <w:lvl w:ilvl="0">
      <w:lvlJc w:val="left"/>
      <w:lvlText w:val="(%1)"/>
      <w:numFmt w:val="lowerLetter"/>
      <w:start w:val="7"/>
    </w:lvl>
  </w:abstractNum>
  <w:abstractNum w:abstractNumId="128">
    <w:nsid w:val="135B8110"/>
    <w:multiLevelType w:val="hybridMultilevel"/>
    <w:lvl w:ilvl="0">
      <w:lvlJc w:val="left"/>
      <w:lvlText w:val="(%1)"/>
      <w:numFmt w:val="lowerLetter"/>
      <w:start w:val="11"/>
    </w:lvl>
  </w:abstractNum>
  <w:abstractNum w:abstractNumId="129">
    <w:nsid w:val="94927A8"/>
    <w:multiLevelType w:val="hybridMultilevel"/>
    <w:lvl w:ilvl="0">
      <w:lvlJc w:val="left"/>
      <w:lvlText w:val="(%1)"/>
      <w:numFmt w:val="lowerLetter"/>
      <w:start w:val="15"/>
    </w:lvl>
  </w:abstractNum>
  <w:abstractNum w:abstractNumId="130">
    <w:nsid w:val="DCDF8F6"/>
    <w:multiLevelType w:val="hybridMultilevel"/>
    <w:lvl w:ilvl="0">
      <w:lvlJc w:val="left"/>
      <w:lvlText w:val="(%1)"/>
      <w:numFmt w:val="lowerLetter"/>
      <w:start w:val="18"/>
    </w:lvl>
  </w:abstractNum>
  <w:abstractNum w:abstractNumId="131">
    <w:nsid w:val="52D7B105"/>
    <w:multiLevelType w:val="hybridMultilevel"/>
    <w:lvl w:ilvl="0">
      <w:lvlJc w:val="left"/>
      <w:lvlText w:val="%1."/>
      <w:numFmt w:val="decimal"/>
      <w:start w:val="6"/>
    </w:lvl>
    <w:lvl w:ilvl="1">
      <w:lvlJc w:val="left"/>
      <w:lvlText w:val="(%2)"/>
      <w:numFmt w:val="lowerLetter"/>
      <w:start w:val="1"/>
    </w:lvl>
  </w:abstractNum>
  <w:abstractNum w:abstractNumId="132">
    <w:nsid w:val="2E8A6394"/>
    <w:multiLevelType w:val="hybridMultilevel"/>
    <w:lvl w:ilvl="0">
      <w:lvlJc w:val="left"/>
      <w:lvlText w:val="%1."/>
      <w:numFmt w:val="decimal"/>
      <w:start w:val="7"/>
    </w:lvl>
    <w:lvl w:ilvl="1">
      <w:lvlJc w:val="left"/>
      <w:lvlText w:val="(%2)"/>
      <w:numFmt w:val="lowerLetter"/>
      <w:start w:val="1"/>
    </w:lvl>
  </w:abstractNum>
  <w:abstractNum w:abstractNumId="133">
    <w:nsid w:val="24E60401"/>
    <w:multiLevelType w:val="hybridMultilevel"/>
    <w:lvl w:ilvl="0">
      <w:lvlJc w:val="left"/>
      <w:lvlText w:val="(%1)"/>
      <w:numFmt w:val="lowerLetter"/>
      <w:start w:val="4"/>
    </w:lvl>
  </w:abstractNum>
  <w:abstractNum w:abstractNumId="134">
    <w:nsid w:val="2A6AD9BE"/>
    <w:multiLevelType w:val="hybridMultilevel"/>
    <w:lvl w:ilvl="0">
      <w:lvlJc w:val="left"/>
      <w:lvlText w:val="%1"/>
      <w:numFmt w:val="decimal"/>
      <w:start w:val="1"/>
    </w:lvl>
    <w:lvl w:ilvl="1">
      <w:lvlJc w:val="left"/>
      <w:lvlText w:val="(%2)"/>
      <w:numFmt w:val="lowerLetter"/>
      <w:start w:val="5"/>
    </w:lvl>
  </w:abstractNum>
  <w:abstractNum w:abstractNumId="135">
    <w:nsid w:val="BAAC1B4"/>
    <w:multiLevelType w:val="hybridMultilevel"/>
    <w:lvl w:ilvl="0">
      <w:lvlJc w:val="left"/>
      <w:lvlText w:val="%1."/>
      <w:numFmt w:val="decimal"/>
      <w:start w:val="8"/>
    </w:lvl>
    <w:lvl w:ilvl="1">
      <w:lvlJc w:val="left"/>
      <w:lvlText w:val="%2"/>
      <w:numFmt w:val="lowerLetter"/>
      <w:start w:val="1"/>
    </w:lvl>
  </w:abstractNum>
  <w:abstractNum w:abstractNumId="136">
    <w:nsid w:val="36B2ACBC"/>
    <w:multiLevelType w:val="hybridMultilevel"/>
    <w:lvl w:ilvl="0">
      <w:lvlJc w:val="left"/>
      <w:lvlText w:val="%1."/>
      <w:numFmt w:val="decimal"/>
      <w:start w:val="9"/>
    </w:lvl>
    <w:lvl w:ilvl="1">
      <w:lvlJc w:val="left"/>
      <w:lvlText w:val="(%2)"/>
      <w:numFmt w:val="lowerLetter"/>
      <w:start w:val="1"/>
    </w:lvl>
  </w:abstractNum>
  <w:abstractNum w:abstractNumId="137">
    <w:nsid w:val="779D8544"/>
    <w:multiLevelType w:val="hybridMultilevel"/>
    <w:lvl w:ilvl="0">
      <w:lvlJc w:val="left"/>
      <w:lvlText w:val="(%1)"/>
      <w:numFmt w:val="decimal"/>
      <w:start w:val="1"/>
    </w:lvl>
  </w:abstractNum>
  <w:abstractNum w:abstractNumId="138">
    <w:nsid w:val="4AB26E78"/>
    <w:multiLevelType w:val="hybridMultilevel"/>
    <w:lvl w:ilvl="0">
      <w:lvlJc w:val="left"/>
      <w:lvlText w:val="(%1)"/>
      <w:numFmt w:val="decimal"/>
      <w:start w:val="2"/>
    </w:lvl>
  </w:abstractNum>
  <w:abstractNum w:abstractNumId="139">
    <w:nsid w:val="21FAA2FA"/>
    <w:multiLevelType w:val="hybridMultilevel"/>
    <w:lvl w:ilvl="0">
      <w:lvlJc w:val="left"/>
      <w:lvlText w:val="(%1)"/>
      <w:numFmt w:val="lowerLetter"/>
      <w:start w:val="5"/>
    </w:lvl>
  </w:abstractNum>
  <w:abstractNum w:abstractNumId="140">
    <w:nsid w:val="5451CF49"/>
    <w:multiLevelType w:val="hybridMultilevel"/>
    <w:lvl w:ilvl="0">
      <w:lvlJc w:val="left"/>
      <w:lvlText w:val="(%1)"/>
      <w:numFmt w:val="lowerLetter"/>
      <w:start w:val="6"/>
    </w:lvl>
  </w:abstractNum>
  <w:abstractNum w:abstractNumId="141">
    <w:nsid w:val="6181EF69"/>
    <w:multiLevelType w:val="hybridMultilevel"/>
    <w:lvl w:ilvl="0">
      <w:lvlJc w:val="left"/>
      <w:lvlText w:val="(%1)"/>
      <w:numFmt w:val="lowerLetter"/>
      <w:start w:val="2"/>
    </w:lvl>
  </w:abstractNum>
  <w:abstractNum w:abstractNumId="142">
    <w:nsid w:val="3E6400E6"/>
    <w:multiLevelType w:val="hybridMultilevel"/>
    <w:lvl w:ilvl="0">
      <w:lvlJc w:val="left"/>
      <w:lvlText w:val="(%1)"/>
      <w:numFmt w:val="lowerRoman"/>
      <w:start w:val="1"/>
    </w:lvl>
  </w:abstractNum>
  <w:abstractNum w:abstractNumId="143">
    <w:nsid w:val="14217E23"/>
    <w:multiLevelType w:val="hybridMultilevel"/>
    <w:lvl w:ilvl="0">
      <w:lvlJc w:val="left"/>
      <w:lvlText w:val="(%1)"/>
      <w:numFmt w:val="lowerLetter"/>
      <w:start w:val="2"/>
    </w:lvl>
  </w:abstractNum>
  <w:abstractNum w:abstractNumId="144">
    <w:nsid w:val="710757D0"/>
    <w:multiLevelType w:val="hybridMultilevel"/>
    <w:lvl w:ilvl="0">
      <w:lvlJc w:val="left"/>
      <w:lvlText w:val="(%1)"/>
      <w:numFmt w:val="lowerRoman"/>
      <w:start w:val="1"/>
    </w:lvl>
  </w:abstractNum>
  <w:abstractNum w:abstractNumId="145">
    <w:nsid w:val="5015CD1A"/>
    <w:multiLevelType w:val="hybridMultilevel"/>
    <w:lvl w:ilvl="0">
      <w:lvlJc w:val="left"/>
      <w:lvlText w:val="-----"/>
      <w:numFmt w:val="bullet"/>
      <w:start w:val="1"/>
    </w:lvl>
    <w:lvl w:ilvl="1">
      <w:lvlJc w:val="left"/>
      <w:lvlText w:val="%2"/>
      <w:numFmt w:val="decimal"/>
      <w:start w:val="1"/>
    </w:lvl>
    <w:lvl w:ilvl="2">
      <w:lvlJc w:val="left"/>
      <w:lvlText w:val="(%3)"/>
      <w:numFmt w:val="decimal"/>
      <w:start w:val="609"/>
    </w:lvl>
  </w:abstractNum>
  <w:abstractNum w:abstractNumId="146">
    <w:nsid w:val="424479DA"/>
    <w:multiLevelType w:val="hybridMultilevel"/>
    <w:lvl w:ilvl="0">
      <w:lvlJc w:val="left"/>
      <w:lvlText w:val="-----"/>
      <w:numFmt w:val="bullet"/>
      <w:start w:val="1"/>
    </w:lvl>
    <w:lvl w:ilvl="1">
      <w:lvlJc w:val="left"/>
      <w:lvlText w:val="%2"/>
      <w:numFmt w:val="decimal"/>
      <w:start w:val="1"/>
    </w:lvl>
    <w:lvl w:ilvl="2">
      <w:lvlJc w:val="left"/>
      <w:lvlText w:val="(%3)"/>
      <w:numFmt w:val="decimal"/>
      <w:start w:val="679"/>
    </w:lvl>
  </w:abstractNum>
  <w:abstractNum w:abstractNumId="147">
    <w:nsid w:val="1A9A9E69"/>
    <w:multiLevelType w:val="hybridMultilevel"/>
    <w:lvl w:ilvl="0">
      <w:lvlJc w:val="left"/>
      <w:lvlText w:val="-----"/>
      <w:numFmt w:val="bullet"/>
      <w:start w:val="1"/>
    </w:lvl>
    <w:lvl w:ilvl="1">
      <w:lvlJc w:val="left"/>
      <w:lvlText w:val="(%2)"/>
      <w:numFmt w:val="decimal"/>
      <w:start w:val="139"/>
    </w:lvl>
    <w:lvl w:ilvl="2">
      <w:lvlJc w:val="left"/>
      <w:lvlText w:val="%3"/>
      <w:numFmt w:val="decimal"/>
      <w:start w:val="1"/>
    </w:lvl>
  </w:abstractNum>
  <w:abstractNum w:abstractNumId="148">
    <w:nsid w:val="475E256A"/>
    <w:multiLevelType w:val="hybridMultilevel"/>
    <w:lvl w:ilvl="0">
      <w:lvlJc w:val="left"/>
      <w:lvlText w:val="-"/>
      <w:numFmt w:val="bullet"/>
      <w:start w:val="1"/>
    </w:lvl>
    <w:lvl w:ilvl="1">
      <w:lvlJc w:val="left"/>
      <w:lvlText w:val="-----"/>
      <w:numFmt w:val="bullet"/>
      <w:start w:val="1"/>
    </w:lvl>
  </w:abstractNum>
  <w:abstractNum w:abstractNumId="149">
    <w:nsid w:val="368DB37E"/>
    <w:multiLevelType w:val="hybridMultilevel"/>
    <w:lvl w:ilvl="0">
      <w:lvlJc w:val="left"/>
      <w:lvlText w:val="%1"/>
      <w:numFmt w:val="decimal"/>
      <w:start w:val="541"/>
    </w:lvl>
  </w:abstractNum>
  <w:abstractNum w:abstractNumId="150">
    <w:nsid w:val="6A3B714C"/>
    <w:multiLevelType w:val="hybridMultilevel"/>
    <w:lvl w:ilvl="0">
      <w:lvlJc w:val="left"/>
      <w:lvlText w:val="-"/>
      <w:numFmt w:val="bullet"/>
      <w:start w:val="1"/>
    </w:lvl>
    <w:lvl w:ilvl="1">
      <w:lvlJc w:val="left"/>
      <w:lvlText w:val="-----"/>
      <w:numFmt w:val="bullet"/>
      <w:start w:val="1"/>
    </w:lvl>
  </w:abstractNum>
  <w:abstractNum w:abstractNumId="151">
    <w:nsid w:val="327B517E"/>
    <w:multiLevelType w:val="hybridMultilevel"/>
    <w:lvl w:ilvl="0">
      <w:lvlJc w:val="left"/>
      <w:lvlText w:val="----"/>
      <w:numFmt w:val="bullet"/>
      <w:start w:val="1"/>
    </w:lvl>
  </w:abstractNum>
  <w:abstractNum w:abstractNumId="152">
    <w:nsid w:val="1F461B51"/>
    <w:multiLevelType w:val="hybridMultilevel"/>
    <w:lvl w:ilvl="0">
      <w:lvlJc w:val="left"/>
      <w:lvlText w:val="-"/>
      <w:numFmt w:val="bullet"/>
      <w:start w:val="1"/>
    </w:lvl>
    <w:lvl w:ilvl="1">
      <w:lvlJc w:val="left"/>
      <w:lvlText w:val="%2"/>
      <w:numFmt w:val="decimal"/>
      <w:start w:val="14"/>
    </w:lvl>
  </w:abstractNum>
  <w:abstractNum w:abstractNumId="153">
    <w:nsid w:val="29BACF25"/>
    <w:multiLevelType w:val="hybridMultilevel"/>
    <w:lvl w:ilvl="0">
      <w:lvlJc w:val="left"/>
      <w:lvlText w:val="-"/>
      <w:numFmt w:val="bullet"/>
      <w:start w:val="1"/>
    </w:lvl>
    <w:lvl w:ilvl="1">
      <w:lvlJc w:val="left"/>
      <w:lvlText w:val="%2"/>
      <w:numFmt w:val="decimal"/>
      <w:start w:val="75"/>
    </w:lvl>
  </w:abstractNum>
  <w:abstractNum w:abstractNumId="154">
    <w:nsid w:val="5D5BABB3"/>
    <w:multiLevelType w:val="hybridMultilevel"/>
    <w:lvl w:ilvl="0">
      <w:lvlJc w:val="left"/>
      <w:lvlText w:val="-"/>
      <w:numFmt w:val="bullet"/>
      <w:start w:val="1"/>
    </w:lvl>
    <w:lvl w:ilvl="1">
      <w:lvlJc w:val="left"/>
      <w:lvlText w:val="%2"/>
      <w:numFmt w:val="decimal"/>
      <w:start w:val="666"/>
    </w:lvl>
  </w:abstractNum>
  <w:abstractNum w:abstractNumId="155">
    <w:nsid w:val="51BF6B48"/>
    <w:multiLevelType w:val="hybridMultilevel"/>
    <w:lvl w:ilvl="0">
      <w:lvlJc w:val="left"/>
      <w:lvlText w:val="-"/>
      <w:numFmt w:val="bullet"/>
      <w:start w:val="1"/>
    </w:lvl>
    <w:lvl w:ilvl="1">
      <w:lvlJc w:val="left"/>
      <w:lvlText w:val="%2"/>
      <w:numFmt w:val="decimal"/>
      <w:start w:val="879"/>
    </w:lvl>
  </w:abstractNum>
  <w:abstractNum w:abstractNumId="156">
    <w:nsid w:val="7E0F6384"/>
    <w:multiLevelType w:val="hybridMultilevel"/>
    <w:lvl w:ilvl="0">
      <w:lvlJc w:val="left"/>
      <w:lvlText w:val="(%1)"/>
      <w:numFmt w:val="decimal"/>
      <w:start w:val="1"/>
    </w:lvl>
  </w:abstractNum>
  <w:abstractNum w:abstractNumId="157">
    <w:nsid w:val="2B4B8B53"/>
    <w:multiLevelType w:val="hybridMultilevel"/>
    <w:lvl w:ilvl="0">
      <w:lvlJc w:val="left"/>
      <w:lvlText w:val="(%1)"/>
      <w:numFmt w:val="lowerLetter"/>
      <w:start w:val="1"/>
    </w:lvl>
  </w:abstractNum>
  <w:abstractNum w:abstractNumId="158">
    <w:nsid w:val="72E3413A"/>
    <w:multiLevelType w:val="hybridMultilevel"/>
    <w:lvl w:ilvl="0">
      <w:lvlJc w:val="left"/>
      <w:lvlText w:val="(%1)"/>
      <w:numFmt w:val="lowerLetter"/>
      <w:start w:val="2"/>
    </w:lvl>
  </w:abstractNum>
  <w:abstractNum w:abstractNumId="159">
    <w:nsid w:val="116AE494"/>
    <w:multiLevelType w:val="hybridMultilevel"/>
    <w:lvl w:ilvl="0">
      <w:lvlJc w:val="left"/>
      <w:lvlText w:val="%1."/>
      <w:numFmt w:val="decimal"/>
      <w:start w:val="1"/>
    </w:lvl>
  </w:abstractNum>
  <w:abstractNum w:abstractNumId="160">
    <w:nsid w:val="3494B2FB"/>
    <w:multiLevelType w:val="hybridMultilevel"/>
    <w:lvl w:ilvl="0">
      <w:lvlJc w:val="left"/>
      <w:lvlText w:val="%1."/>
      <w:numFmt w:val="decimal"/>
      <w:start w:val="8"/>
    </w:lvl>
  </w:abstractNum>
  <w:abstractNum w:abstractNumId="161">
    <w:nsid w:val="B13A31"/>
    <w:multiLevelType w:val="hybridMultilevel"/>
    <w:lvl w:ilvl="0">
      <w:lvlJc w:val="left"/>
      <w:lvlText w:val="(%1)"/>
      <w:numFmt w:val="decimal"/>
      <w:start w:val="512"/>
    </w:lvl>
  </w:abstractNum>
  <w:abstractNum w:abstractNumId="162">
    <w:nsid w:val="64429599"/>
    <w:multiLevelType w:val="hybridMultilevel"/>
    <w:lvl w:ilvl="0">
      <w:lvlJc w:val="left"/>
      <w:lvlText w:val="-"/>
      <w:numFmt w:val="bullet"/>
      <w:start w:val="1"/>
    </w:lvl>
  </w:abstractNum>
  <w:abstractNum w:abstractNumId="163">
    <w:nsid w:val="631F1690"/>
    <w:multiLevelType w:val="hybridMultilevel"/>
    <w:lvl w:ilvl="0">
      <w:lvlJc w:val="left"/>
      <w:lvlText w:val="**"/>
      <w:numFmt w:val="bullet"/>
      <w:start w:val="1"/>
    </w:lvl>
    <w:lvl w:ilvl="1">
      <w:lvlJc w:val="left"/>
      <w:lvlText w:val="*"/>
      <w:numFmt w:val="bullet"/>
      <w:start w:val="1"/>
    </w:lvl>
  </w:abstractNum>
  <w:abstractNum w:abstractNumId="164">
    <w:nsid w:val="25973E32"/>
    <w:multiLevelType w:val="hybridMultilevel"/>
    <w:lvl w:ilvl="0">
      <w:lvlJc w:val="left"/>
      <w:lvlText w:val="["/>
      <w:numFmt w:val="bullet"/>
      <w:start w:val="1"/>
    </w:lvl>
  </w:abstractNum>
  <w:abstractNum w:abstractNumId="165">
    <w:nsid w:val="EAD6F57"/>
    <w:multiLevelType w:val="hybridMultilevel"/>
    <w:lvl w:ilvl="0">
      <w:lvlJc w:val="left"/>
      <w:lvlText w:val="["/>
      <w:numFmt w:val="bullet"/>
      <w:start w:val="1"/>
    </w:lvl>
  </w:abstractNum>
  <w:abstractNum w:abstractNumId="166">
    <w:nsid w:val="6EC9D844"/>
    <w:multiLevelType w:val="hybridMultilevel"/>
    <w:lvl w:ilvl="0">
      <w:lvlJc w:val="left"/>
      <w:lvlText w:val="["/>
      <w:numFmt w:val="bullet"/>
      <w:start w:val="1"/>
    </w:lvl>
  </w:abstractNum>
  <w:abstractNum w:abstractNumId="167">
    <w:nsid w:val="5C49EAEE"/>
    <w:multiLevelType w:val="hybridMultilevel"/>
    <w:lvl w:ilvl="0">
      <w:lvlJc w:val="left"/>
      <w:lvlText w:val="["/>
      <w:numFmt w:val="bullet"/>
      <w:start w:val="1"/>
    </w:lvl>
  </w:abstractNum>
  <w:abstractNum w:abstractNumId="168">
    <w:nsid w:val="64AF49B"/>
    <w:multiLevelType w:val="hybridMultilevel"/>
    <w:lvl w:ilvl="0">
      <w:lvlJc w:val="left"/>
      <w:lvlText w:val="-"/>
      <w:numFmt w:val="bullet"/>
      <w:start w:val="1"/>
    </w:lvl>
  </w:abstractNum>
  <w:abstractNum w:abstractNumId="169">
    <w:nsid w:val="397C46BC"/>
    <w:multiLevelType w:val="hybridMultilevel"/>
    <w:lvl w:ilvl="0">
      <w:lvlJc w:val="left"/>
      <w:lvlText w:val="-"/>
      <w:numFmt w:val="bullet"/>
      <w:start w:val="1"/>
    </w:lvl>
  </w:abstractNum>
  <w:abstractNum w:abstractNumId="170">
    <w:nsid w:val="7E448DE9"/>
    <w:multiLevelType w:val="hybridMultilevel"/>
    <w:lvl w:ilvl="0">
      <w:lvlJc w:val="left"/>
      <w:lvlText w:val="-"/>
      <w:numFmt w:val="bullet"/>
      <w:start w:val="1"/>
    </w:lvl>
  </w:abstractNum>
  <w:abstractNum w:abstractNumId="171">
    <w:nsid w:val="5A9CC3E5"/>
    <w:multiLevelType w:val="hybridMultilevel"/>
    <w:lvl w:ilvl="0">
      <w:lvlJc w:val="left"/>
      <w:lvlText w:val="-"/>
      <w:numFmt w:val="bullet"/>
      <w:start w:val="1"/>
    </w:lvl>
  </w:abstractNum>
  <w:abstractNum w:abstractNumId="172">
    <w:nsid w:val="1AFE3625"/>
    <w:multiLevelType w:val="hybridMultilevel"/>
    <w:lvl w:ilvl="0">
      <w:lvlJc w:val="left"/>
      <w:lvlText w:val="(%1)"/>
      <w:numFmt w:val="lowerRoman"/>
      <w:start w:val="2"/>
    </w:lvl>
  </w:abstractNum>
  <w:abstractNum w:abstractNumId="173">
    <w:nsid w:val="3CA88ECF"/>
    <w:multiLevelType w:val="hybridMultilevel"/>
    <w:lvl w:ilvl="0">
      <w:lvlJc w:val="left"/>
      <w:lvlText w:val="-"/>
      <w:numFmt w:val="bullet"/>
      <w:start w:val="1"/>
    </w:lvl>
  </w:abstractNum>
  <w:abstractNum w:abstractNumId="174">
    <w:nsid w:val="6EBE4208"/>
    <w:multiLevelType w:val="hybridMultilevel"/>
    <w:lvl w:ilvl="0">
      <w:lvlJc w:val="left"/>
      <w:lvlText w:val="-"/>
      <w:numFmt w:val="bullet"/>
      <w:start w:val="1"/>
    </w:lvl>
  </w:abstractNum>
  <w:abstractNum w:abstractNumId="175">
    <w:nsid w:val="C058DF5"/>
    <w:multiLevelType w:val="hybridMultilevel"/>
    <w:lvl w:ilvl="0">
      <w:lvlJc w:val="left"/>
      <w:lvlText w:val="["/>
      <w:numFmt w:val="bullet"/>
      <w:start w:val="1"/>
    </w:lvl>
  </w:abstractNum>
  <w:abstractNum w:abstractNumId="176">
    <w:nsid w:val="CBE5BE9"/>
    <w:multiLevelType w:val="hybridMultilevel"/>
    <w:lvl w:ilvl="0">
      <w:lvlJc w:val="left"/>
      <w:lvlText w:val="-"/>
      <w:numFmt w:val="bullet"/>
      <w:start w:val="1"/>
    </w:lvl>
  </w:abstractNum>
  <w:abstractNum w:abstractNumId="177">
    <w:nsid w:val="3102BBE2"/>
    <w:multiLevelType w:val="hybridMultilevel"/>
    <w:lvl w:ilvl="0">
      <w:lvlJc w:val="left"/>
      <w:lvlText w:val="(%1)"/>
      <w:numFmt w:val="lowerRoman"/>
      <w:start w:val="1"/>
    </w:lvl>
    <w:lvl w:ilvl="1">
      <w:lvlJc w:val="left"/>
      <w:lvlText w:val="---"/>
      <w:numFmt w:val="bullet"/>
      <w:start w:val="1"/>
    </w:lvl>
    <w:lvl w:ilvl="2">
      <w:lvlJc w:val="left"/>
      <w:lvlText w:val="(%3)"/>
      <w:numFmt w:val="lowerRoman"/>
      <w:start w:val="2"/>
    </w:lvl>
  </w:abstractNum>
  <w:abstractNum w:abstractNumId="178">
    <w:nsid w:val="26A02C5E"/>
    <w:multiLevelType w:val="hybridMultilevel"/>
    <w:lvl w:ilvl="0">
      <w:lvlJc w:val="left"/>
      <w:lvlText w:val="---"/>
      <w:numFmt w:val="bullet"/>
      <w:start w:val="1"/>
    </w:lvl>
    <w:lvl w:ilvl="1">
      <w:lvlJc w:val="left"/>
      <w:lvlText w:val="---"/>
      <w:numFmt w:val="bullet"/>
      <w:start w:val="1"/>
    </w:lvl>
  </w:abstractNum>
  <w:abstractNum w:abstractNumId="179">
    <w:nsid w:val="541C8153"/>
    <w:multiLevelType w:val="hybridMultilevel"/>
    <w:lvl w:ilvl="0">
      <w:lvlJc w:val="left"/>
      <w:lvlText w:val="%1)"/>
      <w:numFmt w:val="decimal"/>
      <w:start w:val="5"/>
    </w:lvl>
  </w:abstractNum>
  <w:abstractNum w:abstractNumId="180">
    <w:nsid w:val="67906F60"/>
    <w:multiLevelType w:val="hybridMultilevel"/>
    <w:lvl w:ilvl="0">
      <w:lvlJc w:val="left"/>
      <w:lvlText w:val="%1."/>
      <w:numFmt w:val="decimal"/>
      <w:start w:val="1"/>
    </w:lvl>
  </w:abstractNum>
  <w:abstractNum w:abstractNumId="181">
    <w:nsid w:val="10DB9DAA"/>
    <w:multiLevelType w:val="hybridMultilevel"/>
    <w:lvl w:ilvl="0">
      <w:lvlJc w:val="left"/>
      <w:lvlText w:val="%1."/>
      <w:numFmt w:val="decimal"/>
      <w:start w:val="2"/>
    </w:lvl>
  </w:abstractNum>
  <w:abstractNum w:abstractNumId="182">
    <w:nsid w:val="697D2D2"/>
    <w:multiLevelType w:val="hybridMultilevel"/>
    <w:lvl w:ilvl="0">
      <w:lvlJc w:val="left"/>
      <w:lvlText w:val="-"/>
      <w:numFmt w:val="bullet"/>
      <w:start w:val="1"/>
    </w:lvl>
  </w:abstractNum>
  <w:abstractNum w:abstractNumId="183">
    <w:nsid w:val="6D68AB2"/>
    <w:multiLevelType w:val="hybridMultilevel"/>
    <w:lvl w:ilvl="0">
      <w:lvlJc w:val="left"/>
      <w:lvlText w:val="-"/>
      <w:numFmt w:val="bullet"/>
      <w:start w:val="1"/>
    </w:lvl>
  </w:abstractNum>
  <w:abstractNum w:abstractNumId="184">
    <w:nsid w:val="3A966CD0"/>
    <w:multiLevelType w:val="hybridMultilevel"/>
    <w:lvl w:ilvl="0">
      <w:lvlJc w:val="left"/>
      <w:lvlText w:val="%1."/>
      <w:numFmt w:val="decimal"/>
      <w:start w:val="3"/>
    </w:lvl>
  </w:abstractNum>
  <w:abstractNum w:abstractNumId="185">
    <w:nsid w:val="63F37E85"/>
    <w:multiLevelType w:val="hybridMultilevel"/>
    <w:lvl w:ilvl="0">
      <w:lvlJc w:val="left"/>
      <w:lvlText w:val="%1."/>
      <w:numFmt w:val="decimal"/>
      <w:start w:val="6"/>
    </w:lvl>
  </w:abstractNum>
  <w:abstractNum w:abstractNumId="186">
    <w:nsid w:val="5895F5FA"/>
    <w:multiLevelType w:val="hybridMultilevel"/>
    <w:lvl w:ilvl="0">
      <w:lvlJc w:val="left"/>
      <w:lvlText w:val="%1."/>
      <w:numFmt w:val="decimal"/>
      <w:start w:val="9"/>
    </w:lvl>
  </w:abstractNum>
  <w:abstractNum w:abstractNumId="187">
    <w:nsid w:val="38A5D054"/>
    <w:multiLevelType w:val="hybridMultilevel"/>
    <w:lvl w:ilvl="0">
      <w:lvlJc w:val="left"/>
      <w:lvlText w:val="-"/>
      <w:numFmt w:val="bullet"/>
      <w:start w:val="1"/>
    </w:lvl>
    <w:lvl w:ilvl="1">
      <w:lvlJc w:val="left"/>
      <w:lvlText w:val="----"/>
      <w:numFmt w:val="bullet"/>
      <w:start w:val="1"/>
    </w:lvl>
  </w:abstractNum>
  <w:abstractNum w:abstractNumId="188">
    <w:nsid w:val="F3F09D8"/>
    <w:multiLevelType w:val="hybridMultilevel"/>
    <w:lvl w:ilvl="0">
      <w:lvlJc w:val="left"/>
      <w:lvlText w:val="["/>
      <w:numFmt w:val="bullet"/>
      <w:start w:val="1"/>
    </w:lvl>
  </w:abstractNum>
  <w:abstractNum w:abstractNumId="189">
    <w:nsid w:val="4B793735"/>
    <w:multiLevelType w:val="hybridMultilevel"/>
    <w:lvl w:ilvl="0">
      <w:lvlJc w:val="left"/>
      <w:lvlText w:val="-"/>
      <w:numFmt w:val="bullet"/>
      <w:start w:val="1"/>
    </w:lvl>
    <w:lvl w:ilvl="1">
      <w:lvlJc w:val="left"/>
      <w:lvlText w:val="--"/>
      <w:numFmt w:val="bullet"/>
      <w:start w:val="1"/>
    </w:lvl>
  </w:abstractNum>
  <w:abstractNum w:abstractNumId="190">
    <w:nsid w:val="4A10B4E8"/>
    <w:multiLevelType w:val="hybridMultilevel"/>
    <w:lvl w:ilvl="0">
      <w:lvlJc w:val="left"/>
      <w:lvlText w:val="-"/>
      <w:numFmt w:val="bullet"/>
      <w:start w:val="1"/>
    </w:lvl>
  </w:abstractNum>
  <w:abstractNum w:abstractNumId="191">
    <w:nsid w:val="43D3BCD4"/>
    <w:multiLevelType w:val="hybridMultilevel"/>
    <w:lvl w:ilvl="0">
      <w:lvlJc w:val="left"/>
      <w:lvlText w:val="(%1)"/>
      <w:numFmt w:val="decimal"/>
      <w:start w:val="512"/>
    </w:lvl>
  </w:abstractNum>
  <w:abstractNum w:abstractNumId="192">
    <w:nsid w:val="4C2A7166"/>
    <w:multiLevelType w:val="hybridMultilevel"/>
    <w:lvl w:ilvl="0">
      <w:lvlJc w:val="left"/>
      <w:lvlText w:val="(%1)"/>
      <w:numFmt w:val="decimal"/>
      <w:start w:val="512"/>
    </w:lvl>
  </w:abstractNum>
  <w:abstractNum w:abstractNumId="193">
    <w:nsid w:val="2E534A82"/>
    <w:multiLevelType w:val="hybridMultilevel"/>
    <w:lvl w:ilvl="0">
      <w:lvlJc w:val="left"/>
      <w:lvlText w:val="-"/>
      <w:numFmt w:val="bullet"/>
      <w:start w:val="1"/>
    </w:lvl>
    <w:lvl w:ilvl="1">
      <w:lvlJc w:val="left"/>
      <w:lvlText w:val="--"/>
      <w:numFmt w:val="bullet"/>
      <w:start w:val="1"/>
    </w:lvl>
  </w:abstractNum>
  <w:abstractNum w:abstractNumId="194">
    <w:nsid w:val="26F2D364"/>
    <w:multiLevelType w:val="hybridMultilevel"/>
    <w:lvl w:ilvl="0">
      <w:lvlJc w:val="left"/>
      <w:lvlText w:val="--"/>
      <w:numFmt w:val="bullet"/>
      <w:start w:val="1"/>
    </w:lvl>
    <w:lvl w:ilvl="1">
      <w:lvlJc w:val="left"/>
      <w:lvlText w:val="---"/>
      <w:numFmt w:val="bullet"/>
      <w:start w:val="1"/>
    </w:lvl>
  </w:abstractNum>
  <w:abstractNum w:abstractNumId="195">
    <w:nsid w:val="71C1AF98"/>
    <w:multiLevelType w:val="hybridMultilevel"/>
    <w:lvl w:ilvl="0">
      <w:lvlJc w:val="left"/>
      <w:lvlText w:val="-"/>
      <w:numFmt w:val="bullet"/>
      <w:start w:val="1"/>
    </w:lvl>
  </w:abstractNum>
  <w:abstractNum w:abstractNumId="196">
    <w:nsid w:val="3D00B9D9"/>
    <w:multiLevelType w:val="hybridMultilevel"/>
    <w:lvl w:ilvl="0">
      <w:lvlJc w:val="left"/>
      <w:lvlText w:val="-"/>
      <w:numFmt w:val="bullet"/>
      <w:start w:val="1"/>
    </w:lvl>
  </w:abstractNum>
  <w:abstractNum w:abstractNumId="197">
    <w:nsid w:val="15BCABA8"/>
    <w:multiLevelType w:val="hybridMultilevel"/>
    <w:lvl w:ilvl="0">
      <w:lvlJc w:val="left"/>
      <w:lvlText w:val="%1."/>
      <w:numFmt w:val="decimal"/>
      <w:start w:val="1"/>
    </w:lvl>
  </w:abstractNum>
  <w:abstractNum w:abstractNumId="198">
    <w:nsid w:val="4E0B9A87"/>
    <w:multiLevelType w:val="hybridMultilevel"/>
    <w:lvl w:ilvl="0">
      <w:lvlJc w:val="left"/>
      <w:lvlText w:val="%1."/>
      <w:numFmt w:val="decimal"/>
      <w:start w:val="3"/>
    </w:lvl>
  </w:abstractNum>
  <w:abstractNum w:abstractNumId="199">
    <w:nsid w:val="434BAE75"/>
    <w:multiLevelType w:val="hybridMultilevel"/>
    <w:lvl w:ilvl="0">
      <w:lvlJc w:val="left"/>
      <w:lvlText w:val=","/>
      <w:numFmt w:val="bullet"/>
      <w:start w:val="1"/>
    </w:lvl>
  </w:abstractNum>
  <w:abstractNum w:abstractNumId="200">
    <w:nsid w:val="4F38F265"/>
    <w:multiLevelType w:val="hybridMultilevel"/>
    <w:lvl w:ilvl="0">
      <w:lvlJc w:val="left"/>
      <w:lvlText w:val="%1."/>
      <w:numFmt w:val="decimal"/>
      <w:start w:val="2"/>
    </w:lvl>
  </w:abstractNum>
  <w:abstractNum w:abstractNumId="201">
    <w:nsid w:val="4C502870"/>
    <w:multiLevelType w:val="hybridMultilevel"/>
    <w:lvl w:ilvl="0">
      <w:lvlJc w:val="left"/>
      <w:lvlText w:val="-"/>
      <w:numFmt w:val="bullet"/>
      <w:start w:val="1"/>
    </w:lvl>
  </w:abstractNum>
  <w:abstractNum w:abstractNumId="202">
    <w:nsid w:val="1DE8725A"/>
    <w:multiLevelType w:val="hybridMultilevel"/>
    <w:lvl w:ilvl="0">
      <w:lvlJc w:val="left"/>
      <w:lvlText w:val="-"/>
      <w:numFmt w:val="bullet"/>
      <w:start w:val="1"/>
    </w:lvl>
  </w:abstractNum>
  <w:abstractNum w:abstractNumId="203">
    <w:nsid w:val="6A37288A"/>
    <w:multiLevelType w:val="hybridMultilevel"/>
    <w:lvl w:ilvl="0">
      <w:lvlJc w:val="left"/>
      <w:lvlText w:val="-"/>
      <w:numFmt w:val="bullet"/>
      <w:start w:val="1"/>
    </w:lvl>
  </w:abstractNum>
  <w:abstractNum w:abstractNumId="204">
    <w:nsid w:val="8F8B73F"/>
    <w:multiLevelType w:val="hybridMultilevel"/>
    <w:lvl w:ilvl="0">
      <w:lvlJc w:val="left"/>
      <w:lvlText w:val="-"/>
      <w:numFmt w:val="bullet"/>
      <w:start w:val="1"/>
    </w:lvl>
  </w:abstractNum>
  <w:abstractNum w:abstractNumId="205">
    <w:nsid w:val="CA6B462"/>
    <w:multiLevelType w:val="hybridMultilevel"/>
    <w:lvl w:ilvl="0">
      <w:lvlJc w:val="left"/>
      <w:lvlText w:val="-"/>
      <w:numFmt w:val="bullet"/>
      <w:start w:val="1"/>
    </w:lvl>
  </w:abstractNum>
  <w:abstractNum w:abstractNumId="206">
    <w:nsid w:val="763CB680"/>
    <w:multiLevelType w:val="hybridMultilevel"/>
    <w:lvl w:ilvl="0">
      <w:lvlJc w:val="left"/>
      <w:lvlText w:val="["/>
      <w:numFmt w:val="bullet"/>
      <w:start w:val="1"/>
    </w:lvl>
  </w:abstractNum>
  <w:abstractNum w:abstractNumId="207">
    <w:nsid w:val="15B71329"/>
    <w:multiLevelType w:val="hybridMultilevel"/>
    <w:lvl w:ilvl="0">
      <w:lvlJc w:val="left"/>
      <w:lvlText w:val="-"/>
      <w:numFmt w:val="bullet"/>
      <w:start w:val="1"/>
    </w:lvl>
    <w:lvl w:ilvl="1">
      <w:lvlJc w:val="left"/>
      <w:lvlText w:val="["/>
      <w:numFmt w:val="bullet"/>
      <w:start w:val="1"/>
    </w:lvl>
  </w:abstractNum>
  <w:abstractNum w:abstractNumId="208">
    <w:nsid w:val="3DA97044"/>
    <w:multiLevelType w:val="hybridMultilevel"/>
    <w:lvl w:ilvl="0">
      <w:lvlJc w:val="left"/>
      <w:lvlText w:val="["/>
      <w:numFmt w:val="bullet"/>
      <w:start w:val="1"/>
    </w:lvl>
  </w:abstractNum>
  <w:abstractNum w:abstractNumId="209">
    <w:nsid w:val="1CDCE2DE"/>
    <w:multiLevelType w:val="hybridMultilevel"/>
    <w:lvl w:ilvl="0">
      <w:lvlJc w:val="left"/>
      <w:lvlText w:val="%1"/>
      <w:numFmt w:val="lowerRoman"/>
      <w:start w:val="1"/>
    </w:lvl>
    <w:lvl w:ilvl="1">
      <w:lvlJc w:val="left"/>
      <w:lvlText w:val="(%2)"/>
      <w:numFmt w:val="lowerRoman"/>
      <w:start w:val="1"/>
    </w:lvl>
  </w:abstractNum>
  <w:abstractNum w:abstractNumId="210">
    <w:nsid w:val="69D3947C"/>
    <w:multiLevelType w:val="hybridMultilevel"/>
    <w:lvl w:ilvl="0">
      <w:lvlJc w:val="left"/>
      <w:lvlText w:val="(%1)"/>
      <w:numFmt w:val="lowerRoman"/>
      <w:start w:val="2"/>
    </w:lvl>
    <w:lvl w:ilvl="1">
      <w:lvlJc w:val="left"/>
      <w:lvlText w:val="%2"/>
      <w:numFmt w:val="lowerRoman"/>
      <w:start w:val="1"/>
    </w:lvl>
  </w:abstractNum>
  <w:abstractNum w:abstractNumId="211">
    <w:nsid w:val="2539DFA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2019-12-20T03:56:28Z</dcterms:created>
  <dcterms:modified xsi:type="dcterms:W3CDTF">2019-12-20T03:56:28Z</dcterms:modified>
</cp:coreProperties>
</file>