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4"/>
          <w:szCs w:val="24"/>
          <w:color w:val="auto"/>
        </w:rPr>
      </w:pPr>
    </w:p>
    <w:p>
      <w:pPr>
        <w:ind w:left="5240" w:right="2459" w:hanging="4844"/>
        <w:spacing w:after="0" w:line="246" w:lineRule="auto"/>
        <w:rPr>
          <w:sz w:val="20"/>
          <w:szCs w:val="20"/>
          <w:color w:val="auto"/>
        </w:rPr>
      </w:pPr>
      <w:r>
        <w:rPr>
          <w:rFonts w:ascii="Courier New" w:cs="Courier New" w:eastAsia="Courier New" w:hAnsi="Courier New"/>
          <w:sz w:val="16"/>
          <w:szCs w:val="16"/>
          <w:color w:val="auto"/>
        </w:rPr>
        <w:t>As filed with the Securities and Exchange Commission on August 4, 1995 Registration No. 33-60103</w:t>
      </w:r>
    </w:p>
    <w:p>
      <w:pPr>
        <w:spacing w:after="0" w:line="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ind w:left="2720"/>
        <w:spacing w:after="0"/>
        <w:tabs>
          <w:tab w:leader="none" w:pos="4440" w:val="left"/>
        </w:tabs>
        <w:rPr>
          <w:sz w:val="20"/>
          <w:szCs w:val="20"/>
          <w:color w:val="auto"/>
        </w:rPr>
      </w:pPr>
      <w:r>
        <w:rPr>
          <w:rFonts w:ascii="Courier New" w:cs="Courier New" w:eastAsia="Courier New" w:hAnsi="Courier New"/>
          <w:sz w:val="16"/>
          <w:szCs w:val="16"/>
          <w:color w:val="auto"/>
        </w:rPr>
        <w:t>WASHINGTON, D.C.</w:t>
        <w:tab/>
        <w:t>20549</w:t>
      </w:r>
    </w:p>
    <w:p>
      <w:pPr>
        <w:spacing w:after="0" w:line="5"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___________________</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POST-EFFECTIVE AMENDMENT NO. 1</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TO</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FORM S-4</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REGISTRATION STATEMENT UNDER</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THE SECURITIES ACT OF 1933</w:t>
      </w:r>
    </w:p>
    <w:p>
      <w:pPr>
        <w:spacing w:after="0" w:line="5"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___________________</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USA WASTE SERVICES, INC.</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1" w:right="1440" w:bottom="1440" w:gutter="0" w:footer="0" w:header="0"/>
        </w:sectPr>
      </w:pPr>
    </w:p>
    <w:p>
      <w:pPr>
        <w:spacing w:after="0" w:line="191"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ind w:left="680"/>
        <w:spacing w:after="0"/>
        <w:rPr>
          <w:sz w:val="20"/>
          <w:szCs w:val="20"/>
          <w:color w:val="auto"/>
        </w:rPr>
      </w:pPr>
      <w:r>
        <w:rPr>
          <w:rFonts w:ascii="Courier New" w:cs="Courier New" w:eastAsia="Courier New" w:hAnsi="Courier New"/>
          <w:sz w:val="16"/>
          <w:szCs w:val="16"/>
          <w:color w:val="auto"/>
        </w:rPr>
        <w:t>(State or other jurisdiction</w:t>
      </w:r>
    </w:p>
    <w:p>
      <w:pPr>
        <w:spacing w:after="0" w:line="5"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73-1309529</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1" w:lineRule="exact"/>
        <w:rPr>
          <w:sz w:val="24"/>
          <w:szCs w:val="24"/>
          <w:color w:val="auto"/>
        </w:rPr>
      </w:pPr>
    </w:p>
    <w:p>
      <w:pPr>
        <w:sectPr>
          <w:pgSz w:w="11900" w:h="16838" w:orient="portrait"/>
          <w:cols w:equalWidth="0" w:num="2">
            <w:col w:w="4600" w:space="720"/>
            <w:col w:w="4899"/>
          </w:cols>
          <w:pgMar w:left="240" w:top="241" w:right="1440" w:bottom="1440" w:gutter="0" w:footer="0" w:header="0"/>
          <w:type w:val="continuous"/>
        </w:sectPr>
      </w:pPr>
    </w:p>
    <w:p>
      <w:pPr>
        <w:jc w:val="center"/>
        <w:ind w:right="2479"/>
        <w:spacing w:after="0"/>
        <w:rPr>
          <w:sz w:val="20"/>
          <w:szCs w:val="20"/>
          <w:color w:val="auto"/>
        </w:rPr>
      </w:pPr>
      <w:r>
        <w:rPr>
          <w:rFonts w:ascii="Courier New" w:cs="Courier New" w:eastAsia="Courier New" w:hAnsi="Courier New"/>
          <w:sz w:val="16"/>
          <w:szCs w:val="16"/>
          <w:color w:val="auto"/>
        </w:rPr>
        <w:t>5000 QUORUM DRIVE, SUITE 300</w:t>
      </w:r>
    </w:p>
    <w:p>
      <w:pPr>
        <w:spacing w:after="0" w:line="5" w:lineRule="exact"/>
        <w:rPr>
          <w:sz w:val="24"/>
          <w:szCs w:val="24"/>
          <w:color w:val="auto"/>
        </w:rPr>
      </w:pPr>
    </w:p>
    <w:p>
      <w:pPr>
        <w:jc w:val="center"/>
        <w:ind w:right="2479"/>
        <w:spacing w:after="0"/>
        <w:tabs>
          <w:tab w:leader="none" w:pos="180" w:val="left"/>
        </w:tabs>
        <w:rPr>
          <w:sz w:val="20"/>
          <w:szCs w:val="20"/>
          <w:color w:val="auto"/>
        </w:rPr>
      </w:pPr>
      <w:r>
        <w:rPr>
          <w:rFonts w:ascii="Courier New" w:cs="Courier New" w:eastAsia="Courier New" w:hAnsi="Courier New"/>
          <w:sz w:val="16"/>
          <w:szCs w:val="16"/>
          <w:color w:val="auto"/>
        </w:rPr>
        <w:t>DALLAS, TEXAS</w:t>
        <w:tab/>
        <w:t>75240</w:t>
      </w:r>
    </w:p>
    <w:p>
      <w:pPr>
        <w:spacing w:after="0" w:line="5"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378"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GREGORY T. SANGALIS</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USA WASTE SERVICES, INC.</w:t>
      </w:r>
    </w:p>
    <w:p>
      <w:pPr>
        <w:spacing w:after="0" w:line="5" w:lineRule="exact"/>
        <w:rPr>
          <w:sz w:val="24"/>
          <w:szCs w:val="24"/>
          <w:color w:val="auto"/>
        </w:rPr>
      </w:pPr>
    </w:p>
    <w:p>
      <w:pPr>
        <w:ind w:left="2520"/>
        <w:spacing w:after="0"/>
        <w:rPr>
          <w:sz w:val="20"/>
          <w:szCs w:val="20"/>
          <w:color w:val="auto"/>
        </w:rPr>
      </w:pPr>
      <w:r>
        <w:rPr>
          <w:rFonts w:ascii="Courier New" w:cs="Courier New" w:eastAsia="Courier New" w:hAnsi="Courier New"/>
          <w:sz w:val="16"/>
          <w:szCs w:val="16"/>
          <w:color w:val="auto"/>
        </w:rPr>
        <w:t>5000 QUORUM DRIVE, SUITE 300</w:t>
      </w:r>
    </w:p>
    <w:p>
      <w:pPr>
        <w:spacing w:after="0" w:line="5" w:lineRule="exact"/>
        <w:rPr>
          <w:sz w:val="24"/>
          <w:szCs w:val="24"/>
          <w:color w:val="auto"/>
        </w:rPr>
      </w:pPr>
    </w:p>
    <w:p>
      <w:pPr>
        <w:ind w:left="2900"/>
        <w:spacing w:after="0"/>
        <w:tabs>
          <w:tab w:leader="none" w:pos="4340" w:val="left"/>
        </w:tabs>
        <w:rPr>
          <w:sz w:val="20"/>
          <w:szCs w:val="20"/>
          <w:color w:val="auto"/>
        </w:rPr>
      </w:pPr>
      <w:r>
        <w:rPr>
          <w:rFonts w:ascii="Courier New" w:cs="Courier New" w:eastAsia="Courier New" w:hAnsi="Courier New"/>
          <w:sz w:val="16"/>
          <w:szCs w:val="16"/>
          <w:color w:val="auto"/>
        </w:rPr>
        <w:t>DALLAS, TEXAS</w:t>
        <w:tab/>
        <w:t>75240</w:t>
      </w:r>
    </w:p>
    <w:p>
      <w:pPr>
        <w:spacing w:after="0" w:line="5" w:lineRule="exact"/>
        <w:rPr>
          <w:sz w:val="24"/>
          <w:szCs w:val="24"/>
          <w:color w:val="auto"/>
        </w:rPr>
      </w:pPr>
    </w:p>
    <w:p>
      <w:pPr>
        <w:ind w:left="3200"/>
        <w:spacing w:after="0"/>
        <w:rPr>
          <w:sz w:val="20"/>
          <w:szCs w:val="20"/>
          <w:color w:val="auto"/>
        </w:rPr>
      </w:pPr>
      <w:r>
        <w:rPr>
          <w:rFonts w:ascii="Courier New" w:cs="Courier New" w:eastAsia="Courier New" w:hAnsi="Courier New"/>
          <w:sz w:val="16"/>
          <w:szCs w:val="16"/>
          <w:color w:val="auto"/>
        </w:rPr>
        <w:t>(214) 233-4212</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(Name, address and telephone number of agent for service)</w:t>
      </w:r>
    </w:p>
    <w:p>
      <w:pPr>
        <w:spacing w:after="0" w:line="191" w:lineRule="exact"/>
        <w:rPr>
          <w:sz w:val="24"/>
          <w:szCs w:val="24"/>
          <w:color w:val="auto"/>
        </w:rPr>
      </w:pPr>
    </w:p>
    <w:p>
      <w:pPr>
        <w:ind w:left="3400"/>
        <w:spacing w:after="0"/>
        <w:rPr>
          <w:sz w:val="20"/>
          <w:szCs w:val="20"/>
          <w:color w:val="auto"/>
        </w:rPr>
      </w:pPr>
      <w:r>
        <w:rPr>
          <w:rFonts w:ascii="Courier New" w:cs="Courier New" w:eastAsia="Courier New" w:hAnsi="Courier New"/>
          <w:sz w:val="16"/>
          <w:szCs w:val="16"/>
          <w:color w:val="auto"/>
        </w:rPr>
        <w:t>Copies to:</w:t>
      </w:r>
    </w:p>
    <w:p>
      <w:pPr>
        <w:spacing w:after="0" w:line="191" w:lineRule="exact"/>
        <w:rPr>
          <w:sz w:val="24"/>
          <w:szCs w:val="24"/>
          <w:color w:val="auto"/>
        </w:rPr>
      </w:pPr>
    </w:p>
    <w:p>
      <w:pPr>
        <w:ind w:left="3200"/>
        <w:spacing w:after="0"/>
        <w:rPr>
          <w:sz w:val="20"/>
          <w:szCs w:val="20"/>
          <w:color w:val="auto"/>
        </w:rPr>
      </w:pPr>
      <w:r>
        <w:rPr>
          <w:rFonts w:ascii="Courier New" w:cs="Courier New" w:eastAsia="Courier New" w:hAnsi="Courier New"/>
          <w:sz w:val="16"/>
          <w:szCs w:val="16"/>
          <w:color w:val="auto"/>
        </w:rPr>
        <w:t>JOHN T. UNGER</w:t>
      </w:r>
    </w:p>
    <w:p>
      <w:pPr>
        <w:spacing w:after="0" w:line="5" w:lineRule="exact"/>
        <w:rPr>
          <w:sz w:val="24"/>
          <w:szCs w:val="24"/>
          <w:color w:val="auto"/>
        </w:rPr>
      </w:pPr>
    </w:p>
    <w:p>
      <w:pPr>
        <w:ind w:left="1840"/>
        <w:spacing w:after="0"/>
        <w:rPr>
          <w:sz w:val="20"/>
          <w:szCs w:val="20"/>
          <w:color w:val="auto"/>
        </w:rPr>
      </w:pPr>
      <w:r>
        <w:rPr>
          <w:rFonts w:ascii="Courier New" w:cs="Courier New" w:eastAsia="Courier New" w:hAnsi="Courier New"/>
          <w:sz w:val="16"/>
          <w:szCs w:val="16"/>
          <w:color w:val="auto"/>
        </w:rPr>
        <w:t>SNELL &amp; SMITH, A PROFESSIONAL CORPORATION</w:t>
      </w:r>
    </w:p>
    <w:p>
      <w:pPr>
        <w:spacing w:after="0" w:line="5" w:lineRule="exact"/>
        <w:rPr>
          <w:sz w:val="24"/>
          <w:szCs w:val="24"/>
          <w:color w:val="auto"/>
        </w:rPr>
      </w:pPr>
    </w:p>
    <w:p>
      <w:pPr>
        <w:ind w:left="2620"/>
        <w:spacing w:after="0"/>
        <w:rPr>
          <w:sz w:val="20"/>
          <w:szCs w:val="20"/>
          <w:color w:val="auto"/>
        </w:rPr>
      </w:pPr>
      <w:r>
        <w:rPr>
          <w:rFonts w:ascii="Courier New" w:cs="Courier New" w:eastAsia="Courier New" w:hAnsi="Courier New"/>
          <w:sz w:val="16"/>
          <w:szCs w:val="16"/>
          <w:color w:val="auto"/>
        </w:rPr>
        <w:t>1000 LOUISIANA, SUITE 3650</w:t>
      </w:r>
    </w:p>
    <w:p>
      <w:pPr>
        <w:spacing w:after="0" w:line="5" w:lineRule="exact"/>
        <w:rPr>
          <w:sz w:val="24"/>
          <w:szCs w:val="24"/>
          <w:color w:val="auto"/>
        </w:rPr>
      </w:pPr>
    </w:p>
    <w:p>
      <w:pPr>
        <w:ind w:left="2800"/>
        <w:spacing w:after="0"/>
        <w:tabs>
          <w:tab w:leader="none" w:pos="4340" w:val="left"/>
        </w:tabs>
        <w:rPr>
          <w:sz w:val="20"/>
          <w:szCs w:val="20"/>
          <w:color w:val="auto"/>
        </w:rPr>
      </w:pPr>
      <w:r>
        <w:rPr>
          <w:rFonts w:ascii="Courier New" w:cs="Courier New" w:eastAsia="Courier New" w:hAnsi="Courier New"/>
          <w:sz w:val="16"/>
          <w:szCs w:val="16"/>
          <w:color w:val="auto"/>
        </w:rPr>
        <w:t>HOUSTON, TEXAS</w:t>
        <w:tab/>
        <w:t>77002</w:t>
      </w:r>
    </w:p>
    <w:p>
      <w:pPr>
        <w:sectPr>
          <w:pgSz w:w="11900" w:h="16838" w:orient="portrait"/>
          <w:cols w:equalWidth="0" w:num="1">
            <w:col w:w="10219"/>
          </w:cols>
          <w:pgMar w:left="240" w:top="241" w:right="1440" w:bottom="1440" w:gutter="0" w:footer="0" w:header="0"/>
          <w:type w:val="continuous"/>
        </w:sectPr>
      </w:pPr>
    </w:p>
    <w:p>
      <w:pPr>
        <w:spacing w:after="0" w:line="5"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___________________</w:t>
      </w:r>
    </w:p>
    <w:p>
      <w:pPr>
        <w:spacing w:after="0" w:line="200" w:lineRule="exact"/>
        <w:rPr>
          <w:sz w:val="24"/>
          <w:szCs w:val="24"/>
          <w:color w:val="auto"/>
        </w:rPr>
      </w:pPr>
    </w:p>
    <w:p>
      <w:pPr>
        <w:spacing w:after="0" w:line="364" w:lineRule="exact"/>
        <w:rPr>
          <w:sz w:val="24"/>
          <w:szCs w:val="24"/>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THIS POST-EFFECTIVE AMENDMENT IS BEING FILED PURSUANT TO RULE 414 UNDER THE SECURITIES ACT OF 1933, AS AMENDED (THE "ACT"), BY USA WASTE SERVICES, INC., A DELAWARE CORPORATION ("USA WASTE DELAWARE"), AS SUCCESSOR TO USA WASTE SERVICES, INC., AN OKLAHOMA CORPORATION. USA WASTE DELAWARE HEREBY EXPRESSLY ADOPTS THIS REGISTRATION STATEMENT ON FORM S-4 (FILE NO. 33-60103) AS ITS OWN REGISTRATION STATEMENT FOR ALL PURPOSES OF THE ACT AND THE SECURITIES EXCHANGE ACT OF 1934.</w:t>
      </w:r>
    </w:p>
    <w:p>
      <w:pPr>
        <w:spacing w:after="0" w:line="200" w:lineRule="exact"/>
        <w:rPr>
          <w:sz w:val="24"/>
          <w:szCs w:val="24"/>
          <w:color w:val="auto"/>
        </w:rPr>
      </w:pPr>
    </w:p>
    <w:p>
      <w:pPr>
        <w:spacing w:after="0" w:line="35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1"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PART II</w:t>
      </w:r>
    </w:p>
    <w:p>
      <w:pPr>
        <w:spacing w:after="0" w:line="191"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1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20.</w:t>
        <w:tab/>
        <w:t>INDEMNIFICATION OF DIRECTORS AND OFFICERS.</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Section 102(b)(7) of the Delaware General Corporation Law provides that the certificate of incorporated of a Delaware 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involved intentional misconduct or a knowing violation of law, (iii) under Section 174 of this title,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93" w:lineRule="exact"/>
        <w:rPr>
          <w:sz w:val="20"/>
          <w:szCs w:val="20"/>
          <w:color w:val="auto"/>
        </w:rPr>
      </w:pPr>
    </w:p>
    <w:p>
      <w:pPr>
        <w:ind w:right="2559" w:firstLine="581"/>
        <w:spacing w:after="0" w:line="248" w:lineRule="auto"/>
        <w:rPr>
          <w:sz w:val="20"/>
          <w:szCs w:val="20"/>
          <w:color w:val="auto"/>
        </w:rPr>
      </w:pPr>
      <w:r>
        <w:rPr>
          <w:rFonts w:ascii="Courier New" w:cs="Courier New" w:eastAsia="Courier New" w:hAnsi="Courier New"/>
          <w:sz w:val="16"/>
          <w:szCs w:val="16"/>
          <w:color w:val="auto"/>
        </w:rPr>
        <w:t>The Certificate of Incorporation of the registrant includes the following provision:</w:t>
      </w:r>
    </w:p>
    <w:p>
      <w:pPr>
        <w:spacing w:after="0" w:line="184" w:lineRule="exact"/>
        <w:rPr>
          <w:sz w:val="20"/>
          <w:szCs w:val="20"/>
          <w:color w:val="auto"/>
        </w:rPr>
      </w:pPr>
    </w:p>
    <w:p>
      <w:pPr>
        <w:ind w:left="780"/>
        <w:spacing w:after="0"/>
        <w:tabs>
          <w:tab w:leader="none" w:pos="1720" w:val="left"/>
        </w:tabs>
        <w:rPr>
          <w:sz w:val="20"/>
          <w:szCs w:val="20"/>
          <w:color w:val="auto"/>
        </w:rPr>
      </w:pPr>
      <w:r>
        <w:rPr>
          <w:rFonts w:ascii="Courier New" w:cs="Courier New" w:eastAsia="Courier New" w:hAnsi="Courier New"/>
          <w:sz w:val="16"/>
          <w:szCs w:val="16"/>
          <w:color w:val="auto"/>
        </w:rPr>
        <w:t>Seventh:</w:t>
        <w:tab/>
        <w:t>No director of the Corporation shall be personally liable</w:t>
      </w:r>
    </w:p>
    <w:p>
      <w:pPr>
        <w:spacing w:after="0" w:line="5" w:lineRule="exact"/>
        <w:rPr>
          <w:sz w:val="20"/>
          <w:szCs w:val="20"/>
          <w:color w:val="auto"/>
        </w:rPr>
      </w:pPr>
    </w:p>
    <w:p>
      <w:pPr>
        <w:ind w:left="580" w:right="2559"/>
        <w:spacing w:after="0" w:line="246" w:lineRule="auto"/>
        <w:rPr>
          <w:sz w:val="20"/>
          <w:szCs w:val="20"/>
          <w:color w:val="auto"/>
        </w:rPr>
      </w:pPr>
      <w:r>
        <w:rPr>
          <w:rFonts w:ascii="Courier New" w:cs="Courier New" w:eastAsia="Courier New" w:hAnsi="Courier New"/>
          <w:sz w:val="16"/>
          <w:szCs w:val="16"/>
          <w:color w:val="auto"/>
        </w:rPr>
        <w:t>to the Corporation or its stockholders for monetary damages for breach of fiduciary duty as a director, provided that this provision shall not eliminate or limit the liability of a director (i) for any breach of the director's duty of loyalty to the Corporation or its stockholders,</w:t>
      </w:r>
    </w:p>
    <w:p>
      <w:pPr>
        <w:spacing w:after="0" w:line="2" w:lineRule="exact"/>
        <w:rPr>
          <w:sz w:val="20"/>
          <w:szCs w:val="20"/>
          <w:color w:val="auto"/>
        </w:rPr>
      </w:pPr>
    </w:p>
    <w:p>
      <w:pPr>
        <w:ind w:left="580" w:right="2559" w:firstLine="1"/>
        <w:spacing w:after="0" w:line="246" w:lineRule="auto"/>
        <w:tabs>
          <w:tab w:leader="none" w:pos="106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acts or omissions not in good faith or which involve intentional misconduct or a knowing violation of law, (iii) under Section 174 of the General Corporation Law of Delaware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 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200"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Section 145 of the Delaware General Corporation Law provides as follows:</w:t>
      </w:r>
    </w:p>
    <w:p>
      <w:pPr>
        <w:spacing w:after="0" w:line="191" w:lineRule="exact"/>
        <w:rPr>
          <w:sz w:val="20"/>
          <w:szCs w:val="20"/>
          <w:color w:val="auto"/>
        </w:rPr>
      </w:pPr>
    </w:p>
    <w:p>
      <w:pPr>
        <w:ind w:right="2559" w:firstLine="581"/>
        <w:spacing w:after="0" w:line="246" w:lineRule="auto"/>
        <w:tabs>
          <w:tab w:leader="none" w:pos="11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OFFICERS DIRECTORS, EMPLOYEES AND AGENTS; INSURANCE. -- (a)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7"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termination of any action, suit or proceeding by judgment, order, settlement, conviction, or upon a plea of nolo contendere or its equivalent, shall not, of itself, create a presumption that the person did not act in good faith and in a manner which</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303" w:right="1440" w:bottom="1440" w:gutter="0" w:footer="0" w:header="0"/>
          <w:type w:val="continuous"/>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6"/>
          <w:szCs w:val="16"/>
          <w:color w:val="auto"/>
        </w:rPr>
        <w:t>he reasonably believed to be in or not opposed to the best interests of the corporation, and, with respect to any criminal action or proceeding, had reasonable cause to believe that his conduct was unlawful.</w:t>
      </w:r>
    </w:p>
    <w:p>
      <w:pPr>
        <w:spacing w:after="0" w:line="186" w:lineRule="exact"/>
        <w:rPr>
          <w:sz w:val="20"/>
          <w:szCs w:val="20"/>
          <w:color w:val="auto"/>
        </w:rPr>
      </w:pPr>
    </w:p>
    <w:p>
      <w:pPr>
        <w:ind w:right="2559" w:firstLine="581"/>
        <w:spacing w:after="0" w:line="246" w:lineRule="auto"/>
        <w:tabs>
          <w:tab w:leader="none" w:pos="11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6" w:lineRule="exact"/>
        <w:rPr>
          <w:rFonts w:ascii="Courier New" w:cs="Courier New" w:eastAsia="Courier New" w:hAnsi="Courier New"/>
          <w:sz w:val="16"/>
          <w:szCs w:val="16"/>
          <w:color w:val="auto"/>
        </w:rPr>
      </w:pPr>
    </w:p>
    <w:p>
      <w:pPr>
        <w:ind w:right="2859" w:firstLine="581"/>
        <w:spacing w:after="0" w:line="247" w:lineRule="auto"/>
        <w:tabs>
          <w:tab w:leader="none" w:pos="11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 director, officer, employee or agent of a corporation has been successful on the merits or otherwise in defense of any action, suit or proceeding referred to in subsection (a) or (b) of this section, or in defense of any claim, issue or matter therein, he shall be indemnified against expenses (including attorneys' fees), actually and reasonably incurred by him in connection therewith.</w:t>
      </w:r>
    </w:p>
    <w:p>
      <w:pPr>
        <w:spacing w:after="0" w:line="185" w:lineRule="exact"/>
        <w:rPr>
          <w:rFonts w:ascii="Courier New" w:cs="Courier New" w:eastAsia="Courier New" w:hAnsi="Courier New"/>
          <w:sz w:val="16"/>
          <w:szCs w:val="16"/>
          <w:color w:val="auto"/>
        </w:rPr>
      </w:pPr>
    </w:p>
    <w:p>
      <w:pPr>
        <w:ind w:right="2559" w:firstLine="581"/>
        <w:spacing w:after="0" w:line="246" w:lineRule="auto"/>
        <w:tabs>
          <w:tab w:leader="none" w:pos="11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indemnification under the provisions of subsection (a) or (b) of this section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subsection (a) or (b) of this section. Such determination shall be made (1) by a majority vote of directors who were not parties to such action suit or proceeding even though less than a quorum, or (2) if there are no such directors, or if such directors so direct, by independent legal counsel in a written opinion, or (3) by the stockholders.</w:t>
      </w:r>
    </w:p>
    <w:p>
      <w:pPr>
        <w:spacing w:after="0" w:line="191" w:lineRule="exact"/>
        <w:rPr>
          <w:rFonts w:ascii="Courier New" w:cs="Courier New" w:eastAsia="Courier New" w:hAnsi="Courier New"/>
          <w:sz w:val="16"/>
          <w:szCs w:val="16"/>
          <w:color w:val="auto"/>
        </w:rPr>
      </w:pPr>
    </w:p>
    <w:p>
      <w:pPr>
        <w:ind w:right="2559" w:firstLine="581"/>
        <w:spacing w:after="0" w:line="246" w:lineRule="auto"/>
        <w:tabs>
          <w:tab w:leader="none" w:pos="11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by the provisions of this section. Such expenses (including attorneys' fees) incurred by other employees and agents may be so paid upon such terms and conditions, if any, as the board of directors deems appropriate.</w:t>
      </w:r>
    </w:p>
    <w:p>
      <w:pPr>
        <w:spacing w:after="0" w:line="191" w:lineRule="exact"/>
        <w:rPr>
          <w:rFonts w:ascii="Courier New" w:cs="Courier New" w:eastAsia="Courier New" w:hAnsi="Courier New"/>
          <w:sz w:val="16"/>
          <w:szCs w:val="16"/>
          <w:color w:val="auto"/>
        </w:rPr>
      </w:pPr>
    </w:p>
    <w:p>
      <w:pPr>
        <w:ind w:right="2659" w:firstLine="581"/>
        <w:spacing w:after="0" w:line="247" w:lineRule="auto"/>
        <w:tabs>
          <w:tab w:leader="none" w:pos="11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and advancement of expense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spacing w:after="0" w:line="185" w:lineRule="exact"/>
        <w:rPr>
          <w:rFonts w:ascii="Courier New" w:cs="Courier New" w:eastAsia="Courier New" w:hAnsi="Courier New"/>
          <w:sz w:val="16"/>
          <w:szCs w:val="16"/>
          <w:color w:val="auto"/>
        </w:rPr>
      </w:pPr>
    </w:p>
    <w:p>
      <w:pPr>
        <w:ind w:right="2559" w:firstLine="581"/>
        <w:spacing w:after="0" w:line="247" w:lineRule="auto"/>
        <w:tabs>
          <w:tab w:leader="none" w:pos="11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shall have power to purchase and maintain insurance on behalf of any person who is or was a director, officer, employee or agent of the corporation, or is or was servicing at the request of the corporation as a director, officer, employee or agent of another corporation, partnership, joint venture, trust or other enterprise against any liability asserted against him and incurred by him in any</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303" w:right="1440" w:bottom="1440" w:gutter="0" w:footer="0" w:header="0"/>
          <w:type w:val="continuous"/>
        </w:sectPr>
      </w:pPr>
    </w:p>
    <w:bookmarkStart w:id="3" w:name="page4"/>
    <w:bookmarkEnd w:id="3"/>
    <w:p>
      <w:pPr>
        <w:spacing w:after="0" w:line="5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such capacity, or arising out of his status as such, whether or not the corporation would have the power to indemnify him against such liability under the provisions of this section.</w:t>
      </w:r>
    </w:p>
    <w:p>
      <w:pPr>
        <w:spacing w:after="0" w:line="186" w:lineRule="exact"/>
        <w:rPr>
          <w:sz w:val="20"/>
          <w:szCs w:val="20"/>
          <w:color w:val="auto"/>
        </w:rPr>
      </w:pPr>
    </w:p>
    <w:p>
      <w:pPr>
        <w:ind w:right="2559" w:firstLine="581"/>
        <w:spacing w:after="0" w:line="246" w:lineRule="auto"/>
        <w:tabs>
          <w:tab w:leader="none" w:pos="11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93" w:lineRule="exact"/>
        <w:rPr>
          <w:rFonts w:ascii="Courier New" w:cs="Courier New" w:eastAsia="Courier New" w:hAnsi="Courier New"/>
          <w:sz w:val="16"/>
          <w:szCs w:val="16"/>
          <w:color w:val="auto"/>
        </w:rPr>
      </w:pPr>
    </w:p>
    <w:p>
      <w:pPr>
        <w:ind w:right="2559" w:firstLine="581"/>
        <w:spacing w:after="0" w:line="246" w:lineRule="auto"/>
        <w:tabs>
          <w:tab w:leader="none" w:pos="11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spacing w:after="0" w:line="193" w:lineRule="exact"/>
        <w:rPr>
          <w:rFonts w:ascii="Courier New" w:cs="Courier New" w:eastAsia="Courier New" w:hAnsi="Courier New"/>
          <w:sz w:val="16"/>
          <w:szCs w:val="16"/>
          <w:color w:val="auto"/>
        </w:rPr>
      </w:pPr>
    </w:p>
    <w:p>
      <w:pPr>
        <w:ind w:right="2559" w:firstLine="581"/>
        <w:spacing w:after="0" w:line="247" w:lineRule="auto"/>
        <w:tabs>
          <w:tab w:leader="none" w:pos="11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and advancement of expenses provided by, or granted pursuant to, this section, unless otherwise provided when authorized or ratified, shall continue as to a person who has ceased to be a director, officer, employee or agent and shall inure to the benefit of the heirs, executors and administrators of such a person.</w:t>
      </w:r>
    </w:p>
    <w:p>
      <w:pPr>
        <w:spacing w:after="0" w:line="185" w:lineRule="exact"/>
        <w:rPr>
          <w:rFonts w:ascii="Courier New" w:cs="Courier New" w:eastAsia="Courier New" w:hAnsi="Courier New"/>
          <w:sz w:val="16"/>
          <w:szCs w:val="16"/>
          <w:color w:val="auto"/>
        </w:rPr>
      </w:pPr>
    </w:p>
    <w:p>
      <w:pPr>
        <w:ind w:right="2559" w:firstLine="581"/>
        <w:spacing w:after="0" w:line="247" w:lineRule="auto"/>
        <w:tabs>
          <w:tab w:leader="none" w:pos="11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85" w:lineRule="exact"/>
        <w:rPr>
          <w:sz w:val="20"/>
          <w:szCs w:val="20"/>
          <w:color w:val="auto"/>
        </w:rPr>
      </w:pPr>
    </w:p>
    <w:p>
      <w:pPr>
        <w:ind w:right="3239" w:firstLine="872"/>
        <w:spacing w:after="0" w:line="248" w:lineRule="auto"/>
        <w:rPr>
          <w:sz w:val="20"/>
          <w:szCs w:val="20"/>
          <w:color w:val="auto"/>
        </w:rPr>
      </w:pPr>
      <w:r>
        <w:rPr>
          <w:rFonts w:ascii="Courier New" w:cs="Courier New" w:eastAsia="Courier New" w:hAnsi="Courier New"/>
          <w:sz w:val="16"/>
          <w:szCs w:val="16"/>
          <w:color w:val="auto"/>
        </w:rPr>
        <w:t>The Certificate of Incorporation of the registrant includes the following provision:</w:t>
      </w:r>
    </w:p>
    <w:p>
      <w:pPr>
        <w:spacing w:after="0" w:line="184" w:lineRule="exact"/>
        <w:rPr>
          <w:sz w:val="20"/>
          <w:szCs w:val="20"/>
          <w:color w:val="auto"/>
        </w:rPr>
      </w:pPr>
    </w:p>
    <w:p>
      <w:pPr>
        <w:ind w:left="880" w:right="2559" w:firstLine="388"/>
        <w:spacing w:after="0" w:line="246" w:lineRule="auto"/>
        <w:rPr>
          <w:sz w:val="20"/>
          <w:szCs w:val="20"/>
          <w:color w:val="auto"/>
        </w:rPr>
      </w:pPr>
      <w:r>
        <w:rPr>
          <w:rFonts w:ascii="Courier New" w:cs="Courier New" w:eastAsia="Courier New" w:hAnsi="Courier New"/>
          <w:sz w:val="16"/>
          <w:szCs w:val="16"/>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Article shall be deemed to have met the standard of conduct required for such indemnification unless the contrary shall be established.</w:t>
      </w:r>
    </w:p>
    <w:p>
      <w:pPr>
        <w:spacing w:after="0" w:line="201"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The Bylaws of the registrant include indemnification provisions that generally provide indemnification to directors and officers of the registrant in the manner and to the extent permitted by Section 145 of the Delaware General Corporation Law. However, the provisions corresponding to subsections 145(a) and (b) are mandatory rather than permissive.</w:t>
      </w:r>
    </w:p>
    <w:p>
      <w:pPr>
        <w:spacing w:after="0" w:line="185" w:lineRule="exact"/>
        <w:rPr>
          <w:sz w:val="20"/>
          <w:szCs w:val="20"/>
          <w:color w:val="auto"/>
        </w:rPr>
      </w:pPr>
    </w:p>
    <w:p>
      <w:pPr>
        <w:ind w:right="2659" w:firstLine="581"/>
        <w:spacing w:after="0" w:line="246" w:lineRule="auto"/>
        <w:rPr>
          <w:sz w:val="20"/>
          <w:szCs w:val="20"/>
          <w:color w:val="auto"/>
        </w:rPr>
      </w:pPr>
      <w:r>
        <w:rPr>
          <w:rFonts w:ascii="Courier New" w:cs="Courier New" w:eastAsia="Courier New" w:hAnsi="Courier New"/>
          <w:sz w:val="16"/>
          <w:szCs w:val="16"/>
          <w:color w:val="auto"/>
        </w:rPr>
        <w:t>The registrant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w:t>
      </w:r>
    </w:p>
    <w:p>
      <w:pPr>
        <w:sectPr>
          <w:pgSz w:w="11900" w:h="16898" w:orient="portrait"/>
          <w:cols w:equalWidth="0" w:num="1">
            <w:col w:w="10219"/>
          </w:cols>
          <w:pgMar w:left="240" w:top="303" w:right="1440" w:bottom="0" w:gutter="0" w:footer="0" w:header="0"/>
        </w:sectPr>
      </w:pPr>
    </w:p>
    <w:bookmarkStart w:id="4" w:name="page5"/>
    <w:bookmarkEnd w:id="4"/>
    <w:p>
      <w:pPr>
        <w:ind w:right="2559"/>
        <w:spacing w:after="0" w:line="247" w:lineRule="auto"/>
        <w:rPr>
          <w:sz w:val="20"/>
          <w:szCs w:val="20"/>
          <w:color w:val="auto"/>
        </w:rPr>
      </w:pPr>
      <w:r>
        <w:rPr>
          <w:rFonts w:ascii="Courier New" w:cs="Courier New" w:eastAsia="Courier New" w:hAnsi="Courier New"/>
          <w:sz w:val="16"/>
          <w:szCs w:val="16"/>
          <w:color w:val="auto"/>
        </w:rPr>
        <w:t>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142" w:right="1440" w:bottom="1440" w:gutter="0" w:footer="0" w:header="0"/>
        </w:sectPr>
      </w:pPr>
    </w:p>
    <w:bookmarkStart w:id="5" w:name="page6"/>
    <w:bookmarkEnd w:id="5"/>
    <w:p>
      <w:pPr>
        <w:ind w:left="301"/>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ITEM 21. EXHIBITS AND FINANCIAL STATEMENT SCHEDULES.</w:t>
      </w:r>
    </w:p>
    <w:p>
      <w:pPr>
        <w:spacing w:after="0" w:line="191" w:lineRule="exact"/>
        <w:rPr>
          <w:sz w:val="20"/>
          <w:szCs w:val="20"/>
          <w:color w:val="auto"/>
        </w:rPr>
      </w:pPr>
    </w:p>
    <w:p>
      <w:pPr>
        <w:ind w:left="681" w:hanging="681"/>
        <w:spacing w:after="0"/>
        <w:tabs>
          <w:tab w:leader="none" w:pos="6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 .1-  Restated Certificate of Incorporation.</w:t>
      </w:r>
    </w:p>
    <w:p>
      <w:pPr>
        <w:spacing w:after="0" w:line="191" w:lineRule="exact"/>
        <w:rPr>
          <w:sz w:val="20"/>
          <w:szCs w:val="20"/>
          <w:color w:val="auto"/>
        </w:rPr>
      </w:pPr>
    </w:p>
    <w:p>
      <w:pPr>
        <w:ind w:left="1"/>
        <w:spacing w:after="0"/>
        <w:tabs>
          <w:tab w:leader="none" w:pos="660" w:val="left"/>
          <w:tab w:leader="none" w:pos="1620" w:val="left"/>
          <w:tab w:leader="none" w:pos="19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3 .2</w:t>
      </w:r>
      <w:r>
        <w:rPr>
          <w:sz w:val="20"/>
          <w:szCs w:val="20"/>
          <w:color w:val="auto"/>
        </w:rPr>
        <w:tab/>
      </w:r>
      <w:r>
        <w:rPr>
          <w:rFonts w:ascii="Courier New" w:cs="Courier New" w:eastAsia="Courier New" w:hAnsi="Courier New"/>
          <w:sz w:val="16"/>
          <w:szCs w:val="16"/>
          <w:color w:val="auto"/>
        </w:rPr>
        <w:t>-</w:t>
        <w:tab/>
        <w:t>Bylaws.</w:t>
      </w:r>
    </w:p>
    <w:p>
      <w:pPr>
        <w:spacing w:after="0" w:line="191" w:lineRule="exact"/>
        <w:rPr>
          <w:sz w:val="20"/>
          <w:szCs w:val="20"/>
          <w:color w:val="auto"/>
        </w:rPr>
      </w:pPr>
    </w:p>
    <w:p>
      <w:pPr>
        <w:ind w:left="1641" w:right="2559" w:hanging="1259"/>
        <w:spacing w:after="0" w:line="246" w:lineRule="auto"/>
        <w:tabs>
          <w:tab w:leader="none" w:pos="1620" w:val="left"/>
        </w:tabs>
        <w:rPr>
          <w:sz w:val="20"/>
          <w:szCs w:val="20"/>
          <w:color w:val="auto"/>
        </w:rPr>
      </w:pPr>
      <w:r>
        <w:rPr>
          <w:rFonts w:ascii="Courier New" w:cs="Courier New" w:eastAsia="Courier New" w:hAnsi="Courier New"/>
          <w:sz w:val="16"/>
          <w:szCs w:val="16"/>
          <w:color w:val="auto"/>
        </w:rPr>
        <w:t>4 .1</w:t>
      </w:r>
      <w:r>
        <w:rPr>
          <w:sz w:val="20"/>
          <w:szCs w:val="20"/>
          <w:color w:val="auto"/>
        </w:rPr>
        <w:tab/>
      </w:r>
      <w:r>
        <w:rPr>
          <w:rFonts w:ascii="Courier New" w:cs="Courier New" w:eastAsia="Courier New" w:hAnsi="Courier New"/>
          <w:sz w:val="16"/>
          <w:szCs w:val="16"/>
          <w:color w:val="auto"/>
        </w:rPr>
        <w:t>- Indenture dated September 25, 1992, between the Registrant and The First National Bank of Boston, as Trustee, with respect to the Registrant's 8 1/2% Convertible Subordinated Debentures Due 2002 [Incorporated by reference to Exhibit</w:t>
      </w:r>
    </w:p>
    <w:p>
      <w:pPr>
        <w:spacing w:after="0" w:line="2" w:lineRule="exact"/>
        <w:rPr>
          <w:sz w:val="20"/>
          <w:szCs w:val="20"/>
          <w:color w:val="auto"/>
        </w:rPr>
      </w:pPr>
    </w:p>
    <w:p>
      <w:pPr>
        <w:ind w:left="1941" w:right="2559"/>
        <w:spacing w:after="0" w:line="248" w:lineRule="auto"/>
        <w:rPr>
          <w:sz w:val="20"/>
          <w:szCs w:val="20"/>
          <w:color w:val="auto"/>
        </w:rPr>
      </w:pPr>
      <w:r>
        <w:rPr>
          <w:rFonts w:ascii="Courier New" w:cs="Courier New" w:eastAsia="Courier New" w:hAnsi="Courier New"/>
          <w:sz w:val="16"/>
          <w:szCs w:val="16"/>
          <w:color w:val="auto"/>
        </w:rPr>
        <w:t>4.1 of the Registrant's Registration Statement on Form S-1, File No. 33-50918].</w:t>
      </w:r>
    </w:p>
    <w:p>
      <w:pPr>
        <w:spacing w:after="0" w:line="184" w:lineRule="exact"/>
        <w:rPr>
          <w:sz w:val="20"/>
          <w:szCs w:val="20"/>
          <w:color w:val="auto"/>
        </w:rPr>
      </w:pPr>
    </w:p>
    <w:p>
      <w:pPr>
        <w:jc w:val="both"/>
        <w:ind w:left="1641" w:right="2759" w:hanging="1259"/>
        <w:spacing w:after="0" w:line="247" w:lineRule="auto"/>
        <w:tabs>
          <w:tab w:leader="none" w:pos="1620" w:val="left"/>
        </w:tabs>
        <w:rPr>
          <w:sz w:val="20"/>
          <w:szCs w:val="20"/>
          <w:color w:val="auto"/>
        </w:rPr>
      </w:pPr>
      <w:r>
        <w:rPr>
          <w:rFonts w:ascii="Courier New" w:cs="Courier New" w:eastAsia="Courier New" w:hAnsi="Courier New"/>
          <w:sz w:val="16"/>
          <w:szCs w:val="16"/>
          <w:color w:val="auto"/>
        </w:rPr>
        <w:t>4 .2</w:t>
      </w:r>
      <w:r>
        <w:rPr>
          <w:sz w:val="20"/>
          <w:szCs w:val="20"/>
          <w:color w:val="auto"/>
        </w:rPr>
        <w:tab/>
      </w:r>
      <w:r>
        <w:rPr>
          <w:rFonts w:ascii="Courier New" w:cs="Courier New" w:eastAsia="Courier New" w:hAnsi="Courier New"/>
          <w:sz w:val="16"/>
          <w:szCs w:val="16"/>
          <w:color w:val="auto"/>
        </w:rPr>
        <w:t>- Specimen Stock Certificate [Incorporated by reference to Exhibit 4.3 of the Registrant's Registration Statement on Form S-3, File No. 33-76224].</w:t>
      </w:r>
    </w:p>
    <w:p>
      <w:pPr>
        <w:spacing w:after="0" w:line="186" w:lineRule="exact"/>
        <w:rPr>
          <w:sz w:val="20"/>
          <w:szCs w:val="20"/>
          <w:color w:val="auto"/>
        </w:rPr>
      </w:pPr>
    </w:p>
    <w:p>
      <w:pPr>
        <w:ind w:left="681"/>
        <w:spacing w:after="0"/>
        <w:tabs>
          <w:tab w:leader="none" w:pos="1620" w:val="left"/>
          <w:tab w:leader="none" w:pos="1920" w:val="left"/>
        </w:tabs>
        <w:rPr>
          <w:sz w:val="20"/>
          <w:szCs w:val="20"/>
          <w:color w:val="auto"/>
        </w:rPr>
      </w:pPr>
      <w:r>
        <w:rPr>
          <w:rFonts w:ascii="Courier New" w:cs="Courier New" w:eastAsia="Courier New" w:hAnsi="Courier New"/>
          <w:sz w:val="16"/>
          <w:szCs w:val="16"/>
          <w:color w:val="auto"/>
        </w:rPr>
        <w:t>5 .1</w:t>
      </w:r>
      <w:r>
        <w:rPr>
          <w:sz w:val="20"/>
          <w:szCs w:val="20"/>
          <w:color w:val="auto"/>
        </w:rPr>
        <w:tab/>
      </w:r>
      <w:r>
        <w:rPr>
          <w:rFonts w:ascii="Courier New" w:cs="Courier New" w:eastAsia="Courier New" w:hAnsi="Courier New"/>
          <w:sz w:val="16"/>
          <w:szCs w:val="16"/>
          <w:color w:val="auto"/>
        </w:rPr>
        <w:t>-</w:t>
        <w:tab/>
        <w:t>Opinion of Snell &amp; Smith, a Professional Corporation.</w:t>
      </w:r>
    </w:p>
    <w:p>
      <w:pPr>
        <w:spacing w:after="0" w:line="191" w:lineRule="exact"/>
        <w:rPr>
          <w:sz w:val="20"/>
          <w:szCs w:val="20"/>
          <w:color w:val="auto"/>
        </w:rPr>
      </w:pPr>
    </w:p>
    <w:p>
      <w:pPr>
        <w:ind w:left="1641" w:right="2559" w:hanging="1259"/>
        <w:spacing w:after="0" w:line="247" w:lineRule="auto"/>
        <w:tabs>
          <w:tab w:leader="none" w:pos="162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- 1990 Stock Option Plan [Incorporated by reference to Exhibit 10.1 of the Registrant's Annual Report on Form 10-K for the year ended December 31, 1990].</w:t>
      </w:r>
    </w:p>
    <w:p>
      <w:pPr>
        <w:spacing w:after="0" w:line="186" w:lineRule="exact"/>
        <w:rPr>
          <w:sz w:val="20"/>
          <w:szCs w:val="20"/>
          <w:color w:val="auto"/>
        </w:rPr>
      </w:pPr>
    </w:p>
    <w:p>
      <w:pPr>
        <w:ind w:left="1641" w:right="2759" w:hanging="1259"/>
        <w:spacing w:after="0" w:line="247" w:lineRule="auto"/>
        <w:tabs>
          <w:tab w:leader="none" w:pos="162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- 1993 Stock Incentive Plan [Incorporated by reference to Exhibit 4.4 of the Registrant's Registration Statement on Form S-8, File No. 33-72436].</w:t>
      </w:r>
    </w:p>
    <w:p>
      <w:pPr>
        <w:spacing w:after="0" w:line="186" w:lineRule="exact"/>
        <w:rPr>
          <w:sz w:val="20"/>
          <w:szCs w:val="20"/>
          <w:color w:val="auto"/>
        </w:rPr>
      </w:pPr>
    </w:p>
    <w:p>
      <w:pPr>
        <w:jc w:val="both"/>
        <w:ind w:left="1641" w:right="2559" w:hanging="1259"/>
        <w:spacing w:after="0" w:line="247" w:lineRule="auto"/>
        <w:tabs>
          <w:tab w:leader="none" w:pos="162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 Envirofil, Inc. 1993 Stock Incentive Plan [Incorporated by reference to Exhibit 10.3 of the Registrant's Annual Report on Form 10-K for the year ended December 31, 1994].</w:t>
      </w:r>
    </w:p>
    <w:p>
      <w:pPr>
        <w:spacing w:after="0" w:line="186" w:lineRule="exact"/>
        <w:rPr>
          <w:sz w:val="20"/>
          <w:szCs w:val="20"/>
          <w:color w:val="auto"/>
        </w:rPr>
      </w:pPr>
    </w:p>
    <w:p>
      <w:pPr>
        <w:ind w:left="1641" w:right="2759" w:hanging="1259"/>
        <w:spacing w:after="0" w:line="247" w:lineRule="auto"/>
        <w:tabs>
          <w:tab w:leader="none" w:pos="162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 Asset Purchase Agreement dated August 12, 1993, between Chambers of Indiana, Inc. and USA Waste of Indiana, Inc. [Incorporated by reference to Exhibit 2.2 to Registrant's Current Report on Form 8-K dated September 30, 1993].</w:t>
      </w:r>
    </w:p>
    <w:p>
      <w:pPr>
        <w:spacing w:after="0" w:line="186" w:lineRule="exact"/>
        <w:rPr>
          <w:sz w:val="20"/>
          <w:szCs w:val="20"/>
          <w:color w:val="auto"/>
        </w:rPr>
      </w:pPr>
    </w:p>
    <w:p>
      <w:pPr>
        <w:ind w:left="1641" w:right="2559" w:hanging="1259"/>
        <w:spacing w:after="0" w:line="247" w:lineRule="auto"/>
        <w:tabs>
          <w:tab w:leader="none" w:pos="162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 Stock Purchase Agreement dated August 12, 1993, between Chambers Development Company, Inc. and USA Waste of Indiana, Inc. [Incorporated by reference to Exhibit 2.1 to Registrant's Current Report on Form 8-K dated September 30, 1993].</w:t>
      </w:r>
    </w:p>
    <w:p>
      <w:pPr>
        <w:spacing w:after="0" w:line="372" w:lineRule="exact"/>
        <w:rPr>
          <w:sz w:val="20"/>
          <w:szCs w:val="20"/>
          <w:color w:val="auto"/>
        </w:rPr>
      </w:pPr>
    </w:p>
    <w:p>
      <w:pPr>
        <w:ind w:left="1641" w:right="2559" w:hanging="1259"/>
        <w:spacing w:after="0" w:line="247" w:lineRule="auto"/>
        <w:tabs>
          <w:tab w:leader="none" w:pos="162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 Agreement of Merger dated as of September 29, 1993, among USA Waste Services, Inc., USA Acquisition Co., Soil Remediation of Philadelphia, Inc., and Louis D. Paolino, Jr. [Incorporated by reference to Exhibit 2.3 to Registrant's Current Report on Form 8-K dated September 30, 1993].</w:t>
      </w:r>
    </w:p>
    <w:p>
      <w:pPr>
        <w:spacing w:after="0" w:line="372" w:lineRule="exact"/>
        <w:rPr>
          <w:sz w:val="20"/>
          <w:szCs w:val="20"/>
          <w:color w:val="auto"/>
        </w:rPr>
      </w:pPr>
    </w:p>
    <w:p>
      <w:pPr>
        <w:ind w:left="1641" w:right="2659" w:hanging="1259"/>
        <w:spacing w:after="0" w:line="247" w:lineRule="auto"/>
        <w:tabs>
          <w:tab w:leader="none" w:pos="162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 Agreement and Plan of Reorganization dated as of March 17, 1993, as amended on March 25, 1993, March 31, 1993, and August 20, 1993, between Envirofil, Inc. and Environmental Waste of America, Inc. [Incorporated by reference to Exhibit (c)(i)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20"/>
          </w:cols>
          <w:pgMar w:left="239" w:top="30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1640" w:right="2859"/>
        <w:spacing w:after="0" w:line="247" w:lineRule="auto"/>
        <w:rPr>
          <w:sz w:val="20"/>
          <w:szCs w:val="20"/>
          <w:color w:val="auto"/>
        </w:rPr>
      </w:pPr>
      <w:r>
        <w:rPr>
          <w:rFonts w:ascii="Courier New" w:cs="Courier New" w:eastAsia="Courier New" w:hAnsi="Courier New"/>
          <w:sz w:val="16"/>
          <w:szCs w:val="16"/>
          <w:color w:val="auto"/>
        </w:rPr>
        <w:t>Envirofil's Current Report on Form 8-K filed on November 16, 1993, as amended by a Current Report in Form 8-K/A filed on January 18, 1994].</w:t>
      </w:r>
    </w:p>
    <w:p>
      <w:pPr>
        <w:spacing w:after="0" w:line="186" w:lineRule="exact"/>
        <w:rPr>
          <w:sz w:val="20"/>
          <w:szCs w:val="20"/>
          <w:color w:val="auto"/>
        </w:rPr>
      </w:pPr>
    </w:p>
    <w:p>
      <w:pPr>
        <w:ind w:left="1340" w:right="2659" w:hanging="1259"/>
        <w:spacing w:after="0" w:line="247" w:lineRule="auto"/>
        <w:tabs>
          <w:tab w:leader="none" w:pos="132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 Stock Purchase Agreement dated March 15, 1993, between Environmental Waste of America, Inc. and Donald G. Lindgren, as amended and assigned to Envirofil, Inc. as of November 5, 1993. [Incorporated by reference to Exhibit (c)(i) to Envirofil's Current Report on Form 8-K filed on November 16, 1993, as amended by a Current Report in Form 8-K/A filed on January 18, 1994].</w:t>
      </w:r>
    </w:p>
    <w:p>
      <w:pPr>
        <w:spacing w:after="0" w:line="185" w:lineRule="exact"/>
        <w:rPr>
          <w:sz w:val="20"/>
          <w:szCs w:val="20"/>
          <w:color w:val="auto"/>
        </w:rPr>
      </w:pPr>
    </w:p>
    <w:p>
      <w:pPr>
        <w:ind w:left="1340" w:right="2559" w:hanging="1259"/>
        <w:spacing w:after="0" w:line="247" w:lineRule="auto"/>
        <w:tabs>
          <w:tab w:leader="none" w:pos="1320"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6"/>
          <w:szCs w:val="16"/>
          <w:color w:val="auto"/>
        </w:rPr>
        <w:t>- Stock Purchase Agreement dated March 19, 1993, among Envirofil, Inc., Meadowbrook Carting Co., Inc., and certain shareholders of Meadowbrook Carting Co., Inc. [Incorporated by reference to Exhibit (c)(ii) to Envirofil's Current Report on Form 8-K filed February 28, 1994, as amended by Current Report on Form 8-K/A filed on May 11, 1994].</w:t>
      </w:r>
    </w:p>
    <w:p>
      <w:pPr>
        <w:spacing w:after="0" w:line="185" w:lineRule="exact"/>
        <w:rPr>
          <w:sz w:val="20"/>
          <w:szCs w:val="20"/>
          <w:color w:val="auto"/>
        </w:rPr>
      </w:pPr>
    </w:p>
    <w:p>
      <w:pPr>
        <w:ind w:left="1340" w:right="2759" w:hanging="1259"/>
        <w:spacing w:after="0" w:line="247" w:lineRule="auto"/>
        <w:tabs>
          <w:tab w:leader="none" w:pos="1320" w:val="left"/>
        </w:tabs>
        <w:rPr>
          <w:sz w:val="20"/>
          <w:szCs w:val="20"/>
          <w:color w:val="auto"/>
        </w:rPr>
      </w:pPr>
      <w:r>
        <w:rPr>
          <w:rFonts w:ascii="Courier New" w:cs="Courier New" w:eastAsia="Courier New" w:hAnsi="Courier New"/>
          <w:sz w:val="16"/>
          <w:szCs w:val="16"/>
          <w:color w:val="auto"/>
        </w:rPr>
        <w:t>10.10</w:t>
      </w:r>
      <w:r>
        <w:rPr>
          <w:sz w:val="20"/>
          <w:szCs w:val="20"/>
          <w:color w:val="auto"/>
        </w:rPr>
        <w:tab/>
      </w:r>
      <w:r>
        <w:rPr>
          <w:rFonts w:ascii="Courier New" w:cs="Courier New" w:eastAsia="Courier New" w:hAnsi="Courier New"/>
          <w:sz w:val="16"/>
          <w:szCs w:val="16"/>
          <w:color w:val="auto"/>
        </w:rPr>
        <w:t>- Stock Purchase Agreement dated March 19, 1993, among Envirofil, Inc., Mid-Jersey Disposal, Co., Inc., and certain shareholders of Mid-Jersey Disposal Co., Inc. [Incorporated by reference to Exhibit (c)(ii) to Envirofil's Current Report on Form 8-K filed February 28, 1994, as amended by Current Report on Form 8-K/A filed on May 11, 1994].</w:t>
      </w:r>
    </w:p>
    <w:p>
      <w:pPr>
        <w:spacing w:after="0" w:line="372" w:lineRule="exact"/>
        <w:rPr>
          <w:sz w:val="20"/>
          <w:szCs w:val="20"/>
          <w:color w:val="auto"/>
        </w:rPr>
      </w:pPr>
    </w:p>
    <w:p>
      <w:pPr>
        <w:ind w:left="1340" w:right="2759" w:hanging="1259"/>
        <w:spacing w:after="0" w:line="247" w:lineRule="auto"/>
        <w:tabs>
          <w:tab w:leader="none" w:pos="1320"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 Stock Purchase Agreement dated March 19, 1993, among Envirofil, Inc., Quality Recycling Co., Inc., and certain shareholders of Quality Recycling Co., Inc. [Incorporated by reference to Exhibit (c)(iii) to Envirofil's Current Report on Form 8-K filed February 28, 1994, as amended by Current Report on Form 8-K/A filed on May 11, 1994].</w:t>
      </w:r>
    </w:p>
    <w:p>
      <w:pPr>
        <w:spacing w:after="0" w:line="185" w:lineRule="exact"/>
        <w:rPr>
          <w:sz w:val="20"/>
          <w:szCs w:val="20"/>
          <w:color w:val="auto"/>
        </w:rPr>
      </w:pPr>
    </w:p>
    <w:p>
      <w:pPr>
        <w:ind w:left="1340" w:right="2559" w:hanging="1259"/>
        <w:spacing w:after="0" w:line="247" w:lineRule="auto"/>
        <w:tabs>
          <w:tab w:leader="none" w:pos="1320" w:val="left"/>
        </w:tabs>
        <w:rPr>
          <w:sz w:val="20"/>
          <w:szCs w:val="20"/>
          <w:color w:val="auto"/>
        </w:rPr>
      </w:pPr>
      <w:r>
        <w:rPr>
          <w:rFonts w:ascii="Courier New" w:cs="Courier New" w:eastAsia="Courier New" w:hAnsi="Courier New"/>
          <w:sz w:val="16"/>
          <w:szCs w:val="16"/>
          <w:color w:val="auto"/>
        </w:rPr>
        <w:t>10.12</w:t>
      </w:r>
      <w:r>
        <w:rPr>
          <w:sz w:val="20"/>
          <w:szCs w:val="20"/>
          <w:color w:val="auto"/>
        </w:rPr>
        <w:tab/>
      </w:r>
      <w:r>
        <w:rPr>
          <w:rFonts w:ascii="Courier New" w:cs="Courier New" w:eastAsia="Courier New" w:hAnsi="Courier New"/>
          <w:sz w:val="16"/>
          <w:szCs w:val="16"/>
          <w:color w:val="auto"/>
        </w:rPr>
        <w:t>- Stock Purchase Agreement dated March 19, 1993, among Envirofil, Inc., Forcees, Inc., and certain shareholders of Forcees., Inc. [Incorporated by reference to Exhibit (c)(iv) to Envirofil's Current Report on Form 8-K filed February 28, 1994, as amended by Current Report on Form 8-K/A filed on May 11, 1994].</w:t>
      </w:r>
    </w:p>
    <w:p>
      <w:pPr>
        <w:spacing w:after="0" w:line="185" w:lineRule="exact"/>
        <w:rPr>
          <w:sz w:val="20"/>
          <w:szCs w:val="20"/>
          <w:color w:val="auto"/>
        </w:rPr>
      </w:pPr>
    </w:p>
    <w:p>
      <w:pPr>
        <w:ind w:left="1340" w:right="2659" w:hanging="1259"/>
        <w:spacing w:after="0" w:line="247" w:lineRule="auto"/>
        <w:tabs>
          <w:tab w:leader="none" w:pos="1320" w:val="left"/>
        </w:tabs>
        <w:rPr>
          <w:sz w:val="20"/>
          <w:szCs w:val="20"/>
          <w:color w:val="auto"/>
        </w:rPr>
      </w:pPr>
      <w:r>
        <w:rPr>
          <w:rFonts w:ascii="Courier New" w:cs="Courier New" w:eastAsia="Courier New" w:hAnsi="Courier New"/>
          <w:sz w:val="16"/>
          <w:szCs w:val="16"/>
          <w:color w:val="auto"/>
        </w:rPr>
        <w:t>10.13</w:t>
      </w:r>
      <w:r>
        <w:rPr>
          <w:sz w:val="20"/>
          <w:szCs w:val="20"/>
          <w:color w:val="auto"/>
        </w:rPr>
        <w:tab/>
      </w:r>
      <w:r>
        <w:rPr>
          <w:rFonts w:ascii="Courier New" w:cs="Courier New" w:eastAsia="Courier New" w:hAnsi="Courier New"/>
          <w:sz w:val="16"/>
          <w:szCs w:val="16"/>
          <w:color w:val="auto"/>
        </w:rPr>
        <w:t>- Amended and Restated Plan and Agreement of Reorganization dated March 29, 1994, among the Registrant, Envirofil Acquisition Corporation, a Delaware corporation and wholly owned subsidiary of the Registrant, and Envirofil, Inc., a Delaware corporation [Incorporated by reference to Exhibit 2.1 to the Registrant's Registration Statement on Form S-4 (File No. 33-77110].</w:t>
      </w:r>
    </w:p>
    <w:p>
      <w:pPr>
        <w:spacing w:after="0" w:line="185" w:lineRule="exact"/>
        <w:rPr>
          <w:sz w:val="20"/>
          <w:szCs w:val="20"/>
          <w:color w:val="auto"/>
        </w:rPr>
      </w:pPr>
    </w:p>
    <w:p>
      <w:pPr>
        <w:ind w:left="1340" w:right="2659" w:hanging="1259"/>
        <w:spacing w:after="0" w:line="247" w:lineRule="auto"/>
        <w:tabs>
          <w:tab w:leader="none" w:pos="1320" w:val="left"/>
        </w:tabs>
        <w:rPr>
          <w:sz w:val="20"/>
          <w:szCs w:val="20"/>
          <w:color w:val="auto"/>
        </w:rPr>
      </w:pPr>
      <w:r>
        <w:rPr>
          <w:rFonts w:ascii="Courier New" w:cs="Courier New" w:eastAsia="Courier New" w:hAnsi="Courier New"/>
          <w:sz w:val="16"/>
          <w:szCs w:val="16"/>
          <w:color w:val="auto"/>
        </w:rPr>
        <w:t>10.14</w:t>
      </w:r>
      <w:r>
        <w:rPr>
          <w:sz w:val="20"/>
          <w:szCs w:val="20"/>
          <w:color w:val="auto"/>
        </w:rPr>
        <w:tab/>
      </w:r>
      <w:r>
        <w:rPr>
          <w:rFonts w:ascii="Courier New" w:cs="Courier New" w:eastAsia="Courier New" w:hAnsi="Courier New"/>
          <w:sz w:val="16"/>
          <w:szCs w:val="16"/>
          <w:color w:val="auto"/>
        </w:rPr>
        <w:t>- Amended and Restated Agreement and Plan of Merger dated as of November 28, 1994, among the Registrant, Chambers Acquisition Corporation, a Delaware corporation and wholly owned subsidiary of the Registrant, and Chambers Development Company, Inc., a Delaware corporation [Incorporated by reference to Exhibit 2.1 of the Registrant's Registration Statement on Form S-4, File No. 33-59259].</w:t>
      </w:r>
    </w:p>
    <w:p>
      <w:pPr>
        <w:spacing w:after="0" w:line="371" w:lineRule="exact"/>
        <w:rPr>
          <w:sz w:val="20"/>
          <w:szCs w:val="20"/>
          <w:color w:val="auto"/>
        </w:rPr>
      </w:pPr>
    </w:p>
    <w:p>
      <w:pPr>
        <w:ind w:left="1340" w:right="2559" w:hanging="1259"/>
        <w:spacing w:after="0" w:line="247" w:lineRule="auto"/>
        <w:tabs>
          <w:tab w:leader="none" w:pos="1320" w:val="left"/>
        </w:tabs>
        <w:rPr>
          <w:sz w:val="20"/>
          <w:szCs w:val="20"/>
          <w:color w:val="auto"/>
        </w:rPr>
      </w:pPr>
      <w:r>
        <w:rPr>
          <w:rFonts w:ascii="Courier New" w:cs="Courier New" w:eastAsia="Courier New" w:hAnsi="Courier New"/>
          <w:sz w:val="16"/>
          <w:szCs w:val="16"/>
          <w:color w:val="auto"/>
        </w:rPr>
        <w:t>10.15</w:t>
      </w:r>
      <w:r>
        <w:rPr>
          <w:sz w:val="20"/>
          <w:szCs w:val="20"/>
          <w:color w:val="auto"/>
        </w:rPr>
        <w:tab/>
      </w:r>
      <w:r>
        <w:rPr>
          <w:rFonts w:ascii="Courier New" w:cs="Courier New" w:eastAsia="Courier New" w:hAnsi="Courier New"/>
          <w:sz w:val="16"/>
          <w:szCs w:val="16"/>
          <w:color w:val="auto"/>
        </w:rPr>
        <w:t>- Amended and Restated Revolving Credit Agreement dated as of November 28, 1994, among the Registrant, its subsidiaries, The First National Bank of Boston, Bank of America Illinois, Bank One Texas, National Association, The Bank of Nova Scotia,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II-6</w:t>
      </w:r>
    </w:p>
    <w:p>
      <w:pPr>
        <w:sectPr>
          <w:pgSz w:w="11900" w:h="16838" w:orient="portrait"/>
          <w:cols w:equalWidth="0" w:num="1">
            <w:col w:w="9919"/>
          </w:cols>
          <w:pgMar w:left="540" w:top="303" w:right="1440" w:bottom="1440" w:gutter="0" w:footer="0" w:header="0"/>
        </w:sectPr>
      </w:pPr>
    </w:p>
    <w:bookmarkStart w:id="7" w:name="page8"/>
    <w:bookmarkEnd w:id="7"/>
    <w:p>
      <w:pPr>
        <w:ind w:left="301"/>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left="1941" w:right="2659"/>
        <w:spacing w:after="0" w:line="247" w:lineRule="auto"/>
        <w:rPr>
          <w:sz w:val="20"/>
          <w:szCs w:val="20"/>
          <w:color w:val="auto"/>
        </w:rPr>
      </w:pPr>
      <w:r>
        <w:rPr>
          <w:rFonts w:ascii="Courier New" w:cs="Courier New" w:eastAsia="Courier New" w:hAnsi="Courier New"/>
          <w:sz w:val="16"/>
          <w:szCs w:val="16"/>
          <w:color w:val="auto"/>
        </w:rPr>
        <w:t>National Westminster Bank USA, and Banque Paribas [Incorporated by reference to Exhibit 10.17 of the Registrant's Annual Report on Form 10-K for the year ended December 31, 1994].</w:t>
      </w:r>
    </w:p>
    <w:p>
      <w:pPr>
        <w:spacing w:after="0" w:line="186" w:lineRule="exact"/>
        <w:rPr>
          <w:sz w:val="20"/>
          <w:szCs w:val="20"/>
          <w:color w:val="auto"/>
        </w:rPr>
      </w:pPr>
    </w:p>
    <w:p>
      <w:pPr>
        <w:ind w:left="1641" w:right="2659" w:hanging="1259"/>
        <w:spacing w:after="0" w:line="247" w:lineRule="auto"/>
        <w:tabs>
          <w:tab w:leader="none" w:pos="1620" w:val="left"/>
        </w:tabs>
        <w:rPr>
          <w:sz w:val="20"/>
          <w:szCs w:val="20"/>
          <w:color w:val="auto"/>
        </w:rPr>
      </w:pPr>
      <w:r>
        <w:rPr>
          <w:rFonts w:ascii="Courier New" w:cs="Courier New" w:eastAsia="Courier New" w:hAnsi="Courier New"/>
          <w:sz w:val="16"/>
          <w:szCs w:val="16"/>
          <w:color w:val="auto"/>
        </w:rPr>
        <w:t>10.16</w:t>
      </w:r>
      <w:r>
        <w:rPr>
          <w:sz w:val="20"/>
          <w:szCs w:val="20"/>
          <w:color w:val="auto"/>
        </w:rPr>
        <w:tab/>
      </w:r>
      <w:r>
        <w:rPr>
          <w:rFonts w:ascii="Courier New" w:cs="Courier New" w:eastAsia="Courier New" w:hAnsi="Courier New"/>
          <w:sz w:val="16"/>
          <w:szCs w:val="16"/>
          <w:color w:val="auto"/>
        </w:rPr>
        <w:t>- Form of Employment Agreement between the Registrant and each of John E. Drury, Donald F. Moorehead, Jr., David Sutherland-Yoest, and Charles A. Wilcox [Incorporated by reference to Exhibit 10.18 of the Registrant's Annual Report on Form 10-K for the year ended December 31, 1994].</w:t>
      </w:r>
    </w:p>
    <w:p>
      <w:pPr>
        <w:spacing w:after="0" w:line="185" w:lineRule="exact"/>
        <w:rPr>
          <w:sz w:val="20"/>
          <w:szCs w:val="20"/>
          <w:color w:val="auto"/>
        </w:rPr>
      </w:pPr>
    </w:p>
    <w:p>
      <w:pPr>
        <w:ind w:left="1641" w:right="2559" w:hanging="1259"/>
        <w:spacing w:after="0" w:line="247" w:lineRule="auto"/>
        <w:tabs>
          <w:tab w:leader="none" w:pos="1620" w:val="left"/>
        </w:tabs>
        <w:rPr>
          <w:sz w:val="20"/>
          <w:szCs w:val="20"/>
          <w:color w:val="auto"/>
        </w:rPr>
      </w:pPr>
      <w:r>
        <w:rPr>
          <w:rFonts w:ascii="Courier New" w:cs="Courier New" w:eastAsia="Courier New" w:hAnsi="Courier New"/>
          <w:sz w:val="16"/>
          <w:szCs w:val="16"/>
          <w:color w:val="auto"/>
        </w:rPr>
        <w:t>10.17</w:t>
      </w:r>
      <w:r>
        <w:rPr>
          <w:sz w:val="20"/>
          <w:szCs w:val="20"/>
          <w:color w:val="auto"/>
        </w:rPr>
        <w:tab/>
      </w:r>
      <w:r>
        <w:rPr>
          <w:rFonts w:ascii="Courier New" w:cs="Courier New" w:eastAsia="Courier New" w:hAnsi="Courier New"/>
          <w:sz w:val="16"/>
          <w:szCs w:val="16"/>
          <w:color w:val="auto"/>
        </w:rPr>
        <w:t>- Employment Agreement between the Registrant and Earl E. DeFrates [Incorporated by reference to Exhibit 10.19 of the Registrant's Annual Report on Form 10-K for the year ended December 31, 1994].</w:t>
      </w:r>
    </w:p>
    <w:p>
      <w:pPr>
        <w:spacing w:after="0" w:line="186" w:lineRule="exact"/>
        <w:rPr>
          <w:sz w:val="20"/>
          <w:szCs w:val="20"/>
          <w:color w:val="auto"/>
        </w:rPr>
      </w:pPr>
    </w:p>
    <w:p>
      <w:pPr>
        <w:jc w:val="both"/>
        <w:ind w:left="1641" w:right="2559" w:hanging="1259"/>
        <w:spacing w:after="0" w:line="246" w:lineRule="auto"/>
        <w:tabs>
          <w:tab w:leader="none" w:pos="1620" w:val="left"/>
        </w:tabs>
        <w:rPr>
          <w:sz w:val="20"/>
          <w:szCs w:val="20"/>
          <w:color w:val="auto"/>
        </w:rPr>
      </w:pPr>
      <w:r>
        <w:rPr>
          <w:rFonts w:ascii="Courier New" w:cs="Courier New" w:eastAsia="Courier New" w:hAnsi="Courier New"/>
          <w:sz w:val="16"/>
          <w:szCs w:val="16"/>
          <w:color w:val="auto"/>
        </w:rPr>
        <w:t>10.18</w:t>
      </w:r>
      <w:r>
        <w:rPr>
          <w:sz w:val="20"/>
          <w:szCs w:val="20"/>
          <w:color w:val="auto"/>
        </w:rPr>
        <w:tab/>
      </w:r>
      <w:r>
        <w:rPr>
          <w:rFonts w:ascii="Courier New" w:cs="Courier New" w:eastAsia="Courier New" w:hAnsi="Courier New"/>
          <w:sz w:val="16"/>
          <w:szCs w:val="16"/>
          <w:color w:val="auto"/>
        </w:rPr>
        <w:t>- Employment Agreement between the Registrant and Gregory T. Sangalis [Incorporated by reference to Exhibit 10.17 to the Registrant's Registration Statement on Form S-4, File No.</w:t>
      </w:r>
    </w:p>
    <w:p>
      <w:pPr>
        <w:spacing w:after="0" w:line="2" w:lineRule="exact"/>
        <w:rPr>
          <w:sz w:val="20"/>
          <w:szCs w:val="20"/>
          <w:color w:val="auto"/>
        </w:rPr>
      </w:pPr>
    </w:p>
    <w:p>
      <w:pPr>
        <w:ind w:left="1941"/>
        <w:spacing w:after="0"/>
        <w:rPr>
          <w:sz w:val="20"/>
          <w:szCs w:val="20"/>
          <w:color w:val="auto"/>
        </w:rPr>
      </w:pPr>
      <w:r>
        <w:rPr>
          <w:rFonts w:ascii="Courier New" w:cs="Courier New" w:eastAsia="Courier New" w:hAnsi="Courier New"/>
          <w:sz w:val="16"/>
          <w:szCs w:val="16"/>
          <w:color w:val="auto"/>
        </w:rPr>
        <w:t>33-59259].</w:t>
      </w:r>
    </w:p>
    <w:p>
      <w:pPr>
        <w:spacing w:after="0" w:line="191" w:lineRule="exact"/>
        <w:rPr>
          <w:sz w:val="20"/>
          <w:szCs w:val="20"/>
          <w:color w:val="auto"/>
        </w:rPr>
      </w:pPr>
    </w:p>
    <w:p>
      <w:pPr>
        <w:ind w:left="1641" w:right="2459" w:hanging="1259"/>
        <w:spacing w:after="0" w:line="247" w:lineRule="auto"/>
        <w:tabs>
          <w:tab w:leader="none" w:pos="1620" w:val="left"/>
        </w:tabs>
        <w:rPr>
          <w:sz w:val="20"/>
          <w:szCs w:val="20"/>
          <w:color w:val="auto"/>
        </w:rPr>
      </w:pPr>
      <w:r>
        <w:rPr>
          <w:rFonts w:ascii="Courier New" w:cs="Courier New" w:eastAsia="Courier New" w:hAnsi="Courier New"/>
          <w:sz w:val="16"/>
          <w:szCs w:val="16"/>
          <w:color w:val="auto"/>
        </w:rPr>
        <w:t>10.19</w:t>
      </w:r>
      <w:r>
        <w:rPr>
          <w:sz w:val="20"/>
          <w:szCs w:val="20"/>
          <w:color w:val="auto"/>
        </w:rPr>
        <w:tab/>
      </w:r>
      <w:r>
        <w:rPr>
          <w:rFonts w:ascii="Courier New" w:cs="Courier New" w:eastAsia="Courier New" w:hAnsi="Courier New"/>
          <w:sz w:val="16"/>
          <w:szCs w:val="16"/>
          <w:color w:val="auto"/>
        </w:rPr>
        <w:t>- Amendment to Amended and Restated Agreement and Plan of Merger dated June 27, 1995, among the Registrant, Chambers Acquisition Corporation, and Chambers Development Company, Inc. [Incorporated by reference to Exhibit 2.2 to the Registrant's Current Report on Form 8-K dated June 30, 1995.</w:t>
      </w:r>
    </w:p>
    <w:p>
      <w:pPr>
        <w:spacing w:after="0" w:line="185" w:lineRule="exact"/>
        <w:rPr>
          <w:sz w:val="20"/>
          <w:szCs w:val="20"/>
          <w:color w:val="auto"/>
        </w:rPr>
      </w:pPr>
    </w:p>
    <w:p>
      <w:pPr>
        <w:ind w:left="681" w:hanging="681"/>
        <w:spacing w:after="0"/>
        <w:tabs>
          <w:tab w:leader="none" w:pos="6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21.1-  Subsidiaries of the Registrant.</w:t>
      </w:r>
    </w:p>
    <w:p>
      <w:pPr>
        <w:spacing w:after="0" w:line="191" w:lineRule="exact"/>
        <w:rPr>
          <w:rFonts w:ascii="Courier New" w:cs="Courier New" w:eastAsia="Courier New" w:hAnsi="Courier New"/>
          <w:sz w:val="16"/>
          <w:szCs w:val="16"/>
          <w:color w:val="auto"/>
        </w:rPr>
      </w:pPr>
    </w:p>
    <w:p>
      <w:pPr>
        <w:ind w:left="1641" w:right="3239" w:hanging="1260"/>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23.1- Consent of Snell &amp; Smith, A Professional Corporation (Contained in Exhibit 5.1).</w:t>
      </w:r>
    </w:p>
    <w:p>
      <w:pPr>
        <w:spacing w:after="0" w:line="184" w:lineRule="exact"/>
        <w:rPr>
          <w:rFonts w:ascii="Courier New" w:cs="Courier New" w:eastAsia="Courier New" w:hAnsi="Courier New"/>
          <w:sz w:val="16"/>
          <w:szCs w:val="16"/>
          <w:color w:val="auto"/>
        </w:rPr>
      </w:pPr>
    </w:p>
    <w:p>
      <w:pPr>
        <w:ind w:left="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23.2-  Consent of Coopers &amp; Lybrand L.L.P.</w:t>
      </w:r>
    </w:p>
    <w:p>
      <w:pPr>
        <w:spacing w:after="0" w:line="191" w:lineRule="exact"/>
        <w:rPr>
          <w:rFonts w:ascii="Courier New" w:cs="Courier New" w:eastAsia="Courier New" w:hAnsi="Courier New"/>
          <w:sz w:val="16"/>
          <w:szCs w:val="16"/>
          <w:color w:val="auto"/>
        </w:rPr>
      </w:pPr>
    </w:p>
    <w:p>
      <w:pPr>
        <w:ind w:left="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23.3-  Consent of Arthur Andersen LLP</w:t>
      </w:r>
    </w:p>
    <w:p>
      <w:pPr>
        <w:spacing w:after="0" w:line="191" w:lineRule="exact"/>
        <w:rPr>
          <w:rFonts w:ascii="Courier New" w:cs="Courier New" w:eastAsia="Courier New" w:hAnsi="Courier New"/>
          <w:sz w:val="16"/>
          <w:szCs w:val="16"/>
          <w:color w:val="auto"/>
        </w:rPr>
      </w:pPr>
    </w:p>
    <w:p>
      <w:pPr>
        <w:ind w:left="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23.4-  Consent of Deloitte &amp; Touche LLP</w:t>
      </w:r>
    </w:p>
    <w:p>
      <w:pPr>
        <w:spacing w:after="0" w:line="191" w:lineRule="exact"/>
        <w:rPr>
          <w:sz w:val="20"/>
          <w:szCs w:val="20"/>
          <w:color w:val="auto"/>
        </w:rPr>
      </w:pPr>
    </w:p>
    <w:p>
      <w:pPr>
        <w:ind w:left="1641" w:hanging="962"/>
        <w:spacing w:after="0"/>
        <w:tabs>
          <w:tab w:leader="none" w:pos="1641"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Powers of Attorney [Included on Page II-10].</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881" w:hanging="881"/>
        <w:spacing w:after="0"/>
        <w:tabs>
          <w:tab w:leader="none" w:pos="8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Filed herewith.</w:t>
      </w:r>
    </w:p>
    <w:p>
      <w:pPr>
        <w:spacing w:after="0" w:line="191"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22.  UNDERTAKINGS.</w:t>
      </w:r>
    </w:p>
    <w:p>
      <w:pPr>
        <w:spacing w:after="0" w:line="191" w:lineRule="exact"/>
        <w:rPr>
          <w:rFonts w:ascii="Courier New" w:cs="Courier New" w:eastAsia="Courier New" w:hAnsi="Courier New"/>
          <w:sz w:val="16"/>
          <w:szCs w:val="16"/>
          <w:color w:val="auto"/>
        </w:rPr>
      </w:pPr>
    </w:p>
    <w:p>
      <w:pPr>
        <w:ind w:left="1641" w:hanging="769"/>
        <w:spacing w:after="0"/>
        <w:tabs>
          <w:tab w:leader="none" w:pos="1641"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91" w:lineRule="exact"/>
        <w:rPr>
          <w:rFonts w:ascii="Courier New" w:cs="Courier New" w:eastAsia="Courier New" w:hAnsi="Courier New"/>
          <w:sz w:val="16"/>
          <w:szCs w:val="16"/>
          <w:color w:val="auto"/>
        </w:rPr>
      </w:pPr>
    </w:p>
    <w:p>
      <w:pPr>
        <w:ind w:left="881" w:right="2759" w:firstLine="767"/>
        <w:spacing w:after="0" w:line="247" w:lineRule="auto"/>
        <w:tabs>
          <w:tab w:leader="none" w:pos="2528" w:val="left"/>
        </w:tabs>
        <w:numPr>
          <w:ilvl w:val="2"/>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5" w:lineRule="exact"/>
        <w:rPr>
          <w:rFonts w:ascii="Courier New" w:cs="Courier New" w:eastAsia="Courier New" w:hAnsi="Courier New"/>
          <w:sz w:val="16"/>
          <w:szCs w:val="16"/>
          <w:color w:val="auto"/>
        </w:rPr>
      </w:pPr>
    </w:p>
    <w:p>
      <w:pPr>
        <w:ind w:left="1641" w:right="2559" w:firstLine="879"/>
        <w:spacing w:after="0" w:line="248" w:lineRule="auto"/>
        <w:tabs>
          <w:tab w:leader="none" w:pos="3288" w:val="left"/>
        </w:tabs>
        <w:numPr>
          <w:ilvl w:val="3"/>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4" w:lineRule="exact"/>
        <w:rPr>
          <w:rFonts w:ascii="Courier New" w:cs="Courier New" w:eastAsia="Courier New" w:hAnsi="Courier New"/>
          <w:sz w:val="16"/>
          <w:szCs w:val="16"/>
          <w:color w:val="auto"/>
        </w:rPr>
      </w:pPr>
    </w:p>
    <w:p>
      <w:pPr>
        <w:ind w:left="1641" w:right="2659" w:firstLine="879"/>
        <w:spacing w:after="0" w:line="247" w:lineRule="auto"/>
        <w:tabs>
          <w:tab w:leader="none" w:pos="3288" w:val="left"/>
        </w:tabs>
        <w:numPr>
          <w:ilvl w:val="3"/>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1"/>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20"/>
          </w:cols>
          <w:pgMar w:left="239" w:top="30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1340" w:right="2759" w:firstLine="879"/>
        <w:spacing w:after="0" w:line="247" w:lineRule="auto"/>
        <w:tabs>
          <w:tab w:leader="none" w:pos="298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580" w:right="2659"/>
        <w:spacing w:after="0" w:line="247" w:lineRule="auto"/>
        <w:rPr>
          <w:sz w:val="20"/>
          <w:szCs w:val="20"/>
          <w:color w:val="auto"/>
        </w:rPr>
      </w:pPr>
      <w:r>
        <w:rPr>
          <w:rFonts w:ascii="Courier New" w:cs="Courier New" w:eastAsia="Courier New" w:hAnsi="Courier New"/>
          <w:sz w:val="16"/>
          <w:szCs w:val="16"/>
          <w:color w:val="auto"/>
        </w:rPr>
        <w:t>Provided, however, that paragraph (a)(1)(i) and (a)(1)(ii) shall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85" w:lineRule="exact"/>
        <w:rPr>
          <w:sz w:val="20"/>
          <w:szCs w:val="20"/>
          <w:color w:val="auto"/>
        </w:rPr>
      </w:pPr>
    </w:p>
    <w:p>
      <w:pPr>
        <w:ind w:left="580" w:right="2759" w:firstLine="767"/>
        <w:spacing w:after="0" w:line="247" w:lineRule="auto"/>
        <w:tabs>
          <w:tab w:leader="none" w:pos="2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left="2220" w:hanging="873"/>
        <w:spacing w:after="0"/>
        <w:tabs>
          <w:tab w:leader="none" w:pos="2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w:t>
      </w:r>
    </w:p>
    <w:p>
      <w:pPr>
        <w:spacing w:after="0" w:line="5" w:lineRule="exact"/>
        <w:rPr>
          <w:sz w:val="20"/>
          <w:szCs w:val="20"/>
          <w:color w:val="auto"/>
        </w:rPr>
      </w:pPr>
    </w:p>
    <w:p>
      <w:pPr>
        <w:ind w:left="580" w:right="2659"/>
        <w:spacing w:after="0" w:line="248" w:lineRule="auto"/>
        <w:rPr>
          <w:sz w:val="20"/>
          <w:szCs w:val="20"/>
          <w:color w:val="auto"/>
        </w:rPr>
      </w:pPr>
      <w:r>
        <w:rPr>
          <w:rFonts w:ascii="Courier New" w:cs="Courier New" w:eastAsia="Courier New" w:hAnsi="Courier New"/>
          <w:sz w:val="16"/>
          <w:szCs w:val="16"/>
          <w:color w:val="auto"/>
        </w:rPr>
        <w:t>post-effective amendment any of the securities being registered which remain unsold at the termination of the offering.</w:t>
      </w:r>
    </w:p>
    <w:p>
      <w:pPr>
        <w:spacing w:after="0" w:line="184" w:lineRule="exact"/>
        <w:rPr>
          <w:sz w:val="20"/>
          <w:szCs w:val="20"/>
          <w:color w:val="auto"/>
        </w:rPr>
      </w:pPr>
    </w:p>
    <w:p>
      <w:pPr>
        <w:ind w:left="-300" w:right="2559" w:firstLine="871"/>
        <w:spacing w:after="0" w:line="246" w:lineRule="auto"/>
        <w:tabs>
          <w:tab w:leader="none" w:pos="134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91" w:lineRule="exact"/>
        <w:rPr>
          <w:rFonts w:ascii="Courier New" w:cs="Courier New" w:eastAsia="Courier New" w:hAnsi="Courier New"/>
          <w:sz w:val="16"/>
          <w:szCs w:val="16"/>
          <w:color w:val="auto"/>
        </w:rPr>
      </w:pPr>
    </w:p>
    <w:p>
      <w:pPr>
        <w:ind w:left="-300" w:right="2559" w:firstLine="871"/>
        <w:spacing w:after="0" w:line="246" w:lineRule="auto"/>
        <w:tabs>
          <w:tab w:leader="none" w:pos="134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5" w:lineRule="exact"/>
        <w:rPr>
          <w:rFonts w:ascii="Courier New" w:cs="Courier New" w:eastAsia="Courier New" w:hAnsi="Courier New"/>
          <w:sz w:val="16"/>
          <w:szCs w:val="16"/>
          <w:color w:val="auto"/>
        </w:rPr>
      </w:pPr>
    </w:p>
    <w:p>
      <w:pPr>
        <w:ind w:left="-300" w:right="2659" w:firstLine="871"/>
        <w:spacing w:after="0" w:line="247" w:lineRule="auto"/>
        <w:tabs>
          <w:tab w:leader="none" w:pos="134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5" w:lineRule="exact"/>
        <w:rPr>
          <w:rFonts w:ascii="Courier New" w:cs="Courier New" w:eastAsia="Courier New" w:hAnsi="Courier New"/>
          <w:sz w:val="16"/>
          <w:szCs w:val="16"/>
          <w:color w:val="auto"/>
        </w:rPr>
      </w:pPr>
    </w:p>
    <w:p>
      <w:pPr>
        <w:ind w:left="-300" w:right="2759" w:firstLine="871"/>
        <w:spacing w:after="0" w:line="247" w:lineRule="auto"/>
        <w:tabs>
          <w:tab w:leader="none" w:pos="1347"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II-8</w:t>
      </w:r>
    </w:p>
    <w:p>
      <w:pPr>
        <w:sectPr>
          <w:pgSz w:w="11900" w:h="16838" w:orient="portrait"/>
          <w:cols w:equalWidth="0" w:num="1">
            <w:col w:w="9919"/>
          </w:cols>
          <w:pgMar w:left="540" w:top="303"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959" w:firstLine="872"/>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duly caused this amendment to registration statement to be signed on its behalf by the undersigned, thereunto duly authorized, in the City of Dallas, State of Texas on August 4, 1995.</w:t>
      </w:r>
    </w:p>
    <w:p>
      <w:pPr>
        <w:spacing w:after="0" w:line="18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USA Waste Services, Inc.</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 John E. Drury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John E. Drury, Chief Executive Officer</w:t>
      </w:r>
    </w:p>
    <w:p>
      <w:pPr>
        <w:spacing w:after="0" w:line="200" w:lineRule="exact"/>
        <w:rPr>
          <w:sz w:val="20"/>
          <w:szCs w:val="20"/>
          <w:color w:val="auto"/>
        </w:rPr>
      </w:pPr>
    </w:p>
    <w:p>
      <w:pPr>
        <w:sectPr>
          <w:pgSz w:w="11900" w:h="16838" w:orient="portrait"/>
          <w:cols w:equalWidth="0" w:num="2">
            <w:col w:w="3400" w:space="0"/>
            <w:col w:w="6819"/>
          </w:cols>
          <w:pgMar w:left="240" w:top="3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19"/>
          </w:cols>
          <w:pgMar w:left="240" w:top="303" w:right="1440" w:bottom="1440" w:gutter="0" w:footer="0" w:header="0"/>
          <w:type w:val="continuous"/>
        </w:sectPr>
      </w:pPr>
    </w:p>
    <w:bookmarkStart w:id="10" w:name="page11"/>
    <w:bookmarkEnd w:id="10"/>
    <w:p>
      <w:pPr>
        <w:ind w:left="301"/>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3001"/>
        <w:spacing w:after="0"/>
        <w:rPr>
          <w:sz w:val="20"/>
          <w:szCs w:val="20"/>
          <w:color w:val="auto"/>
        </w:rPr>
      </w:pPr>
      <w:r>
        <w:rPr>
          <w:rFonts w:ascii="Courier New" w:cs="Courier New" w:eastAsia="Courier New" w:hAnsi="Courier New"/>
          <w:sz w:val="16"/>
          <w:szCs w:val="16"/>
          <w:color w:val="auto"/>
        </w:rPr>
        <w:t>POWER OF ATTORNEY</w:t>
      </w:r>
    </w:p>
    <w:p>
      <w:pPr>
        <w:spacing w:after="0" w:line="191" w:lineRule="exact"/>
        <w:rPr>
          <w:sz w:val="20"/>
          <w:szCs w:val="20"/>
          <w:color w:val="auto"/>
        </w:rPr>
      </w:pPr>
    </w:p>
    <w:p>
      <w:pPr>
        <w:ind w:left="1" w:right="3000" w:firstLine="872"/>
        <w:spacing w:after="0" w:line="246" w:lineRule="auto"/>
        <w:rPr>
          <w:sz w:val="20"/>
          <w:szCs w:val="20"/>
          <w:color w:val="auto"/>
        </w:rPr>
      </w:pPr>
      <w:r>
        <w:rPr>
          <w:rFonts w:ascii="Courier New" w:cs="Courier New" w:eastAsia="Courier New" w:hAnsi="Courier New"/>
          <w:sz w:val="16"/>
          <w:szCs w:val="16"/>
          <w:color w:val="auto"/>
        </w:rPr>
        <w:t>We, the undersigned officers and directors of USA Waste Services, Inc., hereby severally constitute Earl E. DeFrates and Gregory T. Sangalis, and each of them singly, our true and lawful attorneys with full power to them, and each of them singly, to sign for us and in our names, in the capacities indicated below, the Registration Statement filed herewith and any amendments to said Registration Statement, and generally to do all such things in our name and behalf in our capacities as officers and directors to enable USA Waste Services,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93"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Witness our hands on the date set forth below.</w:t>
      </w:r>
    </w:p>
    <w:p>
      <w:pPr>
        <w:spacing w:after="0" w:line="191" w:lineRule="exact"/>
        <w:rPr>
          <w:sz w:val="20"/>
          <w:szCs w:val="20"/>
          <w:color w:val="auto"/>
        </w:rPr>
      </w:pPr>
    </w:p>
    <w:p>
      <w:pPr>
        <w:ind w:left="1" w:right="3300" w:firstLine="872"/>
        <w:spacing w:after="0" w:line="24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or amendment thereto has been signed by the following persons in the capacities and on August 4, 1995.</w:t>
      </w:r>
    </w:p>
    <w:p>
      <w:pPr>
        <w:spacing w:after="0" w:line="200" w:lineRule="exact"/>
        <w:rPr>
          <w:sz w:val="20"/>
          <w:szCs w:val="20"/>
          <w:color w:val="auto"/>
        </w:rPr>
      </w:pPr>
    </w:p>
    <w:p>
      <w:pPr>
        <w:spacing w:after="0" w:line="358" w:lineRule="exact"/>
        <w:rPr>
          <w:sz w:val="20"/>
          <w:szCs w:val="20"/>
          <w:color w:val="auto"/>
        </w:rPr>
      </w:pPr>
    </w:p>
    <w:p>
      <w:pPr>
        <w:jc w:val="both"/>
        <w:ind w:left="2041"/>
        <w:spacing w:after="0"/>
        <w:tabs>
          <w:tab w:leader="none" w:pos="802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Title</w:t>
      </w:r>
    </w:p>
    <w:p>
      <w:pPr>
        <w:spacing w:after="0" w:line="5" w:lineRule="exact"/>
        <w:rPr>
          <w:sz w:val="20"/>
          <w:szCs w:val="20"/>
          <w:color w:val="auto"/>
        </w:rPr>
      </w:pPr>
    </w:p>
    <w:p>
      <w:pPr>
        <w:ind w:left="2041"/>
        <w:spacing w:after="0"/>
        <w:tabs>
          <w:tab w:leader="none" w:pos="80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0"/>
          <w:szCs w:val="20"/>
          <w:color w:val="auto"/>
        </w:rPr>
      </w:pPr>
    </w:p>
    <w:p>
      <w:pPr>
        <w:ind w:left="1"/>
        <w:spacing w:after="0"/>
        <w:tabs>
          <w:tab w:leader="none" w:pos="5800" w:val="left"/>
        </w:tabs>
        <w:rPr>
          <w:sz w:val="20"/>
          <w:szCs w:val="20"/>
          <w:color w:val="auto"/>
        </w:rPr>
      </w:pPr>
      <w:r>
        <w:rPr>
          <w:rFonts w:ascii="Courier New" w:cs="Courier New" w:eastAsia="Courier New" w:hAnsi="Courier New"/>
          <w:sz w:val="16"/>
          <w:szCs w:val="16"/>
          <w:color w:val="auto"/>
        </w:rPr>
        <w:t>/s/ John E. Drury</w:t>
      </w:r>
      <w:r>
        <w:rPr>
          <w:sz w:val="20"/>
          <w:szCs w:val="20"/>
          <w:color w:val="auto"/>
        </w:rPr>
        <w:tab/>
      </w:r>
      <w:r>
        <w:rPr>
          <w:rFonts w:ascii="Courier New" w:cs="Courier New" w:eastAsia="Courier New" w:hAnsi="Courier New"/>
          <w:sz w:val="16"/>
          <w:szCs w:val="16"/>
          <w:color w:val="auto"/>
        </w:rPr>
        <w:t>Chairman of the Board and Chief Executive Officer</w:t>
      </w:r>
    </w:p>
    <w:p>
      <w:pPr>
        <w:spacing w:after="0" w:line="5" w:lineRule="exact"/>
        <w:rPr>
          <w:sz w:val="20"/>
          <w:szCs w:val="20"/>
          <w:color w:val="auto"/>
        </w:rPr>
      </w:pPr>
    </w:p>
    <w:p>
      <w:pPr>
        <w:ind w:left="201" w:hanging="201"/>
        <w:spacing w:after="0"/>
        <w:tabs>
          <w:tab w:leader="none" w:pos="20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E. Drury</w:t>
      </w:r>
    </w:p>
    <w:p>
      <w:pPr>
        <w:spacing w:after="0" w:line="191" w:lineRule="exact"/>
        <w:rPr>
          <w:sz w:val="20"/>
          <w:szCs w:val="20"/>
          <w:color w:val="auto"/>
        </w:rPr>
      </w:pPr>
    </w:p>
    <w:p>
      <w:pPr>
        <w:ind w:left="1"/>
        <w:spacing w:after="0"/>
        <w:tabs>
          <w:tab w:leader="none" w:pos="5800" w:val="left"/>
        </w:tabs>
        <w:rPr>
          <w:sz w:val="20"/>
          <w:szCs w:val="20"/>
          <w:color w:val="auto"/>
        </w:rPr>
      </w:pPr>
      <w:r>
        <w:rPr>
          <w:rFonts w:ascii="Courier New" w:cs="Courier New" w:eastAsia="Courier New" w:hAnsi="Courier New"/>
          <w:sz w:val="16"/>
          <w:szCs w:val="16"/>
          <w:color w:val="auto"/>
        </w:rPr>
        <w:t>/s/ Donald F. Moorehead, Jr.</w:t>
      </w:r>
      <w:r>
        <w:rPr>
          <w:sz w:val="20"/>
          <w:szCs w:val="20"/>
          <w:color w:val="auto"/>
        </w:rPr>
        <w:tab/>
      </w:r>
      <w:r>
        <w:rPr>
          <w:rFonts w:ascii="Courier New" w:cs="Courier New" w:eastAsia="Courier New" w:hAnsi="Courier New"/>
          <w:sz w:val="16"/>
          <w:szCs w:val="16"/>
          <w:color w:val="auto"/>
        </w:rPr>
        <w:t>Vice Chairman of the Board and Chief Development</w:t>
      </w:r>
    </w:p>
    <w:p>
      <w:pPr>
        <w:spacing w:after="0" w:line="5" w:lineRule="exact"/>
        <w:rPr>
          <w:sz w:val="20"/>
          <w:szCs w:val="20"/>
          <w:color w:val="auto"/>
        </w:rPr>
      </w:pPr>
    </w:p>
    <w:p>
      <w:pPr>
        <w:ind w:left="1"/>
        <w:spacing w:after="0"/>
        <w:tabs>
          <w:tab w:leader="none" w:pos="59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Officer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Donald F. Moorehead, Jr.</w:t>
      </w:r>
    </w:p>
    <w:p>
      <w:pPr>
        <w:spacing w:after="0" w:line="191" w:lineRule="exact"/>
        <w:rPr>
          <w:sz w:val="20"/>
          <w:szCs w:val="20"/>
          <w:color w:val="auto"/>
        </w:rPr>
      </w:pPr>
    </w:p>
    <w:p>
      <w:pPr>
        <w:ind w:left="1"/>
        <w:spacing w:after="0"/>
        <w:tabs>
          <w:tab w:leader="none" w:pos="5800" w:val="left"/>
        </w:tabs>
        <w:rPr>
          <w:sz w:val="20"/>
          <w:szCs w:val="20"/>
          <w:color w:val="auto"/>
        </w:rPr>
      </w:pPr>
      <w:r>
        <w:rPr>
          <w:rFonts w:ascii="Courier New" w:cs="Courier New" w:eastAsia="Courier New" w:hAnsi="Courier New"/>
          <w:sz w:val="16"/>
          <w:szCs w:val="16"/>
          <w:color w:val="auto"/>
        </w:rPr>
        <w:t>/s/ David Sutherland-Yoest</w:t>
      </w:r>
      <w:r>
        <w:rPr>
          <w:sz w:val="20"/>
          <w:szCs w:val="20"/>
          <w:color w:val="auto"/>
        </w:rPr>
        <w:tab/>
      </w:r>
      <w:r>
        <w:rPr>
          <w:rFonts w:ascii="Courier New" w:cs="Courier New" w:eastAsia="Courier New" w:hAnsi="Courier New"/>
          <w:sz w:val="16"/>
          <w:szCs w:val="16"/>
          <w:color w:val="auto"/>
        </w:rPr>
        <w:t>President, Chief Operating Officer, and Director</w:t>
      </w:r>
    </w:p>
    <w:p>
      <w:pPr>
        <w:spacing w:after="0" w:line="5" w:lineRule="exact"/>
        <w:rPr>
          <w:sz w:val="20"/>
          <w:szCs w:val="20"/>
          <w:color w:val="auto"/>
        </w:rPr>
      </w:pPr>
    </w:p>
    <w:p>
      <w:pPr>
        <w:ind w:left="201" w:hanging="201"/>
        <w:spacing w:after="0"/>
        <w:tabs>
          <w:tab w:leader="none" w:pos="2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David Sutherland-Yoest</w:t>
      </w:r>
    </w:p>
    <w:p>
      <w:pPr>
        <w:spacing w:after="0" w:line="191" w:lineRule="exact"/>
        <w:rPr>
          <w:sz w:val="20"/>
          <w:szCs w:val="20"/>
          <w:color w:val="auto"/>
        </w:rPr>
      </w:pPr>
    </w:p>
    <w:p>
      <w:pPr>
        <w:ind w:left="1"/>
        <w:spacing w:after="0"/>
        <w:tabs>
          <w:tab w:leader="none" w:pos="5800" w:val="left"/>
        </w:tabs>
        <w:rPr>
          <w:sz w:val="20"/>
          <w:szCs w:val="20"/>
          <w:color w:val="auto"/>
        </w:rPr>
      </w:pPr>
      <w:r>
        <w:rPr>
          <w:rFonts w:ascii="Courier New" w:cs="Courier New" w:eastAsia="Courier New" w:hAnsi="Courier New"/>
          <w:sz w:val="16"/>
          <w:szCs w:val="16"/>
          <w:color w:val="auto"/>
        </w:rPr>
        <w:t>/s/ Earl E. DeFrates</w:t>
      </w:r>
      <w:r>
        <w:rPr>
          <w:sz w:val="20"/>
          <w:szCs w:val="20"/>
          <w:color w:val="auto"/>
        </w:rPr>
        <w:tab/>
      </w:r>
      <w:r>
        <w:rPr>
          <w:rFonts w:ascii="Courier New" w:cs="Courier New" w:eastAsia="Courier New" w:hAnsi="Courier New"/>
          <w:sz w:val="16"/>
          <w:szCs w:val="16"/>
          <w:color w:val="auto"/>
        </w:rPr>
        <w:t>Executive Vice President, Chief Financial Officer</w:t>
      </w:r>
    </w:p>
    <w:p>
      <w:pPr>
        <w:spacing w:after="0" w:line="5" w:lineRule="exact"/>
        <w:rPr>
          <w:sz w:val="20"/>
          <w:szCs w:val="20"/>
          <w:color w:val="auto"/>
        </w:rPr>
      </w:pPr>
    </w:p>
    <w:p>
      <w:pPr>
        <w:ind w:left="1"/>
        <w:spacing w:after="0"/>
        <w:tabs>
          <w:tab w:leader="none" w:pos="59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and Treasurer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Earl E. DeFrates</w:t>
      </w:r>
    </w:p>
    <w:p>
      <w:pPr>
        <w:spacing w:after="0" w:line="191" w:lineRule="exact"/>
        <w:rPr>
          <w:sz w:val="20"/>
          <w:szCs w:val="20"/>
          <w:color w:val="auto"/>
        </w:rPr>
      </w:pPr>
    </w:p>
    <w:p>
      <w:pPr>
        <w:ind w:left="1"/>
        <w:spacing w:after="0"/>
        <w:tabs>
          <w:tab w:leader="none" w:pos="5800" w:val="left"/>
        </w:tabs>
        <w:rPr>
          <w:sz w:val="20"/>
          <w:szCs w:val="20"/>
          <w:color w:val="auto"/>
        </w:rPr>
      </w:pPr>
      <w:r>
        <w:rPr>
          <w:rFonts w:ascii="Courier New" w:cs="Courier New" w:eastAsia="Courier New" w:hAnsi="Courier New"/>
          <w:sz w:val="16"/>
          <w:szCs w:val="16"/>
          <w:color w:val="auto"/>
        </w:rPr>
        <w:t>/s/ Bruce E. Snyder</w:t>
      </w:r>
      <w:r>
        <w:rPr>
          <w:sz w:val="20"/>
          <w:szCs w:val="20"/>
          <w:color w:val="auto"/>
        </w:rPr>
        <w:tab/>
      </w:r>
      <w:r>
        <w:rPr>
          <w:rFonts w:ascii="Courier New" w:cs="Courier New" w:eastAsia="Courier New" w:hAnsi="Courier New"/>
          <w:sz w:val="16"/>
          <w:szCs w:val="16"/>
          <w:color w:val="auto"/>
        </w:rPr>
        <w:t>Vice President and Corporate Controller (Chief</w:t>
      </w:r>
    </w:p>
    <w:p>
      <w:pPr>
        <w:spacing w:after="0" w:line="5" w:lineRule="exact"/>
        <w:rPr>
          <w:sz w:val="20"/>
          <w:szCs w:val="20"/>
          <w:color w:val="auto"/>
        </w:rPr>
      </w:pPr>
    </w:p>
    <w:p>
      <w:pPr>
        <w:ind w:left="1"/>
        <w:spacing w:after="0"/>
        <w:tabs>
          <w:tab w:leader="none" w:pos="59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Accounting Officer)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Bruce E. Snyder</w:t>
      </w:r>
    </w:p>
    <w:p>
      <w:pPr>
        <w:spacing w:after="0" w:line="191" w:lineRule="exact"/>
        <w:rPr>
          <w:sz w:val="20"/>
          <w:szCs w:val="20"/>
          <w:color w:val="auto"/>
        </w:rPr>
      </w:pPr>
    </w:p>
    <w:p>
      <w:pPr>
        <w:ind w:left="1"/>
        <w:spacing w:after="0"/>
        <w:tabs>
          <w:tab w:leader="none" w:pos="5800" w:val="left"/>
        </w:tabs>
        <w:rPr>
          <w:sz w:val="20"/>
          <w:szCs w:val="20"/>
          <w:color w:val="auto"/>
        </w:rPr>
      </w:pPr>
      <w:r>
        <w:rPr>
          <w:rFonts w:ascii="Courier New" w:cs="Courier New" w:eastAsia="Courier New" w:hAnsi="Courier New"/>
          <w:sz w:val="16"/>
          <w:szCs w:val="16"/>
          <w:color w:val="auto"/>
        </w:rPr>
        <w:t>/s/ John G. Rangos, Sr.</w:t>
      </w:r>
      <w:r>
        <w:rPr>
          <w:sz w:val="20"/>
          <w:szCs w:val="20"/>
          <w:color w:val="auto"/>
        </w:rPr>
        <w:tab/>
      </w:r>
      <w:r>
        <w:rPr>
          <w:rFonts w:ascii="Courier New" w:cs="Courier New" w:eastAsia="Courier New" w:hAnsi="Courier New"/>
          <w:sz w:val="16"/>
          <w:szCs w:val="16"/>
          <w:color w:val="auto"/>
        </w:rPr>
        <w:t>Vice Chairman of the Board</w:t>
      </w:r>
    </w:p>
    <w:p>
      <w:pPr>
        <w:spacing w:after="0" w:line="5" w:lineRule="exact"/>
        <w:rPr>
          <w:sz w:val="20"/>
          <w:szCs w:val="20"/>
          <w:color w:val="auto"/>
        </w:rPr>
      </w:pPr>
    </w:p>
    <w:p>
      <w:pPr>
        <w:ind w:left="201" w:hanging="201"/>
        <w:spacing w:after="0"/>
        <w:tabs>
          <w:tab w:leader="none" w:pos="2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G. Rangos, Sr.</w:t>
      </w:r>
    </w:p>
    <w:p>
      <w:pPr>
        <w:spacing w:after="0" w:line="191" w:lineRule="exact"/>
        <w:rPr>
          <w:sz w:val="20"/>
          <w:szCs w:val="20"/>
          <w:color w:val="auto"/>
        </w:rPr>
      </w:pPr>
    </w:p>
    <w:p>
      <w:pPr>
        <w:ind w:left="1"/>
        <w:spacing w:after="0"/>
        <w:tabs>
          <w:tab w:leader="none" w:pos="5800" w:val="left"/>
        </w:tabs>
        <w:rPr>
          <w:sz w:val="20"/>
          <w:szCs w:val="20"/>
          <w:color w:val="auto"/>
        </w:rPr>
      </w:pPr>
      <w:r>
        <w:rPr>
          <w:rFonts w:ascii="Courier New" w:cs="Courier New" w:eastAsia="Courier New" w:hAnsi="Courier New"/>
          <w:sz w:val="16"/>
          <w:szCs w:val="16"/>
          <w:color w:val="auto"/>
        </w:rPr>
        <w:t>/s/ Alexander W. Rangos</w:t>
      </w:r>
      <w:r>
        <w:rPr>
          <w:sz w:val="20"/>
          <w:szCs w:val="20"/>
          <w:color w:val="auto"/>
        </w:rPr>
        <w:tab/>
      </w:r>
      <w:r>
        <w:rPr>
          <w:rFonts w:ascii="Courier New" w:cs="Courier New" w:eastAsia="Courier New" w:hAnsi="Courier New"/>
          <w:sz w:val="16"/>
          <w:szCs w:val="16"/>
          <w:color w:val="auto"/>
        </w:rPr>
        <w:t>Executive Vice President for Corporate Development</w:t>
      </w:r>
    </w:p>
    <w:p>
      <w:pPr>
        <w:spacing w:after="0" w:line="5" w:lineRule="exact"/>
        <w:rPr>
          <w:sz w:val="20"/>
          <w:szCs w:val="20"/>
          <w:color w:val="auto"/>
        </w:rPr>
      </w:pPr>
    </w:p>
    <w:p>
      <w:pPr>
        <w:ind w:left="1"/>
        <w:spacing w:after="0"/>
        <w:tabs>
          <w:tab w:leader="none" w:pos="59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and Director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Alexander W. Rangos</w:t>
      </w:r>
    </w:p>
    <w:p>
      <w:pPr>
        <w:spacing w:after="0" w:line="191" w:lineRule="exact"/>
        <w:rPr>
          <w:sz w:val="20"/>
          <w:szCs w:val="20"/>
          <w:color w:val="auto"/>
        </w:rPr>
      </w:pPr>
    </w:p>
    <w:p>
      <w:pPr>
        <w:ind w:left="1"/>
        <w:spacing w:after="0"/>
        <w:tabs>
          <w:tab w:leader="none" w:pos="5800" w:val="left"/>
        </w:tabs>
        <w:rPr>
          <w:sz w:val="20"/>
          <w:szCs w:val="20"/>
          <w:color w:val="auto"/>
        </w:rPr>
      </w:pPr>
      <w:r>
        <w:rPr>
          <w:rFonts w:ascii="Courier New" w:cs="Courier New" w:eastAsia="Courier New" w:hAnsi="Courier New"/>
          <w:sz w:val="16"/>
          <w:szCs w:val="16"/>
          <w:color w:val="auto"/>
        </w:rPr>
        <w:t>/s/ George L. Ball</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201" w:hanging="201"/>
        <w:spacing w:after="0"/>
        <w:tabs>
          <w:tab w:leader="none" w:pos="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George L. Ball</w:t>
      </w:r>
    </w:p>
    <w:p>
      <w:pPr>
        <w:spacing w:after="0" w:line="191" w:lineRule="exact"/>
        <w:rPr>
          <w:sz w:val="20"/>
          <w:szCs w:val="20"/>
          <w:color w:val="auto"/>
        </w:rPr>
      </w:pPr>
    </w:p>
    <w:p>
      <w:pPr>
        <w:ind w:left="1"/>
        <w:spacing w:after="0"/>
        <w:tabs>
          <w:tab w:leader="none" w:pos="5800" w:val="left"/>
        </w:tabs>
        <w:rPr>
          <w:sz w:val="20"/>
          <w:szCs w:val="20"/>
          <w:color w:val="auto"/>
        </w:rPr>
      </w:pPr>
      <w:r>
        <w:rPr>
          <w:rFonts w:ascii="Courier New" w:cs="Courier New" w:eastAsia="Courier New" w:hAnsi="Courier New"/>
          <w:sz w:val="16"/>
          <w:szCs w:val="16"/>
          <w:color w:val="auto"/>
        </w:rPr>
        <w:t>/s/ Richard J. Heckmann</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201" w:hanging="201"/>
        <w:spacing w:after="0"/>
        <w:tabs>
          <w:tab w:leader="none" w:pos="20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J. Heckmann</w:t>
      </w:r>
    </w:p>
    <w:p>
      <w:pPr>
        <w:spacing w:after="0" w:line="191" w:lineRule="exact"/>
        <w:rPr>
          <w:sz w:val="20"/>
          <w:szCs w:val="20"/>
          <w:color w:val="auto"/>
        </w:rPr>
      </w:pPr>
    </w:p>
    <w:p>
      <w:pPr>
        <w:ind w:left="1"/>
        <w:spacing w:after="0"/>
        <w:tabs>
          <w:tab w:leader="none" w:pos="5800" w:val="left"/>
        </w:tabs>
        <w:rPr>
          <w:sz w:val="20"/>
          <w:szCs w:val="20"/>
          <w:color w:val="auto"/>
        </w:rPr>
      </w:pPr>
      <w:r>
        <w:rPr>
          <w:rFonts w:ascii="Courier New" w:cs="Courier New" w:eastAsia="Courier New" w:hAnsi="Courier New"/>
          <w:sz w:val="16"/>
          <w:szCs w:val="16"/>
          <w:color w:val="auto"/>
        </w:rPr>
        <w:t>/s/ Peter J. Gibbons</w:t>
      </w:r>
      <w:r>
        <w:rPr>
          <w:sz w:val="20"/>
          <w:szCs w:val="20"/>
          <w:color w:val="auto"/>
        </w:rPr>
        <w:tab/>
      </w:r>
      <w:r>
        <w:rPr>
          <w:rFonts w:ascii="Courier New" w:cs="Courier New" w:eastAsia="Courier New" w:hAnsi="Courier New"/>
          <w:sz w:val="15"/>
          <w:szCs w:val="15"/>
          <w:color w:val="auto"/>
        </w:rPr>
        <w:t>Director</w:t>
      </w:r>
    </w:p>
    <w:p>
      <w:pPr>
        <w:spacing w:after="0" w:line="5" w:lineRule="exact"/>
        <w:rPr>
          <w:sz w:val="20"/>
          <w:szCs w:val="20"/>
          <w:color w:val="auto"/>
        </w:r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Peter J. Gibbons</w:t>
      </w:r>
    </w:p>
    <w:p>
      <w:pPr>
        <w:sectPr>
          <w:pgSz w:w="11900" w:h="16838" w:orient="portrait"/>
          <w:cols w:equalWidth="0" w:num="1">
            <w:col w:w="10661"/>
          </w:cols>
          <w:pgMar w:left="239" w:top="30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581"/>
        <w:spacing w:after="0"/>
        <w:rPr>
          <w:sz w:val="20"/>
          <w:szCs w:val="20"/>
          <w:color w:val="auto"/>
        </w:rPr>
      </w:pPr>
      <w:r>
        <w:rPr>
          <w:rFonts w:ascii="Courier New" w:cs="Courier New" w:eastAsia="Courier New" w:hAnsi="Courier New"/>
          <w:sz w:val="15"/>
          <w:szCs w:val="15"/>
          <w:color w:val="auto"/>
        </w:rPr>
        <w:t>II-10</w:t>
      </w:r>
    </w:p>
    <w:p>
      <w:pPr>
        <w:sectPr>
          <w:pgSz w:w="11900" w:h="16838" w:orient="portrait"/>
          <w:cols w:equalWidth="0" w:num="1">
            <w:col w:w="10661"/>
          </w:cols>
          <w:pgMar w:left="239" w:top="303" w:right="999" w:bottom="1440" w:gutter="0" w:footer="0" w:header="0"/>
          <w:type w:val="continuous"/>
        </w:sectPr>
      </w:pPr>
    </w:p>
    <w:bookmarkStart w:id="11" w:name="page12"/>
    <w:bookmarkEnd w:id="11"/>
    <w:p>
      <w:pPr>
        <w:ind w:left="301"/>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left="2901"/>
        <w:spacing w:after="0"/>
        <w:rPr>
          <w:sz w:val="20"/>
          <w:szCs w:val="20"/>
          <w:color w:val="auto"/>
        </w:rPr>
      </w:pPr>
      <w:r>
        <w:rPr>
          <w:rFonts w:ascii="Courier New" w:cs="Courier New" w:eastAsia="Courier New" w:hAnsi="Courier New"/>
          <w:sz w:val="16"/>
          <w:szCs w:val="16"/>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EXHIBIT</w:t>
      </w:r>
    </w:p>
    <w:p>
      <w:pPr>
        <w:sectPr>
          <w:pgSz w:w="11900" w:h="16838" w:orient="portrait"/>
          <w:cols w:equalWidth="0" w:num="1">
            <w:col w:w="10220"/>
          </w:cols>
          <w:pgMar w:left="239" w:top="303" w:right="1440" w:bottom="1440" w:gutter="0" w:footer="0" w:header="0"/>
        </w:sectPr>
      </w:pP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sectPr>
          <w:pgSz w:w="11900" w:h="16838" w:orient="portrait"/>
          <w:cols w:equalWidth="0" w:num="2">
            <w:col w:w="1221" w:space="720"/>
            <w:col w:w="8279"/>
          </w:cols>
          <w:pgMar w:left="239" w:top="303" w:right="1440" w:bottom="1440" w:gutter="0" w:footer="0" w:header="0"/>
          <w:type w:val="continuous"/>
        </w:sectPr>
      </w:pPr>
    </w:p>
    <w:p>
      <w:pPr>
        <w:ind w:left="301" w:hanging="301"/>
        <w:spacing w:after="0"/>
        <w:tabs>
          <w:tab w:leader="none" w:pos="30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3 .1-  Restated Certificate of Incorporation.</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  3 .2</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Bylaws</w:t>
            </w:r>
          </w:p>
        </w:tc>
      </w:tr>
      <w:tr>
        <w:trPr>
          <w:trHeight w:val="373"/>
        </w:trPr>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4 .1</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Indenture dated September 25, 1992, between the Registrant</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and The First National Bank of Boston, as Trustee, with</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respect to the Registrant's 8 1/2% Convertible Subordinated</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Debentures Due 2002 [Incorporated by reference to Exhibit</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4.1 of the Registrant's Registration Statement on Form S-1,</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File No. 33-50918].</w:t>
            </w:r>
          </w:p>
        </w:tc>
      </w:tr>
      <w:tr>
        <w:trPr>
          <w:trHeight w:val="373"/>
        </w:trPr>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4 .2</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Specimen Stock Certificate [Incorporated by reference to</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Exhibit 4.3 of the Registrant's Registration Statement on</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Form S-3, File No. 33-76224].</w:t>
            </w:r>
          </w:p>
        </w:tc>
      </w:tr>
      <w:tr>
        <w:trPr>
          <w:trHeight w:val="373"/>
        </w:trPr>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5 .1</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Opinion of Snell &amp; Smith, a Professional Corporation.</w:t>
            </w:r>
          </w:p>
        </w:tc>
      </w:tr>
      <w:tr>
        <w:trPr>
          <w:trHeight w:val="373"/>
        </w:trPr>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10.1</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1990 Stock Option Plan [Incorporated by reference to</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Exhibit 10.1 of the Registrant's Annual Report on Form 10-K</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for the year ended December 31, 1990].</w:t>
            </w:r>
          </w:p>
        </w:tc>
      </w:tr>
      <w:tr>
        <w:trPr>
          <w:trHeight w:val="373"/>
        </w:trPr>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10.2</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1993 Stock Incentive Plan [Incorporated by reference to</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Exhibit 4.4 of the Registrants Registration Statement on</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Form S-8, File No. 33-72436].</w:t>
            </w:r>
          </w:p>
        </w:tc>
      </w:tr>
      <w:tr>
        <w:trPr>
          <w:trHeight w:val="373"/>
        </w:trPr>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10.3</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Envirofil, Inc. 1993 Stock Incentive Plan [Incorporated by</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reference to Exhibit 10.3 of the Registrant's Annual Report</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on Form 10-K for the year ended December 31, 1994].</w:t>
            </w:r>
          </w:p>
        </w:tc>
      </w:tr>
      <w:tr>
        <w:trPr>
          <w:trHeight w:val="373"/>
        </w:trPr>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10.4</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Asset Purchase Agreement dated August 12, 1993, between</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Chambers of Indiana, Inc. and USA Waste of Indiana, Inc.</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[Incorporated by reference to Exhibit 2.2 to Registrant's</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Current Report on Form 8-K dated September 30, 1993].</w:t>
            </w:r>
          </w:p>
        </w:tc>
      </w:tr>
      <w:tr>
        <w:trPr>
          <w:trHeight w:val="373"/>
        </w:trPr>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10.5</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Stock Purchase Agreement dated August 12, 1993, between</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Chambers Development Company, Inc. and USA Waste of</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Indiana, Inc. [Incorporated by reference to Exhibit 2.1 to</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Registrant's Current Report on Form 8-K dated September 30,</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1993].</w:t>
            </w:r>
          </w:p>
        </w:tc>
      </w:tr>
      <w:tr>
        <w:trPr>
          <w:trHeight w:val="373"/>
        </w:trPr>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10.6</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Agreement of Merger dated as of September 29, 1993, among</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USA Waste Services, Inc., USA Acquisition Co., Soil</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Remediation of Philadelphia, Inc., and Louis D. Paolino,</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Jr. [Incorporated by reference to Exhibit 2.3 to</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Registrant's Current Report on Form 8-K dated September 30,</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1993].</w:t>
            </w:r>
          </w:p>
        </w:tc>
      </w:tr>
      <w:tr>
        <w:trPr>
          <w:trHeight w:val="373"/>
        </w:trPr>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10.7</w:t>
            </w:r>
          </w:p>
        </w:tc>
        <w:tc>
          <w:tcPr>
            <w:tcW w:w="5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Agreement and Plan of Reorganization dated as of March 17,</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1993, as amended on March 25, 1993, March 31, 1993, and</w:t>
            </w:r>
          </w:p>
        </w:tc>
      </w:tr>
      <w:tr>
        <w:trPr>
          <w:trHeight w:val="186"/>
        </w:trPr>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0" w:type="dxa"/>
            <w:vAlign w:val="bottom"/>
          </w:tcPr>
          <w:p>
            <w:pPr>
              <w:ind w:left="80"/>
              <w:spacing w:after="0"/>
              <w:rPr>
                <w:sz w:val="20"/>
                <w:szCs w:val="20"/>
                <w:color w:val="auto"/>
              </w:rPr>
            </w:pPr>
            <w:r>
              <w:rPr>
                <w:rFonts w:ascii="Courier New" w:cs="Courier New" w:eastAsia="Courier New" w:hAnsi="Courier New"/>
                <w:sz w:val="16"/>
                <w:szCs w:val="16"/>
                <w:color w:val="auto"/>
              </w:rPr>
              <w:t>August 20, 1993, between Envirofil, Inc. and Environmental</w:t>
            </w:r>
          </w:p>
        </w:tc>
      </w:tr>
    </w:tbl>
    <w:p>
      <w:pPr>
        <w:spacing w:after="0" w:line="4" w:lineRule="exact"/>
        <w:rPr>
          <w:sz w:val="20"/>
          <w:szCs w:val="20"/>
          <w:color w:val="auto"/>
        </w:rPr>
      </w:pPr>
    </w:p>
    <w:p>
      <w:pPr>
        <w:ind w:left="1541" w:right="3539"/>
        <w:spacing w:after="0" w:line="248" w:lineRule="auto"/>
        <w:rPr>
          <w:sz w:val="20"/>
          <w:szCs w:val="20"/>
          <w:color w:val="auto"/>
        </w:rPr>
      </w:pPr>
      <w:r>
        <w:rPr>
          <w:rFonts w:ascii="Courier New" w:cs="Courier New" w:eastAsia="Courier New" w:hAnsi="Courier New"/>
          <w:sz w:val="16"/>
          <w:szCs w:val="16"/>
          <w:color w:val="auto"/>
        </w:rPr>
        <w:t>Waste of America, Inc. [Incorporated by reference to Exhibit (c)(i) to</w:t>
      </w:r>
    </w:p>
    <w:p>
      <w:pPr>
        <w:sectPr>
          <w:pgSz w:w="11900" w:h="16838" w:orient="portrait"/>
          <w:cols w:equalWidth="0" w:num="1">
            <w:col w:w="10220"/>
          </w:cols>
          <w:pgMar w:left="239" w:top="303"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12</w:t>
      </w:r>
    </w:p>
    <w:p>
      <w:pPr>
        <w:spacing w:after="0" w:line="378" w:lineRule="exact"/>
        <w:rPr>
          <w:sz w:val="20"/>
          <w:szCs w:val="20"/>
          <w:color w:val="auto"/>
        </w:rPr>
      </w:pPr>
    </w:p>
    <w:p>
      <w:pPr>
        <w:ind w:left="1240" w:right="3239"/>
        <w:spacing w:after="0" w:line="247" w:lineRule="auto"/>
        <w:rPr>
          <w:sz w:val="20"/>
          <w:szCs w:val="20"/>
          <w:color w:val="auto"/>
        </w:rPr>
      </w:pPr>
      <w:r>
        <w:rPr>
          <w:rFonts w:ascii="Courier New" w:cs="Courier New" w:eastAsia="Courier New" w:hAnsi="Courier New"/>
          <w:sz w:val="16"/>
          <w:szCs w:val="16"/>
          <w:color w:val="auto"/>
        </w:rPr>
        <w:t>Envirofil's Current Report on Form 8-K filed on November 16, 1993, as amended by a Current Report in Form 8-K/A filed on January 18, 1994].</w:t>
      </w:r>
    </w:p>
    <w:p>
      <w:pPr>
        <w:spacing w:after="0" w:line="186" w:lineRule="exact"/>
        <w:rPr>
          <w:sz w:val="20"/>
          <w:szCs w:val="20"/>
          <w:color w:val="auto"/>
        </w:rPr>
      </w:pPr>
    </w:p>
    <w:p>
      <w:pPr>
        <w:ind w:left="960" w:right="3039" w:hanging="1259"/>
        <w:spacing w:after="0" w:line="247" w:lineRule="auto"/>
        <w:tabs>
          <w:tab w:leader="none" w:pos="94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 Stock Purchase Agreement dated March 15, 1993, between Environmental Waste of America, Inc. and Donald G. Lindgren, as amended and assigned to Envirofil, Inc. as of November 5, 1993. [Incorporated by reference to Exhibit (c)(i) to Envirofil's Current Report on Form 8-K filed on November 16, 1993, as amended by a Current Report in Form 8-K/A filed on January 18, 1994].</w:t>
      </w:r>
    </w:p>
    <w:p>
      <w:pPr>
        <w:spacing w:after="0" w:line="185" w:lineRule="exact"/>
        <w:rPr>
          <w:sz w:val="20"/>
          <w:szCs w:val="20"/>
          <w:color w:val="auto"/>
        </w:rPr>
      </w:pPr>
    </w:p>
    <w:p>
      <w:pPr>
        <w:ind w:left="960" w:right="2959" w:hanging="1259"/>
        <w:spacing w:after="0" w:line="247" w:lineRule="auto"/>
        <w:tabs>
          <w:tab w:leader="none" w:pos="940"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6"/>
          <w:szCs w:val="16"/>
          <w:color w:val="auto"/>
        </w:rPr>
        <w:t>- Stock Purchase Agreement dated March 19, 1993, among Envirofil, Inc., Meadowbrook Carting Co., Inc., and certain shareholders of Meadowbrook Carting Co., Inc. [Incorporated by reference to Exhibit (c)(ii) to Envirofil's Current Report on Form 8-K filed February 28, 1994, as amended by Current Report on Form 8-K/A filed on May 11, 1994].</w:t>
      </w:r>
    </w:p>
    <w:p>
      <w:pPr>
        <w:spacing w:after="0" w:line="185" w:lineRule="exact"/>
        <w:rPr>
          <w:sz w:val="20"/>
          <w:szCs w:val="20"/>
          <w:color w:val="auto"/>
        </w:rPr>
      </w:pPr>
    </w:p>
    <w:p>
      <w:pPr>
        <w:ind w:left="960" w:right="3139" w:hanging="1259"/>
        <w:spacing w:after="0" w:line="247" w:lineRule="auto"/>
        <w:tabs>
          <w:tab w:leader="none" w:pos="940" w:val="left"/>
        </w:tabs>
        <w:rPr>
          <w:sz w:val="20"/>
          <w:szCs w:val="20"/>
          <w:color w:val="auto"/>
        </w:rPr>
      </w:pPr>
      <w:r>
        <w:rPr>
          <w:rFonts w:ascii="Courier New" w:cs="Courier New" w:eastAsia="Courier New" w:hAnsi="Courier New"/>
          <w:sz w:val="16"/>
          <w:szCs w:val="16"/>
          <w:color w:val="auto"/>
        </w:rPr>
        <w:t>10.10</w:t>
      </w:r>
      <w:r>
        <w:rPr>
          <w:sz w:val="20"/>
          <w:szCs w:val="20"/>
          <w:color w:val="auto"/>
        </w:rPr>
        <w:tab/>
      </w:r>
      <w:r>
        <w:rPr>
          <w:rFonts w:ascii="Courier New" w:cs="Courier New" w:eastAsia="Courier New" w:hAnsi="Courier New"/>
          <w:sz w:val="16"/>
          <w:szCs w:val="16"/>
          <w:color w:val="auto"/>
        </w:rPr>
        <w:t>- Stock Purchase Agreement dated March 19, 1993, among Envirofil, Inc., Mid-Jersey Disposal, Co., Inc., and certain shareholders of Mid-Jersey Disposal Co., Inc. [Incorporated by reference to Exhibit (c)(ii) to Envirofil's Current Report on Form 8-K filed February 28, 1994, as amended by Current Report on Form 8-K/A filed on May 11, 1994].</w:t>
      </w:r>
    </w:p>
    <w:p>
      <w:pPr>
        <w:spacing w:after="0" w:line="372" w:lineRule="exact"/>
        <w:rPr>
          <w:sz w:val="20"/>
          <w:szCs w:val="20"/>
          <w:color w:val="auto"/>
        </w:rPr>
      </w:pPr>
    </w:p>
    <w:p>
      <w:pPr>
        <w:ind w:left="960" w:right="3139" w:hanging="1259"/>
        <w:spacing w:after="0" w:line="247" w:lineRule="auto"/>
        <w:tabs>
          <w:tab w:leader="none" w:pos="940"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 Stock Purchase Agreement dated March 19, 1993, among Envirofil, Inc., Quality Recycling Co., Inc., and certain shareholders of Quality Recycling Co., Inc. [Incorporated by reference to Exhibit (c)(iii) to Envirofil's Current Report on Form 8-K filed February 28, 1994, as amended by Current Report on Form 8-K/A filed on May 11, 1994].</w:t>
      </w:r>
    </w:p>
    <w:p>
      <w:pPr>
        <w:spacing w:after="0" w:line="185" w:lineRule="exact"/>
        <w:rPr>
          <w:sz w:val="20"/>
          <w:szCs w:val="20"/>
          <w:color w:val="auto"/>
        </w:rPr>
      </w:pPr>
    </w:p>
    <w:p>
      <w:pPr>
        <w:ind w:left="960" w:right="2959" w:hanging="1259"/>
        <w:spacing w:after="0" w:line="247" w:lineRule="auto"/>
        <w:tabs>
          <w:tab w:leader="none" w:pos="940" w:val="left"/>
        </w:tabs>
        <w:rPr>
          <w:sz w:val="20"/>
          <w:szCs w:val="20"/>
          <w:color w:val="auto"/>
        </w:rPr>
      </w:pPr>
      <w:r>
        <w:rPr>
          <w:rFonts w:ascii="Courier New" w:cs="Courier New" w:eastAsia="Courier New" w:hAnsi="Courier New"/>
          <w:sz w:val="16"/>
          <w:szCs w:val="16"/>
          <w:color w:val="auto"/>
        </w:rPr>
        <w:t>10.12</w:t>
      </w:r>
      <w:r>
        <w:rPr>
          <w:sz w:val="20"/>
          <w:szCs w:val="20"/>
          <w:color w:val="auto"/>
        </w:rPr>
        <w:tab/>
      </w:r>
      <w:r>
        <w:rPr>
          <w:rFonts w:ascii="Courier New" w:cs="Courier New" w:eastAsia="Courier New" w:hAnsi="Courier New"/>
          <w:sz w:val="16"/>
          <w:szCs w:val="16"/>
          <w:color w:val="auto"/>
        </w:rPr>
        <w:t>- Stock Purchase Agreement dated March 19, 1993, among Envirofil, Inc., Forcees, Inc., and certain shareholders of Forcees., Inc. [Incorporated by reference to Exhibit (c)(iv) to Envirofil's Current Report on Form 8-K filed February 28, 1994, as amended by Current Report on Form 8-K/A filed on May 11, 1994].</w:t>
      </w:r>
    </w:p>
    <w:p>
      <w:pPr>
        <w:spacing w:after="0" w:line="185" w:lineRule="exact"/>
        <w:rPr>
          <w:sz w:val="20"/>
          <w:szCs w:val="20"/>
          <w:color w:val="auto"/>
        </w:rPr>
      </w:pPr>
    </w:p>
    <w:p>
      <w:pPr>
        <w:ind w:left="960" w:right="3039" w:hanging="1259"/>
        <w:spacing w:after="0" w:line="247" w:lineRule="auto"/>
        <w:tabs>
          <w:tab w:leader="none" w:pos="940" w:val="left"/>
        </w:tabs>
        <w:rPr>
          <w:sz w:val="20"/>
          <w:szCs w:val="20"/>
          <w:color w:val="auto"/>
        </w:rPr>
      </w:pPr>
      <w:r>
        <w:rPr>
          <w:rFonts w:ascii="Courier New" w:cs="Courier New" w:eastAsia="Courier New" w:hAnsi="Courier New"/>
          <w:sz w:val="16"/>
          <w:szCs w:val="16"/>
          <w:color w:val="auto"/>
        </w:rPr>
        <w:t>10.13</w:t>
      </w:r>
      <w:r>
        <w:rPr>
          <w:sz w:val="20"/>
          <w:szCs w:val="20"/>
          <w:color w:val="auto"/>
        </w:rPr>
        <w:tab/>
      </w:r>
      <w:r>
        <w:rPr>
          <w:rFonts w:ascii="Courier New" w:cs="Courier New" w:eastAsia="Courier New" w:hAnsi="Courier New"/>
          <w:sz w:val="16"/>
          <w:szCs w:val="16"/>
          <w:color w:val="auto"/>
        </w:rPr>
        <w:t>- Amended and Restated Plan and Agreement of Reorganization dated March 29, 1994, among the Registrant, Envirofil Acquisition Corporation, a Delaware corporation and wholly owned subsidiary of the Registrant, and Envirofil, Inc., a Delaware corporation [Incorporated by reference to Exhibit 2.1 to the Registrant's Registration Statement on Form S-4 (File No. 33-77110].</w:t>
      </w:r>
    </w:p>
    <w:p>
      <w:pPr>
        <w:spacing w:after="0" w:line="185" w:lineRule="exact"/>
        <w:rPr>
          <w:sz w:val="20"/>
          <w:szCs w:val="20"/>
          <w:color w:val="auto"/>
        </w:rPr>
      </w:pPr>
    </w:p>
    <w:p>
      <w:pPr>
        <w:ind w:left="960" w:right="3039" w:hanging="1259"/>
        <w:spacing w:after="0" w:line="247" w:lineRule="auto"/>
        <w:tabs>
          <w:tab w:leader="none" w:pos="940" w:val="left"/>
        </w:tabs>
        <w:rPr>
          <w:sz w:val="20"/>
          <w:szCs w:val="20"/>
          <w:color w:val="auto"/>
        </w:rPr>
      </w:pPr>
      <w:r>
        <w:rPr>
          <w:rFonts w:ascii="Courier New" w:cs="Courier New" w:eastAsia="Courier New" w:hAnsi="Courier New"/>
          <w:sz w:val="16"/>
          <w:szCs w:val="16"/>
          <w:color w:val="auto"/>
        </w:rPr>
        <w:t>10.14</w:t>
      </w:r>
      <w:r>
        <w:rPr>
          <w:sz w:val="20"/>
          <w:szCs w:val="20"/>
          <w:color w:val="auto"/>
        </w:rPr>
        <w:tab/>
      </w:r>
      <w:r>
        <w:rPr>
          <w:rFonts w:ascii="Courier New" w:cs="Courier New" w:eastAsia="Courier New" w:hAnsi="Courier New"/>
          <w:sz w:val="16"/>
          <w:szCs w:val="16"/>
          <w:color w:val="auto"/>
        </w:rPr>
        <w:t>- Amended and Restated Agreement and Plan of Merger dated as of November 28, 1994, among the Registrant, Chambers Acquisition Corporation, a Delaware corporation and wholly owned subsidiary of the Registrant, and Chambers Development Company, Inc., a Delaware corporation [Incorporated by reference to Exhibit 2.1 of the Registrant's Registration Statement on Form S-4, File No. 33-59259].</w:t>
      </w:r>
    </w:p>
    <w:p>
      <w:pPr>
        <w:spacing w:after="0" w:line="371" w:lineRule="exact"/>
        <w:rPr>
          <w:sz w:val="20"/>
          <w:szCs w:val="20"/>
          <w:color w:val="auto"/>
        </w:rPr>
      </w:pPr>
    </w:p>
    <w:p>
      <w:pPr>
        <w:ind w:left="960" w:right="2959" w:hanging="1259"/>
        <w:spacing w:after="0" w:line="247" w:lineRule="auto"/>
        <w:tabs>
          <w:tab w:leader="none" w:pos="940" w:val="left"/>
        </w:tabs>
        <w:rPr>
          <w:sz w:val="20"/>
          <w:szCs w:val="20"/>
          <w:color w:val="auto"/>
        </w:rPr>
      </w:pPr>
      <w:r>
        <w:rPr>
          <w:rFonts w:ascii="Courier New" w:cs="Courier New" w:eastAsia="Courier New" w:hAnsi="Courier New"/>
          <w:sz w:val="16"/>
          <w:szCs w:val="16"/>
          <w:color w:val="auto"/>
        </w:rPr>
        <w:t>10.15</w:t>
      </w:r>
      <w:r>
        <w:rPr>
          <w:sz w:val="20"/>
          <w:szCs w:val="20"/>
          <w:color w:val="auto"/>
        </w:rPr>
        <w:tab/>
      </w:r>
      <w:r>
        <w:rPr>
          <w:rFonts w:ascii="Courier New" w:cs="Courier New" w:eastAsia="Courier New" w:hAnsi="Courier New"/>
          <w:sz w:val="16"/>
          <w:szCs w:val="16"/>
          <w:color w:val="auto"/>
        </w:rPr>
        <w:t>- Amended and Restated Revolving Credit Agreement dated as of November 28, 1994, among the Registrant, its subsidiaries, The First National Bank of Boston, Bank of America Illinois, Bank One Texas, National Association, The Bank of Nova Scotia,</w:t>
      </w:r>
    </w:p>
    <w:p>
      <w:pPr>
        <w:sectPr>
          <w:pgSz w:w="11900" w:h="16838" w:orient="portrait"/>
          <w:cols w:equalWidth="0" w:num="1">
            <w:col w:w="9919"/>
          </w:cols>
          <w:pgMar w:left="540" w:top="303" w:right="1440" w:bottom="1440" w:gutter="0" w:footer="0" w:header="0"/>
        </w:sectPr>
      </w:pPr>
    </w:p>
    <w:bookmarkStart w:id="13" w:name="page14"/>
    <w:bookmarkEnd w:id="13"/>
    <w:p>
      <w:pPr>
        <w:ind w:left="301"/>
        <w:spacing w:after="0"/>
        <w:rPr>
          <w:sz w:val="20"/>
          <w:szCs w:val="20"/>
          <w:color w:val="auto"/>
        </w:rPr>
      </w:pPr>
      <w:r>
        <w:rPr>
          <w:rFonts w:ascii="Courier New" w:cs="Courier New" w:eastAsia="Courier New" w:hAnsi="Courier New"/>
          <w:sz w:val="16"/>
          <w:szCs w:val="16"/>
          <w:color w:val="auto"/>
        </w:rPr>
        <w:t>13</w:t>
      </w:r>
    </w:p>
    <w:p>
      <w:pPr>
        <w:spacing w:after="0" w:line="378" w:lineRule="exact"/>
        <w:rPr>
          <w:sz w:val="20"/>
          <w:szCs w:val="20"/>
          <w:color w:val="auto"/>
        </w:rPr>
      </w:pPr>
    </w:p>
    <w:p>
      <w:pPr>
        <w:ind w:left="1541" w:right="3039"/>
        <w:spacing w:after="0" w:line="247" w:lineRule="auto"/>
        <w:rPr>
          <w:sz w:val="20"/>
          <w:szCs w:val="20"/>
          <w:color w:val="auto"/>
        </w:rPr>
      </w:pPr>
      <w:r>
        <w:rPr>
          <w:rFonts w:ascii="Courier New" w:cs="Courier New" w:eastAsia="Courier New" w:hAnsi="Courier New"/>
          <w:sz w:val="16"/>
          <w:szCs w:val="16"/>
          <w:color w:val="auto"/>
        </w:rPr>
        <w:t>National Westminster Bank USA, and Banque Paribas [Incorporated by reference to Exhibit 10.17 of the Registrant's Annual Report on Form 10-K for the year ended December 31, 1994].</w:t>
      </w:r>
    </w:p>
    <w:p>
      <w:pPr>
        <w:spacing w:after="0" w:line="186" w:lineRule="exact"/>
        <w:rPr>
          <w:sz w:val="20"/>
          <w:szCs w:val="20"/>
          <w:color w:val="auto"/>
        </w:rPr>
      </w:pPr>
    </w:p>
    <w:p>
      <w:pPr>
        <w:ind w:left="1261" w:right="3039" w:hanging="1259"/>
        <w:spacing w:after="0" w:line="247" w:lineRule="auto"/>
        <w:tabs>
          <w:tab w:leader="none" w:pos="1240" w:val="left"/>
        </w:tabs>
        <w:rPr>
          <w:sz w:val="20"/>
          <w:szCs w:val="20"/>
          <w:color w:val="auto"/>
        </w:rPr>
      </w:pPr>
      <w:r>
        <w:rPr>
          <w:rFonts w:ascii="Courier New" w:cs="Courier New" w:eastAsia="Courier New" w:hAnsi="Courier New"/>
          <w:sz w:val="16"/>
          <w:szCs w:val="16"/>
          <w:color w:val="auto"/>
        </w:rPr>
        <w:t>10.16</w:t>
      </w:r>
      <w:r>
        <w:rPr>
          <w:sz w:val="20"/>
          <w:szCs w:val="20"/>
          <w:color w:val="auto"/>
        </w:rPr>
        <w:tab/>
      </w:r>
      <w:r>
        <w:rPr>
          <w:rFonts w:ascii="Courier New" w:cs="Courier New" w:eastAsia="Courier New" w:hAnsi="Courier New"/>
          <w:sz w:val="16"/>
          <w:szCs w:val="16"/>
          <w:color w:val="auto"/>
        </w:rPr>
        <w:t>- Form of Employment Agreement between the Registrant and each of John E. Drury, Donald F. Moorehead, Jr., David Sutherland-Yoest, and Charles A. Wilcox [Incorporated by reference to Exhibit 10.18 of the Registrant's Annual Report on Form 10-K for the year ended December 31, 1994].</w:t>
      </w:r>
    </w:p>
    <w:p>
      <w:pPr>
        <w:spacing w:after="0" w:line="185" w:lineRule="exact"/>
        <w:rPr>
          <w:sz w:val="20"/>
          <w:szCs w:val="20"/>
          <w:color w:val="auto"/>
        </w:rPr>
      </w:pPr>
    </w:p>
    <w:p>
      <w:pPr>
        <w:ind w:left="1261" w:right="2959" w:hanging="1259"/>
        <w:spacing w:after="0" w:line="247" w:lineRule="auto"/>
        <w:tabs>
          <w:tab w:leader="none" w:pos="1240" w:val="left"/>
        </w:tabs>
        <w:rPr>
          <w:sz w:val="20"/>
          <w:szCs w:val="20"/>
          <w:color w:val="auto"/>
        </w:rPr>
      </w:pPr>
      <w:r>
        <w:rPr>
          <w:rFonts w:ascii="Courier New" w:cs="Courier New" w:eastAsia="Courier New" w:hAnsi="Courier New"/>
          <w:sz w:val="16"/>
          <w:szCs w:val="16"/>
          <w:color w:val="auto"/>
        </w:rPr>
        <w:t>10.17</w:t>
      </w:r>
      <w:r>
        <w:rPr>
          <w:sz w:val="20"/>
          <w:szCs w:val="20"/>
          <w:color w:val="auto"/>
        </w:rPr>
        <w:tab/>
      </w:r>
      <w:r>
        <w:rPr>
          <w:rFonts w:ascii="Courier New" w:cs="Courier New" w:eastAsia="Courier New" w:hAnsi="Courier New"/>
          <w:sz w:val="16"/>
          <w:szCs w:val="16"/>
          <w:color w:val="auto"/>
        </w:rPr>
        <w:t>- Employment Agreement between the Registrant and Earl E. DeFrates [Incorporated by reference to Exhibit 10.19 of the Registrant's Annual Report on Form 10-K for the year ended December 31, 1994].</w:t>
      </w:r>
    </w:p>
    <w:p>
      <w:pPr>
        <w:spacing w:after="0" w:line="186" w:lineRule="exact"/>
        <w:rPr>
          <w:sz w:val="20"/>
          <w:szCs w:val="20"/>
          <w:color w:val="auto"/>
        </w:rPr>
      </w:pPr>
    </w:p>
    <w:p>
      <w:pPr>
        <w:jc w:val="both"/>
        <w:ind w:left="1261" w:right="2959" w:hanging="1259"/>
        <w:spacing w:after="0" w:line="246" w:lineRule="auto"/>
        <w:tabs>
          <w:tab w:leader="none" w:pos="1240" w:val="left"/>
        </w:tabs>
        <w:rPr>
          <w:sz w:val="20"/>
          <w:szCs w:val="20"/>
          <w:color w:val="auto"/>
        </w:rPr>
      </w:pPr>
      <w:r>
        <w:rPr>
          <w:rFonts w:ascii="Courier New" w:cs="Courier New" w:eastAsia="Courier New" w:hAnsi="Courier New"/>
          <w:sz w:val="16"/>
          <w:szCs w:val="16"/>
          <w:color w:val="auto"/>
        </w:rPr>
        <w:t>10.18</w:t>
      </w:r>
      <w:r>
        <w:rPr>
          <w:sz w:val="20"/>
          <w:szCs w:val="20"/>
          <w:color w:val="auto"/>
        </w:rPr>
        <w:tab/>
      </w:r>
      <w:r>
        <w:rPr>
          <w:rFonts w:ascii="Courier New" w:cs="Courier New" w:eastAsia="Courier New" w:hAnsi="Courier New"/>
          <w:sz w:val="16"/>
          <w:szCs w:val="16"/>
          <w:color w:val="auto"/>
        </w:rPr>
        <w:t>- Employment Agreement between the Registrant and Gregory T. Sangalis [Incorporated by reference to Exhibit 10.17 to the Registrant's Registration Statement on Form S-4, File No.</w:t>
      </w:r>
    </w:p>
    <w:p>
      <w:pPr>
        <w:spacing w:after="0" w:line="2"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33-59259].</w:t>
      </w:r>
    </w:p>
    <w:p>
      <w:pPr>
        <w:spacing w:after="0" w:line="191" w:lineRule="exact"/>
        <w:rPr>
          <w:sz w:val="20"/>
          <w:szCs w:val="20"/>
          <w:color w:val="auto"/>
        </w:rPr>
      </w:pPr>
    </w:p>
    <w:p>
      <w:pPr>
        <w:ind w:left="301" w:hanging="301"/>
        <w:spacing w:after="0"/>
        <w:tabs>
          <w:tab w:leader="none" w:pos="30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  Subsidiaries of the Registrant</w:t>
      </w:r>
    </w:p>
    <w:p>
      <w:pPr>
        <w:spacing w:after="0" w:line="191" w:lineRule="exact"/>
        <w:rPr>
          <w:rFonts w:ascii="Courier New" w:cs="Courier New" w:eastAsia="Courier New" w:hAnsi="Courier New"/>
          <w:sz w:val="16"/>
          <w:szCs w:val="16"/>
          <w:color w:val="auto"/>
        </w:rPr>
      </w:pPr>
    </w:p>
    <w:p>
      <w:pPr>
        <w:ind w:left="1261" w:right="3639" w:hanging="1260"/>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23.1- Consent of Snell &amp; Smith, A Professional Corporation (Contained in Exhibit 5.1).</w:t>
      </w:r>
    </w:p>
    <w:p>
      <w:pPr>
        <w:spacing w:after="0" w:line="184"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23.2-  Consent of Coopers &amp; Lybrand L.L.P.</w:t>
      </w:r>
    </w:p>
    <w:p>
      <w:pPr>
        <w:spacing w:after="0" w:line="191"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23.3-  Consent of Arthur Andersen LLP</w:t>
      </w:r>
    </w:p>
    <w:p>
      <w:pPr>
        <w:spacing w:after="0" w:line="191"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23.4-  Consent of Deloitte &amp; Touche, LLP</w:t>
      </w:r>
    </w:p>
    <w:p>
      <w:pPr>
        <w:spacing w:after="0" w:line="191" w:lineRule="exact"/>
        <w:rPr>
          <w:rFonts w:ascii="Courier New" w:cs="Courier New" w:eastAsia="Courier New" w:hAnsi="Courier New"/>
          <w:sz w:val="16"/>
          <w:szCs w:val="16"/>
          <w:color w:val="auto"/>
        </w:rPr>
      </w:pPr>
    </w:p>
    <w:p>
      <w:pPr>
        <w:ind w:left="3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24-  Powers of Attorney [Included on Page II-9].</w:t>
      </w:r>
    </w:p>
    <w:p>
      <w:pPr>
        <w:spacing w:after="0" w:line="378" w:lineRule="exact"/>
        <w:rPr>
          <w:sz w:val="20"/>
          <w:szCs w:val="20"/>
          <w:color w:val="auto"/>
        </w:rPr>
      </w:pPr>
    </w:p>
    <w:p>
      <w:pPr>
        <w:ind w:left="201" w:hanging="201"/>
        <w:spacing w:after="0"/>
        <w:tabs>
          <w:tab w:leader="none" w:pos="20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ectPr>
          <w:pgSz w:w="11900" w:h="16838" w:orient="portrait"/>
          <w:cols w:equalWidth="0" w:num="1">
            <w:col w:w="10220"/>
          </w:cols>
          <w:pgMar w:left="239" w:top="303"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559"/>
        <w:spacing w:after="0"/>
        <w:rPr>
          <w:sz w:val="20"/>
          <w:szCs w:val="20"/>
          <w:color w:val="auto"/>
        </w:rPr>
      </w:pPr>
      <w:r>
        <w:rPr>
          <w:rFonts w:ascii="Courier New" w:cs="Courier New" w:eastAsia="Courier New" w:hAnsi="Courier New"/>
          <w:sz w:val="16"/>
          <w:szCs w:val="16"/>
          <w:color w:val="auto"/>
        </w:rPr>
        <w:t>EXHIBIT 3.1</w:t>
      </w:r>
    </w:p>
    <w:p>
      <w:pPr>
        <w:spacing w:after="0" w:line="378"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RESTATED CERTIFICATE OF INCORPORATION</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USA WASTE SERVICES, INC.</w:t>
      </w:r>
    </w:p>
    <w:p>
      <w:pPr>
        <w:spacing w:after="0" w:line="378"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The original Certificate of Incorporation of USA Waste Services, Inc. was filed with the Secretary of State of Delaware on April 28, 1995. The original Certificate of Incorporation is hereby amended and restated pursuant to 8 Del. C. Section 245 to read in its entirety as follows:</w:t>
      </w:r>
    </w:p>
    <w:p>
      <w:pPr>
        <w:spacing w:after="0" w:line="186" w:lineRule="exact"/>
        <w:rPr>
          <w:sz w:val="20"/>
          <w:szCs w:val="20"/>
          <w:color w:val="auto"/>
        </w:rPr>
      </w:pPr>
    </w:p>
    <w:p>
      <w:pPr>
        <w:ind w:left="880"/>
        <w:spacing w:after="0"/>
        <w:tabs>
          <w:tab w:leader="none" w:pos="1620" w:val="left"/>
        </w:tabs>
        <w:rPr>
          <w:sz w:val="20"/>
          <w:szCs w:val="20"/>
          <w:color w:val="auto"/>
        </w:rPr>
      </w:pPr>
      <w:r>
        <w:rPr>
          <w:rFonts w:ascii="Courier New" w:cs="Courier New" w:eastAsia="Courier New" w:hAnsi="Courier New"/>
          <w:sz w:val="16"/>
          <w:szCs w:val="16"/>
          <w:color w:val="auto"/>
        </w:rPr>
        <w:t>First:</w:t>
        <w:tab/>
        <w:t>The name of the Corporation is USA Waste Services, Inc.</w:t>
      </w:r>
    </w:p>
    <w:p>
      <w:pPr>
        <w:spacing w:after="0" w:line="191"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Second: The registered office of the Corporation in the State of Delaware is located at Corporation Trust Center, 1209 Orange Street in the City of Wilmington, County of New Castle. The name and address of its registered agent is The Corporation Trust Company, Corporation Trust Center, 1209 Orange Street, Wilmington, Delaware.</w:t>
      </w:r>
    </w:p>
    <w:p>
      <w:pPr>
        <w:spacing w:after="0" w:line="185" w:lineRule="exact"/>
        <w:rPr>
          <w:sz w:val="20"/>
          <w:szCs w:val="20"/>
          <w:color w:val="auto"/>
        </w:rPr>
      </w:pPr>
    </w:p>
    <w:p>
      <w:pPr>
        <w:ind w:right="3339" w:firstLine="872"/>
        <w:spacing w:after="0" w:line="248" w:lineRule="auto"/>
        <w:rPr>
          <w:sz w:val="20"/>
          <w:szCs w:val="20"/>
          <w:color w:val="auto"/>
        </w:rPr>
      </w:pPr>
      <w:r>
        <w:rPr>
          <w:rFonts w:ascii="Courier New" w:cs="Courier New" w:eastAsia="Courier New" w:hAnsi="Courier New"/>
          <w:sz w:val="16"/>
          <w:szCs w:val="16"/>
          <w:color w:val="auto"/>
        </w:rPr>
        <w:t>Third: The nature of the business, objects and purposes to be transacted, promoted or carried on by the Corporation is:</w:t>
      </w:r>
    </w:p>
    <w:p>
      <w:pPr>
        <w:spacing w:after="0" w:line="184" w:lineRule="exact"/>
        <w:rPr>
          <w:sz w:val="20"/>
          <w:szCs w:val="20"/>
          <w:color w:val="auto"/>
        </w:rPr>
      </w:pPr>
    </w:p>
    <w:p>
      <w:pPr>
        <w:ind w:left="880" w:right="2559" w:firstLine="775"/>
        <w:spacing w:after="0" w:line="248" w:lineRule="auto"/>
        <w:rPr>
          <w:sz w:val="20"/>
          <w:szCs w:val="20"/>
          <w:color w:val="auto"/>
        </w:rPr>
      </w:pPr>
      <w:r>
        <w:rPr>
          <w:rFonts w:ascii="Courier New" w:cs="Courier New" w:eastAsia="Courier New" w:hAnsi="Courier New"/>
          <w:sz w:val="16"/>
          <w:szCs w:val="16"/>
          <w:color w:val="auto"/>
        </w:rPr>
        <w:t>To engage in any lawful activity for which corporations may be organized under the General Corporation Law of Delaware.</w:t>
      </w:r>
    </w:p>
    <w:p>
      <w:pPr>
        <w:spacing w:after="0" w:line="184"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Fourth: The total number of shares of capital stock which the Corporation shall have authority to issue is one hundred sixty million (160,000,000), divided into one hundred fifty million (150,000,000) shares of Common Stock of the par value of one cent ($0.01) per share and ten million (10,000,000) shares of Preferred Stock of the par value of one cent ($0.01) per share.</w:t>
      </w:r>
    </w:p>
    <w:p>
      <w:pPr>
        <w:spacing w:after="0" w:line="185" w:lineRule="exact"/>
        <w:rPr>
          <w:sz w:val="20"/>
          <w:szCs w:val="20"/>
          <w:color w:val="auto"/>
        </w:rPr>
      </w:pPr>
    </w:p>
    <w:p>
      <w:pPr>
        <w:ind w:left="2520" w:hanging="873"/>
        <w:spacing w:after="0"/>
        <w:tabs>
          <w:tab w:leader="none" w:pos="25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holder of Common Stock or Preferred Stock of the</w:t>
      </w:r>
    </w:p>
    <w:p>
      <w:pPr>
        <w:spacing w:after="0" w:line="5" w:lineRule="exact"/>
        <w:rPr>
          <w:rFonts w:ascii="Courier New" w:cs="Courier New" w:eastAsia="Courier New" w:hAnsi="Courier New"/>
          <w:sz w:val="16"/>
          <w:szCs w:val="16"/>
          <w:color w:val="auto"/>
        </w:rPr>
      </w:pPr>
    </w:p>
    <w:p>
      <w:pPr>
        <w:ind w:right="25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 shall have any pre-emptive, preferential, or other right to purchase or subscribe for any shares of the unissued stock of the Corporation or of any stock of the Corporation to be issued by reason of any increase of the authorized capital stock of the Corporation or of the number of its shares, or of any warrants, options, or bonds, certificates of indebtedness, debentures, or other securities convertible into or carrying options or warrants to purchase stock of the Corporation or of any stock of the Corporation purchased by it or its nominee or nominees or other securities held in the treasury of the Corporation, whether issued or sold for cash or other consideration or as a dividend or otherwise other than, with respect to Preferred Stock, such rights, if any, as the Board of Directors in its discretion from time to time may grant and at such price as the Board of Directors in its discretion may fix.</w:t>
      </w:r>
    </w:p>
    <w:p>
      <w:pPr>
        <w:spacing w:after="0" w:line="193" w:lineRule="exact"/>
        <w:rPr>
          <w:rFonts w:ascii="Courier New" w:cs="Courier New" w:eastAsia="Courier New" w:hAnsi="Courier New"/>
          <w:sz w:val="16"/>
          <w:szCs w:val="16"/>
          <w:color w:val="auto"/>
        </w:rPr>
      </w:pPr>
    </w:p>
    <w:p>
      <w:pPr>
        <w:ind w:right="2759" w:firstLine="1647"/>
        <w:spacing w:after="0" w:line="247" w:lineRule="auto"/>
        <w:tabs>
          <w:tab w:leader="none" w:pos="251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Common Stock shall have the right to one vote per share on all questions to the exclusion of all other classes of stock, except as by law expressly provided or as otherwise herein expressly provided, as otherwise herein expressly provided or</w:t>
      </w:r>
    </w:p>
    <w:p>
      <w:pPr>
        <w:sectPr>
          <w:pgSz w:w="11900" w:h="16838" w:orient="portrait"/>
          <w:cols w:equalWidth="0" w:num="1">
            <w:col w:w="10219"/>
          </w:cols>
          <w:pgMar w:left="240" w:top="142"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as contained within a certificate of designation, with respect to the holders of any other class or classes of stock.</w:t>
      </w:r>
    </w:p>
    <w:p>
      <w:pPr>
        <w:spacing w:after="0" w:line="184" w:lineRule="exact"/>
        <w:rPr>
          <w:sz w:val="20"/>
          <w:szCs w:val="20"/>
          <w:color w:val="auto"/>
        </w:rPr>
      </w:pPr>
    </w:p>
    <w:p>
      <w:pPr>
        <w:ind w:right="2559" w:firstLine="1647"/>
        <w:spacing w:after="0" w:line="246" w:lineRule="auto"/>
        <w:tabs>
          <w:tab w:leader="none" w:pos="251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is authorized, subject to limitations prescribed by law, by resolution or resolutions to provide for the issuance of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The authority of the Board with respect to each series shall include, but not be limited to, determination of the following:</w:t>
      </w:r>
    </w:p>
    <w:p>
      <w:pPr>
        <w:spacing w:after="0" w:line="191" w:lineRule="exact"/>
        <w:rPr>
          <w:sz w:val="20"/>
          <w:szCs w:val="20"/>
          <w:color w:val="auto"/>
        </w:rPr>
      </w:pPr>
    </w:p>
    <w:p>
      <w:pPr>
        <w:ind w:left="880" w:right="2559" w:firstLine="767"/>
        <w:spacing w:after="0" w:line="248" w:lineRule="auto"/>
        <w:tabs>
          <w:tab w:leader="none" w:pos="252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constituting that series and the distinctive designation of that series;</w:t>
      </w:r>
    </w:p>
    <w:p>
      <w:pPr>
        <w:spacing w:after="0" w:line="184" w:lineRule="exact"/>
        <w:rPr>
          <w:rFonts w:ascii="Courier New" w:cs="Courier New" w:eastAsia="Courier New" w:hAnsi="Courier New"/>
          <w:sz w:val="16"/>
          <w:szCs w:val="16"/>
          <w:color w:val="auto"/>
        </w:rPr>
      </w:pPr>
    </w:p>
    <w:p>
      <w:pPr>
        <w:ind w:left="880" w:right="2559" w:firstLine="767"/>
        <w:spacing w:after="0" w:line="247" w:lineRule="auto"/>
        <w:tabs>
          <w:tab w:leader="none" w:pos="252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dividend rights and dividend rate on the shares of that series, whether dividends shall be cumulative, and, if so, from which date or dates, and the relative rights of priority, if any, of payment of dividends on shares of that series;</w:t>
      </w:r>
    </w:p>
    <w:p>
      <w:pPr>
        <w:spacing w:after="0" w:line="185" w:lineRule="exact"/>
        <w:rPr>
          <w:rFonts w:ascii="Courier New" w:cs="Courier New" w:eastAsia="Courier New" w:hAnsi="Courier New"/>
          <w:sz w:val="16"/>
          <w:szCs w:val="16"/>
          <w:color w:val="auto"/>
        </w:rPr>
      </w:pPr>
    </w:p>
    <w:p>
      <w:pPr>
        <w:ind w:left="880" w:right="2759" w:firstLine="767"/>
        <w:spacing w:after="0" w:line="247" w:lineRule="auto"/>
        <w:tabs>
          <w:tab w:leader="none" w:pos="252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voting rights, in addition to the voting rights provided by law, and, if so, the terms of such voting rights;</w:t>
      </w:r>
    </w:p>
    <w:p>
      <w:pPr>
        <w:spacing w:after="0" w:line="185" w:lineRule="exact"/>
        <w:rPr>
          <w:rFonts w:ascii="Courier New" w:cs="Courier New" w:eastAsia="Courier New" w:hAnsi="Courier New"/>
          <w:sz w:val="16"/>
          <w:szCs w:val="16"/>
          <w:color w:val="auto"/>
        </w:rPr>
      </w:pPr>
    </w:p>
    <w:p>
      <w:pPr>
        <w:ind w:left="880" w:right="2559" w:firstLine="767"/>
        <w:spacing w:after="0" w:line="247" w:lineRule="auto"/>
        <w:tabs>
          <w:tab w:leader="none" w:pos="252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conversion or exchange privileges, and, if so, the terms and conditions of such conversion or exchange including provision for adjustment of the conversion or exchange rate in such events as the Board of Directors shall determine;</w:t>
      </w:r>
    </w:p>
    <w:p>
      <w:pPr>
        <w:spacing w:after="0" w:line="185" w:lineRule="exact"/>
        <w:rPr>
          <w:rFonts w:ascii="Courier New" w:cs="Courier New" w:eastAsia="Courier New" w:hAnsi="Courier New"/>
          <w:sz w:val="16"/>
          <w:szCs w:val="16"/>
          <w:color w:val="auto"/>
        </w:rPr>
      </w:pPr>
    </w:p>
    <w:p>
      <w:pPr>
        <w:ind w:left="880" w:right="2759" w:firstLine="767"/>
        <w:spacing w:after="0" w:line="247" w:lineRule="auto"/>
        <w:tabs>
          <w:tab w:leader="none" w:pos="252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or not the shares of that series shall be redeemable, and, if so, the terms and conditions of such redemption, including the date or dates upon or after which they shall be redeemable, and the amount per share payable in cash on redemption, which amount may vary under different conditions and at different redemption dates;</w:t>
      </w:r>
    </w:p>
    <w:p>
      <w:pPr>
        <w:spacing w:after="0" w:line="185" w:lineRule="exact"/>
        <w:rPr>
          <w:rFonts w:ascii="Courier New" w:cs="Courier New" w:eastAsia="Courier New" w:hAnsi="Courier New"/>
          <w:sz w:val="16"/>
          <w:szCs w:val="16"/>
          <w:color w:val="auto"/>
        </w:rPr>
      </w:pPr>
    </w:p>
    <w:p>
      <w:pPr>
        <w:jc w:val="both"/>
        <w:ind w:left="880" w:right="2559" w:firstLine="767"/>
        <w:spacing w:after="0" w:line="247" w:lineRule="auto"/>
        <w:tabs>
          <w:tab w:leader="none" w:pos="252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that series shall have a sinking fund for the redemption or purchase of shares of that series, and, if so, the terms and amount of such sinking fund;</w:t>
      </w:r>
    </w:p>
    <w:p>
      <w:pPr>
        <w:spacing w:after="0" w:line="185" w:lineRule="exact"/>
        <w:rPr>
          <w:rFonts w:ascii="Courier New" w:cs="Courier New" w:eastAsia="Courier New" w:hAnsi="Courier New"/>
          <w:sz w:val="16"/>
          <w:szCs w:val="16"/>
          <w:color w:val="auto"/>
        </w:rPr>
      </w:pPr>
    </w:p>
    <w:p>
      <w:pPr>
        <w:jc w:val="both"/>
        <w:ind w:left="880" w:right="2659" w:firstLine="767"/>
        <w:spacing w:after="0" w:line="247" w:lineRule="auto"/>
        <w:tabs>
          <w:tab w:leader="none" w:pos="252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the shares of that series in the event of voluntary or involuntary liquidation, dissolution or winding up of the Corporation, and the relative rights of priority, if any, of payment of shares of that series;</w:t>
      </w:r>
    </w:p>
    <w:p>
      <w:pPr>
        <w:spacing w:after="0" w:line="185" w:lineRule="exact"/>
        <w:rPr>
          <w:rFonts w:ascii="Courier New" w:cs="Courier New" w:eastAsia="Courier New" w:hAnsi="Courier New"/>
          <w:sz w:val="16"/>
          <w:szCs w:val="16"/>
          <w:color w:val="auto"/>
        </w:rPr>
      </w:pPr>
    </w:p>
    <w:p>
      <w:pPr>
        <w:ind w:left="880" w:right="3639" w:firstLine="767"/>
        <w:spacing w:after="0" w:line="248" w:lineRule="auto"/>
        <w:tabs>
          <w:tab w:leader="none" w:pos="252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relative rights, preferences and limitations of that series; or</w:t>
      </w:r>
    </w:p>
    <w:p>
      <w:pPr>
        <w:spacing w:after="0" w:line="184" w:lineRule="exact"/>
        <w:rPr>
          <w:rFonts w:ascii="Courier New" w:cs="Courier New" w:eastAsia="Courier New" w:hAnsi="Courier New"/>
          <w:sz w:val="16"/>
          <w:szCs w:val="16"/>
          <w:color w:val="auto"/>
        </w:rPr>
      </w:pPr>
    </w:p>
    <w:p>
      <w:pPr>
        <w:ind w:left="2520" w:hanging="873"/>
        <w:spacing w:after="0"/>
        <w:tabs>
          <w:tab w:leader="none" w:pos="25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or all of the foregoing terms.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3"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559" w:firstLine="1647"/>
        <w:spacing w:after="0" w:line="246" w:lineRule="auto"/>
        <w:tabs>
          <w:tab w:leader="none" w:pos="251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where otherwise set forth in the resolution or resolutions adopted by the Board of Directors of the Corporation providing for the issue of any series of Preferred Stock created thereby, the number of shares comprising such series may be increased or decreased (but not below the number of shares then outstanding) from time to time by like action of the Board of Directors of the Corporation. Should the number of shares of any series be so decreased, the shares constituting such decrease shall resume the status which they had prior to adoption of the resolution originally fixing the number of shares of such series.</w:t>
      </w:r>
    </w:p>
    <w:p>
      <w:pPr>
        <w:spacing w:after="0" w:line="191" w:lineRule="exact"/>
        <w:rPr>
          <w:rFonts w:ascii="Courier New" w:cs="Courier New" w:eastAsia="Courier New" w:hAnsi="Courier New"/>
          <w:sz w:val="16"/>
          <w:szCs w:val="16"/>
          <w:color w:val="auto"/>
        </w:rPr>
      </w:pPr>
    </w:p>
    <w:p>
      <w:pPr>
        <w:ind w:right="2559" w:firstLine="1647"/>
        <w:spacing w:after="0" w:line="246" w:lineRule="auto"/>
        <w:tabs>
          <w:tab w:leader="none" w:pos="251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any series of Preferred Stock which have been redeemed (whether through the operation of a sinking fund or otherwise), purchased or otherwise acquired by the Corporation, or which, if convertible or exchangeable, have been converted into or exchanged for shares of stock of any other class or classes, shall have the status of authorized and unissued shares of Preferred Stock and may be reissued as a part of the series of which they were originally a part or may be reclassified or reissued as part of a new series of Preferred Stock to be created by resolution or resolutions of the Board of Directors or as part of any other series of Preferred Stock, all subject to the conditions or restrictions adopted by the Board of Directors of the Corporation providing for the issue of any series of Preferred Stock and to any filing required by law.</w:t>
      </w:r>
    </w:p>
    <w:p>
      <w:pPr>
        <w:spacing w:after="0" w:line="193" w:lineRule="exact"/>
        <w:rPr>
          <w:sz w:val="20"/>
          <w:szCs w:val="20"/>
          <w:color w:val="auto"/>
        </w:rPr>
      </w:pPr>
    </w:p>
    <w:p>
      <w:pPr>
        <w:ind w:left="880"/>
        <w:spacing w:after="0"/>
        <w:tabs>
          <w:tab w:leader="none" w:pos="1620" w:val="left"/>
        </w:tabs>
        <w:rPr>
          <w:sz w:val="20"/>
          <w:szCs w:val="20"/>
          <w:color w:val="auto"/>
        </w:rPr>
      </w:pPr>
      <w:r>
        <w:rPr>
          <w:rFonts w:ascii="Courier New" w:cs="Courier New" w:eastAsia="Courier New" w:hAnsi="Courier New"/>
          <w:sz w:val="16"/>
          <w:szCs w:val="16"/>
          <w:color w:val="auto"/>
        </w:rPr>
        <w:t>Fifth:</w:t>
        <w:tab/>
        <w:t>The Corporation is to have perpetual existence.</w:t>
      </w:r>
    </w:p>
    <w:p>
      <w:pPr>
        <w:spacing w:after="0" w:line="191" w:lineRule="exact"/>
        <w:rPr>
          <w:sz w:val="20"/>
          <w:szCs w:val="20"/>
          <w:color w:val="auto"/>
        </w:rPr>
      </w:pPr>
    </w:p>
    <w:p>
      <w:pPr>
        <w:jc w:val="both"/>
        <w:ind w:right="2759" w:firstLine="872"/>
        <w:spacing w:after="0" w:line="246" w:lineRule="auto"/>
        <w:rPr>
          <w:sz w:val="20"/>
          <w:szCs w:val="20"/>
          <w:color w:val="auto"/>
        </w:rPr>
      </w:pPr>
      <w:r>
        <w:rPr>
          <w:rFonts w:ascii="Courier New" w:cs="Courier New" w:eastAsia="Courier New" w:hAnsi="Courier New"/>
          <w:sz w:val="16"/>
          <w:szCs w:val="16"/>
          <w:color w:val="auto"/>
        </w:rPr>
        <w:t>Sixth: Elections of directors need not be by written ballot unless the bylaws of the Corporation shall so provide. Meetings of stockholders may be held within or without the State of Delaware, as the bylaws may provide.</w:t>
      </w:r>
    </w:p>
    <w:p>
      <w:pPr>
        <w:spacing w:after="0" w:line="2"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The books of the Corporation may be kept (subject to any provision contained in the statutes of the State of Delaware) outside the State of Delaware at such place or places as may be designated from time to time by the Board of Directors or in the bylaws of the Corporation.</w:t>
      </w:r>
    </w:p>
    <w:p>
      <w:pPr>
        <w:spacing w:after="0" w:line="186"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Seventh: No director of the Corporation shall be personally liable to the Corporation or its stockholders for monetary damages for breach of fiduciary duty as a director, provided that this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Delaware or any amendment thereto or successor provision thereto, or (iv) for any transaction from which the director derived an improper personal benefit. If the General Corporation Law of Delaware hereafter is amended to authorize the further elimination or limitation of the liability of directors, then the liability of a director of the Corporation, in addition to the limitation on personal liability provided herein, shall be limited to the fullest extent permitted by the amended General Corporation Law of Delaware. Neither this Restated Certificate of Incorporation nor any amendment, alteration, or repeal of this Article, nor the adoption of any provision of the Restated Certificate of Incorporation inconsistent with this Article, shall adversely effect, eliminate, or reduce any right or protection of a director of the Corporation hereunder with respect to any act, omission or matter occurring, or any action, suit, or claim that, but for this Article, would accrue or arise, prior to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of such amendment, modification, repeal, or adoption of an inconsistent provision. All references in this Article to a "director" shall also be deemed to refer to such person or persons, if any, who pursuant to a provision of the Restated Certificate of Incorporation in accordance with subsection (a) of Section 141 of the Delaware General Corporation Law, exercise or perform any of the powers or duties otherwise conferred or imposed upon the board of directors by the Delaware General Corporation Law.</w:t>
      </w:r>
    </w:p>
    <w:p>
      <w:pPr>
        <w:spacing w:after="0" w:line="185"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Eighth: This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this Corporation or any of its direct or indirect subsidiaries or while such a director or officer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w:t>
      </w:r>
    </w:p>
    <w:p>
      <w:pPr>
        <w:spacing w:after="0" w:line="11"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Any person seeking indemnification under this Article shall be deemed to have met the standard of conduct required for such indemnification unless the contrary shall be established.</w:t>
      </w:r>
    </w:p>
    <w:p>
      <w:pPr>
        <w:spacing w:after="0" w:line="186"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Ninth: (A) Except as otherwise provided in this Restated Certificate of Incorporation or the Bylaws of the Corporation relating to the rights of the holders of any class or series of Preferred Stock, voting separately by class or series, to elect additional directors under specified circumstances, the number of directors of the Corporation shall be as fixed from time to time by, or in the manner provided in, the bylaws of the Corporation. Unless approved by at least two-thirds of the incumbent directors, the number of directors which shall constitute the whole Board of Directors shall be no fewer than three and no more than nine.</w:t>
      </w:r>
    </w:p>
    <w:p>
      <w:pPr>
        <w:spacing w:after="0" w:line="191" w:lineRule="exact"/>
        <w:rPr>
          <w:sz w:val="20"/>
          <w:szCs w:val="20"/>
          <w:color w:val="auto"/>
        </w:rPr>
      </w:pPr>
    </w:p>
    <w:p>
      <w:pPr>
        <w:ind w:right="2559" w:firstLine="871"/>
        <w:spacing w:after="0" w:line="246" w:lineRule="auto"/>
        <w:tabs>
          <w:tab w:leader="none" w:pos="164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the manner specified in the bylaws of the Corporation.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191" w:lineRule="exact"/>
        <w:rPr>
          <w:sz w:val="20"/>
          <w:szCs w:val="20"/>
          <w:color w:val="auto"/>
        </w:rPr>
      </w:pPr>
    </w:p>
    <w:p>
      <w:pPr>
        <w:ind w:right="2559" w:firstLine="871"/>
        <w:spacing w:after="0" w:line="246" w:lineRule="auto"/>
        <w:tabs>
          <w:tab w:leader="none" w:pos="164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pursuant to the provisions of this Restated Certificate of Incorporation or the bylaws of the 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annual meeting or special meeting (as the case may be) of the stockholders, of not less than two-thirds of the total number of votes of the then outstanding shares of capital stock in the Corporation entitled to vote generally in the election of directors, voting together as a single class, but only if notice of such proposal was contained in the notice of such meeting.</w:t>
      </w:r>
    </w:p>
    <w:p>
      <w:pPr>
        <w:spacing w:after="0" w:line="192" w:lineRule="exact"/>
        <w:rPr>
          <w:rFonts w:ascii="Courier New" w:cs="Courier New" w:eastAsia="Courier New" w:hAnsi="Courier New"/>
          <w:sz w:val="16"/>
          <w:szCs w:val="16"/>
          <w:color w:val="auto"/>
        </w:rPr>
      </w:pPr>
    </w:p>
    <w:p>
      <w:pPr>
        <w:ind w:right="2559" w:firstLine="871"/>
        <w:spacing w:after="0" w:line="247" w:lineRule="auto"/>
        <w:tabs>
          <w:tab w:leader="none" w:pos="164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 as possible. No decrease in the number of directors constituting the Board of Directors shall shorten the term of any incumbent director.</w:t>
      </w:r>
    </w:p>
    <w:p>
      <w:pPr>
        <w:spacing w:after="0" w:line="185" w:lineRule="exact"/>
        <w:rPr>
          <w:rFonts w:ascii="Courier New" w:cs="Courier New" w:eastAsia="Courier New" w:hAnsi="Courier New"/>
          <w:sz w:val="16"/>
          <w:szCs w:val="16"/>
          <w:color w:val="auto"/>
        </w:rPr>
      </w:pPr>
    </w:p>
    <w:p>
      <w:pPr>
        <w:ind w:left="1640" w:hanging="769"/>
        <w:spacing w:after="0"/>
        <w:tabs>
          <w:tab w:leader="none" w:pos="16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Vacancies in the Board of Directors, however caused, and</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chosen expires and when the director's successor is elected and qualified, subject, however, to prior death, resignation, retirement, disqualification or removal from office.</w:t>
      </w:r>
    </w:p>
    <w:p>
      <w:pPr>
        <w:spacing w:after="0" w:line="185" w:lineRule="exact"/>
        <w:rPr>
          <w:sz w:val="20"/>
          <w:szCs w:val="20"/>
          <w:color w:val="auto"/>
        </w:rPr>
      </w:pPr>
    </w:p>
    <w:p>
      <w:pPr>
        <w:ind w:right="2559" w:firstLine="871"/>
        <w:spacing w:after="0" w:line="246" w:lineRule="auto"/>
        <w:tabs>
          <w:tab w:leader="none" w:pos="1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whenever the holders of any one or more classes or series of Preferred Stock issued by the Corporation shall have the right, voting separately by class or series, to elect directors at an annual or special meeting of stockholders, the election, term of office, filing of vacancies, and other features of such directorships shall be governed by the terms of this Restated Certificate of Incorporation applicable thereto, and such directors so elected shall not be divided into classes pursuant to this Article unless expressly provided by such terms.</w:t>
      </w:r>
    </w:p>
    <w:p>
      <w:pPr>
        <w:spacing w:after="0" w:line="377" w:lineRule="exact"/>
        <w:rPr>
          <w:rFonts w:ascii="Courier New" w:cs="Courier New" w:eastAsia="Courier New" w:hAnsi="Courier New"/>
          <w:sz w:val="16"/>
          <w:szCs w:val="16"/>
          <w:color w:val="auto"/>
        </w:rPr>
      </w:pPr>
    </w:p>
    <w:p>
      <w:pPr>
        <w:ind w:right="2559" w:firstLine="871"/>
        <w:spacing w:after="0" w:line="247" w:lineRule="auto"/>
        <w:tabs>
          <w:tab w:leader="none" w:pos="164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Restated Certificate of Incorporation or the Bylaws of the Corporation (and notwithstanding the fact that a lesser percentage may be specified by law, this Restated Certificate of Incorporation or the Bylaws of the Corporation), the affirmative vote, at any regular meeting or special meeting of the stockholders, of not less than two-thirds of the total number of votes of the then outstanding shares of capital stock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right="2759"/>
        <w:spacing w:after="0" w:line="247" w:lineRule="auto"/>
        <w:rPr>
          <w:sz w:val="20"/>
          <w:szCs w:val="20"/>
          <w:color w:val="auto"/>
        </w:rPr>
      </w:pPr>
      <w:r>
        <w:rPr>
          <w:rFonts w:ascii="Courier New" w:cs="Courier New" w:eastAsia="Courier New" w:hAnsi="Courier New"/>
          <w:sz w:val="16"/>
          <w:szCs w:val="16"/>
          <w:color w:val="auto"/>
        </w:rPr>
        <w:t>Corporation entitled to vote generally in the election of directors, voting together as a single class, shall be required to amend or repeal, or to adopt any provision inconsistent with the purpose or intent of, this Article, but only if notice of the proposed alteration or amendment was contained in the notice of such meeting.</w:t>
      </w:r>
    </w:p>
    <w:p>
      <w:pPr>
        <w:spacing w:after="0" w:line="185"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Tenth: In furtherance of, and not in limitation of, the powers conferred by statute, the Board of Directors is expressly authorized to adopt, amend or repeal the bylaws of the Corporation,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Directors and any powers thereby conferred may be amended, altered or repealed by the stockholders.</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Eleventh: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98"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Twelfth: The Corporation reserves the right at any time, and from time to time, to amend, alter, change, or repeal any provision contained in this Restated Certificate of Incorporation, and other provisions authorized by the laws of the State of Delaware at the time in force may be added or inserted, in the manner now or hereafter prescribed by law; and all rights, preferences, and privileges of whatsoever nature conferred upon stockholders, directors, or any other persons whomsoever by and pursuant to this Restated Certificate of Incorporation in its present form or as hereafter amended are granted subject to the rights reserved in this Article; provided, however, that the Corporation shall not amend Article Ninth to be effective on a date other than a date on which directors are to be elected.</w:t>
      </w:r>
    </w:p>
    <w:p>
      <w:pPr>
        <w:spacing w:after="0" w:line="193" w:lineRule="exact"/>
        <w:rPr>
          <w:sz w:val="20"/>
          <w:szCs w:val="20"/>
          <w:color w:val="auto"/>
        </w:rPr>
      </w:pPr>
    </w:p>
    <w:p>
      <w:pPr>
        <w:jc w:val="both"/>
        <w:ind w:right="2659" w:firstLine="872"/>
        <w:spacing w:after="0" w:line="247" w:lineRule="auto"/>
        <w:rPr>
          <w:sz w:val="20"/>
          <w:szCs w:val="20"/>
          <w:color w:val="auto"/>
        </w:rPr>
      </w:pPr>
      <w:r>
        <w:rPr>
          <w:rFonts w:ascii="Courier New" w:cs="Courier New" w:eastAsia="Courier New" w:hAnsi="Courier New"/>
          <w:sz w:val="16"/>
          <w:szCs w:val="16"/>
          <w:color w:val="auto"/>
        </w:rPr>
        <w:t>IN WITNESS WHEREOF, this Restated Certificate of Incorporation, which has been duly adopted in accordance with the provisions of Section 242 and 245 of the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6"/>
          <w:szCs w:val="16"/>
          <w:color w:val="auto"/>
        </w:rPr>
        <w:t>Corporation Law of the State of Delaware, has been executed by the Executive Vice President of the Corporation on the 30th day of June, 1995.</w:t>
      </w:r>
    </w:p>
    <w:p>
      <w:pPr>
        <w:spacing w:after="0" w:line="184"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6"/>
          <w:szCs w:val="16"/>
          <w:color w:val="auto"/>
        </w:rPr>
        <w:t>USA WASTE SERVICES, INC.</w:t>
      </w:r>
    </w:p>
    <w:p>
      <w:pPr>
        <w:spacing w:after="0" w:line="378" w:lineRule="exact"/>
        <w:rPr>
          <w:sz w:val="20"/>
          <w:szCs w:val="20"/>
          <w:color w:val="auto"/>
        </w:rPr>
      </w:pPr>
    </w:p>
    <w:p>
      <w:pPr>
        <w:jc w:val="center"/>
        <w:ind w:right="-1420"/>
        <w:spacing w:after="0"/>
        <w:tabs>
          <w:tab w:leader="none" w:pos="180" w:val="left"/>
        </w:tabs>
        <w:rPr>
          <w:sz w:val="20"/>
          <w:szCs w:val="20"/>
          <w:color w:val="auto"/>
        </w:rPr>
      </w:pPr>
      <w:r>
        <w:rPr>
          <w:rFonts w:ascii="Courier New" w:cs="Courier New" w:eastAsia="Courier New" w:hAnsi="Courier New"/>
          <w:sz w:val="16"/>
          <w:szCs w:val="16"/>
          <w:color w:val="auto"/>
        </w:rPr>
        <w:t>By:</w:t>
        <w:tab/>
        <w:t>/s/Earl E. DeFrates</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Earl E. DeFrates</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3"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3.2</w:t>
      </w:r>
    </w:p>
    <w:p>
      <w:pPr>
        <w:spacing w:after="0" w:line="200" w:lineRule="exact"/>
        <w:rPr>
          <w:sz w:val="20"/>
          <w:szCs w:val="20"/>
          <w:color w:val="auto"/>
        </w:rPr>
      </w:pPr>
    </w:p>
    <w:p>
      <w:pPr>
        <w:spacing w:after="0" w:line="36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BY-LAWS</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OF</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USA WASTE SERVICES, INC.</w:t>
      </w:r>
    </w:p>
    <w:p>
      <w:pPr>
        <w:spacing w:after="0" w:line="378"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I</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OFFICES</w:t>
      </w:r>
    </w:p>
    <w:p>
      <w:pPr>
        <w:spacing w:after="0" w:line="378"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1.1. Registered Office.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91" w:lineRule="exact"/>
        <w:rPr>
          <w:sz w:val="20"/>
          <w:szCs w:val="20"/>
          <w:color w:val="auto"/>
        </w:rPr>
      </w:pPr>
    </w:p>
    <w:p>
      <w:pPr>
        <w:jc w:val="both"/>
        <w:ind w:right="2759" w:firstLine="1647"/>
        <w:spacing w:after="0" w:line="247" w:lineRule="auto"/>
        <w:rPr>
          <w:sz w:val="20"/>
          <w:szCs w:val="20"/>
          <w:color w:val="auto"/>
        </w:rPr>
      </w:pPr>
      <w:r>
        <w:rPr>
          <w:rFonts w:ascii="Courier New" w:cs="Courier New" w:eastAsia="Courier New" w:hAnsi="Courier New"/>
          <w:sz w:val="16"/>
          <w:szCs w:val="16"/>
          <w:color w:val="auto"/>
        </w:rPr>
        <w:t>SECTION 1.2. Other Offices. The Corporation may also have offices at such other places both within and without the State of Delaware as the Board of Directors may from time to time determine or the business of the Corporation may require.</w:t>
      </w:r>
    </w:p>
    <w:p>
      <w:pPr>
        <w:spacing w:after="0" w:line="372"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II</w:t>
      </w:r>
    </w:p>
    <w:p>
      <w:pPr>
        <w:spacing w:after="0" w:line="19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MEETINGS OF STOCKHOLDERS</w:t>
      </w:r>
    </w:p>
    <w:p>
      <w:pPr>
        <w:spacing w:after="0" w:line="378" w:lineRule="exact"/>
        <w:rPr>
          <w:sz w:val="20"/>
          <w:szCs w:val="20"/>
          <w:color w:val="auto"/>
        </w:rPr>
      </w:pPr>
    </w:p>
    <w:p>
      <w:pPr>
        <w:ind w:right="2859" w:firstLine="1647"/>
        <w:spacing w:after="0" w:line="247" w:lineRule="auto"/>
        <w:rPr>
          <w:sz w:val="20"/>
          <w:szCs w:val="20"/>
          <w:color w:val="auto"/>
        </w:rPr>
      </w:pPr>
      <w:r>
        <w:rPr>
          <w:rFonts w:ascii="Courier New" w:cs="Courier New" w:eastAsia="Courier New" w:hAnsi="Courier New"/>
          <w:sz w:val="16"/>
          <w:szCs w:val="16"/>
          <w:color w:val="auto"/>
        </w:rPr>
        <w:t>SECTION 2.1. Place of Meetings. All meetings of the stockholders shall be held at the principal office of the Corporation, or at such other place either within or without the State of Delaware and at such date and time as shall be designated from time to time by the Board of Directors and stated in the notice or waivers of notice of the meeting.</w:t>
      </w:r>
    </w:p>
    <w:p>
      <w:pPr>
        <w:spacing w:after="0" w:line="185" w:lineRule="exact"/>
        <w:rPr>
          <w:sz w:val="20"/>
          <w:szCs w:val="20"/>
          <w:color w:val="auto"/>
        </w:rPr>
      </w:pPr>
    </w:p>
    <w:p>
      <w:pPr>
        <w:ind w:right="2659" w:firstLine="1647"/>
        <w:spacing w:after="0" w:line="246" w:lineRule="auto"/>
        <w:rPr>
          <w:sz w:val="20"/>
          <w:szCs w:val="20"/>
          <w:color w:val="auto"/>
        </w:rPr>
      </w:pPr>
      <w:r>
        <w:rPr>
          <w:rFonts w:ascii="Courier New" w:cs="Courier New" w:eastAsia="Courier New" w:hAnsi="Courier New"/>
          <w:sz w:val="16"/>
          <w:szCs w:val="16"/>
          <w:color w:val="auto"/>
        </w:rPr>
        <w:t>SECTION 2.2. Voting List. The officer who has charge of the stock ledger of the Corporation shall prepare and make, at least ten days before every meeting of stockholders, a complete list of the stockholders entitled to vote at the meeting, arranged in alphabetical order for each class of stock, and showing the address of each stockholder and the number of shares registered in the name of each stockholder. Such list shall be opened to the examination of any stockholder, for any purpose germane to the meeting, during ordinary business hours, for a period of at least ten days prior to the meeting, either at a place within the city where the</w:t>
      </w:r>
    </w:p>
    <w:p>
      <w:pPr>
        <w:sectPr>
          <w:pgSz w:w="11900" w:h="16838" w:orient="portrait"/>
          <w:cols w:equalWidth="0" w:num="1">
            <w:col w:w="10219"/>
          </w:cols>
          <w:pgMar w:left="240" w:top="142"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meeting is to be held, which place shall be specified in the notice, or if not so specified, at the place where the meeting is to be held. The list shall also be produced and kept at the time and place of the meeting during the whole time thereof, and may be inspected by any stockholder who is present.</w:t>
      </w:r>
    </w:p>
    <w:p>
      <w:pPr>
        <w:spacing w:after="0" w:line="186"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2.3. Annual Meetings. An annual meeting of the stockholders, for the election of directors to succeed those whose terms expire and for the transaction of such other business as may properly come before the meeting, shall be held at such place, within or without the State of Delaware, on such date, and at such time as the Board of Directors shall fix each year and set forth in the notice of the meeting, which date shall be within 13 months subsequent to the later of the date of incorporation or the last annual meeting of stockholders.</w:t>
      </w:r>
    </w:p>
    <w:p>
      <w:pPr>
        <w:spacing w:after="0" w:line="191"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2.4. Special Meeting. Special meetings of the stockholders, for any purpose or purposes, unless otherwise prescribed by statute or by the Certificate of Incorporation, may be called by the Chairman of the Board (if any), by the Chief Executive Officer, or by written order of a majority of the directors, but such special meetings may not be called by any other person or persons. The Chairman, Chief Executive Officer, or directors so calling any such meeting shall fix the date and time of, and the place (either within or without the State of Delaware) for, the meeting.</w:t>
      </w:r>
    </w:p>
    <w:p>
      <w:pPr>
        <w:spacing w:after="0" w:line="191"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2.5. Notice of Meeting. Written notice of the annual, and each special meeting of stockholders, stating the place, date and hour and, in the case of a special meeting, the purpose or purposes for which the meeting is called, shall be given to each stockholder entitled to vote thereat, not less than ten nor more than 60 days before the meeting. Such notice may be delivered either personally or by mail. If mailed, notice is given when deposited in the United States mail, postage prepaid, directed to the stockholder at his address as it appears on the records of the Corporation.</w:t>
      </w:r>
    </w:p>
    <w:p>
      <w:pPr>
        <w:spacing w:after="0" w:line="191"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SECTION 2.6. Quorum. The holders of a majority of the stock issued and outstanding and entitled to vote thereat, present in person or represented by proxy, shall constitute a quorum at any meeting of stockholders for the transaction of business except as otherwise provided by statute or by the Certificate of Incorporation. The stockholders present at a duly organized meeting may continue to transact business until adjournment, notwithstanding the withdrawal of enough stockholders to leave less than a quorum.</w:t>
      </w:r>
    </w:p>
    <w:p>
      <w:pPr>
        <w:spacing w:after="0" w:line="185"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Notwithstanding the other provisions of the Certificate of Incorporation or these by-laws, the chairman of the meeting or the holders of a majority of the shares of such stock, present in person or represented by proxy, although not constituting a quorum, shall have power to adjourn, postpone, or recess the meeting from time to time, without notice other than announcement at the meeting of the time and place of the adjourned, postponed, or recessed meeting. If the adjournment is for more than 30 days, or if after the adjournment a new record date is fixed for the adjourned meeting, a notice of the adjourned meeting shall be given to each stockholder of record entitled to vote at the meeting. At such adjourned meeting at which a quorum shall be present or represented any business may be transacted which might have been transacted at the meeting as originally notified.</w:t>
      </w:r>
    </w:p>
    <w:p>
      <w:pPr>
        <w:sectPr>
          <w:pgSz w:w="11900" w:h="16838" w:orient="portrait"/>
          <w:cols w:equalWidth="0" w:num="1">
            <w:col w:w="10219"/>
          </w:cols>
          <w:pgMar w:left="240" w:top="303"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2.7. Voting. When a quorum is present at any meeting of the stockholders, the vote of the holders of a majority of the stock having voting power present in person or represented by proxy shall decide any question brought before such meeting, unless the question is one upon which, by express provision of the statutes, of the Certificate of Incorporation or of these by-laws, a different vote is required, in which case such express provision shall govern and control the decision of such question. Where a separate vote by class is required, the affirmative vote of the majority of shares of such class present in person or represented by proxy at the meeting shall be the act of such class. Every stockholder having the right to vote at a meeting of stockholders or to express consent or dissent to a corporate action in writing without a meeting shall be entitled to vote in person, or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w:t>
      </w:r>
    </w:p>
    <w:p>
      <w:pPr>
        <w:spacing w:after="0" w:line="196"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All proxies shall be received and taken charge of and all ballots shall be received and canvassed by the secretary of the meeting who shall decide all questions touching upon the qualification of voters, the validity of the proxies, and the acceptance or rejection of votes, unless an inspector or inspectors shall have been appointed by the chairman of the meeting, in which event such inspector or inspectors shall decide all such questions. 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is of the proxies representing such shares.</w:t>
      </w:r>
    </w:p>
    <w:p>
      <w:pPr>
        <w:spacing w:after="0" w:line="196"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2.8. Voting of Stock of Certain Holders; Elections: Inspectors. Shares standing in the name of another corporation, domestic or foreign, may be voted by such officer, agent or proxy as the by-laws of such corporation may prescribe, or in the absence of such provision, as the Board of Directors of such corporation may determine. Shares standing in the name of a deceased person may be voted by the executor or administrator of such deceased person, either in person or by proxy. Shares standing in the name of a guardian, conservator or trustee may be voted by such fiduciary, either in person or by proxy, but no fiduciary shall be entitled to vote shares held in such fiduciary capacity without a transfer of such shares into the name of such fiduciary. Shares standing in the name of a receiver may be voted by such receiver. A stockholder whose shares are pledged shall be entitled to vote such shares, unless in the transfer by the pledgor on the books of the Corporation, he has expressly empowered the pledgee to vote thereon, in which case only the pledgee, or his proxy, may represent the stock and vote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right="2759" w:firstLine="1647"/>
        <w:spacing w:after="0" w:line="246" w:lineRule="auto"/>
        <w:rPr>
          <w:sz w:val="20"/>
          <w:szCs w:val="20"/>
          <w:color w:val="auto"/>
        </w:rPr>
      </w:pPr>
      <w:r>
        <w:rPr>
          <w:rFonts w:ascii="Courier New" w:cs="Courier New" w:eastAsia="Courier New" w:hAnsi="Courier New"/>
          <w:sz w:val="16"/>
          <w:szCs w:val="16"/>
          <w:color w:val="auto"/>
        </w:rPr>
        <w:t>If shares or other securities having voting power stand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191" w:lineRule="exact"/>
        <w:rPr>
          <w:sz w:val="20"/>
          <w:szCs w:val="20"/>
          <w:color w:val="auto"/>
        </w:rPr>
      </w:pPr>
    </w:p>
    <w:p>
      <w:pPr>
        <w:ind w:left="2520" w:hanging="873"/>
        <w:spacing w:after="0"/>
        <w:tabs>
          <w:tab w:leader="none" w:pos="25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only one votes, his act binds all;</w:t>
      </w:r>
    </w:p>
    <w:p>
      <w:pPr>
        <w:spacing w:after="0" w:line="191" w:lineRule="exact"/>
        <w:rPr>
          <w:rFonts w:ascii="Courier New" w:cs="Courier New" w:eastAsia="Courier New" w:hAnsi="Courier New"/>
          <w:sz w:val="16"/>
          <w:szCs w:val="16"/>
          <w:color w:val="auto"/>
        </w:rPr>
      </w:pPr>
    </w:p>
    <w:p>
      <w:pPr>
        <w:ind w:left="2520" w:hanging="873"/>
        <w:spacing w:after="0"/>
        <w:tabs>
          <w:tab w:leader="none" w:pos="25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vote, the act of the majority so</w:t>
      </w:r>
    </w:p>
    <w:p>
      <w:pPr>
        <w:spacing w:after="0" w:line="5"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voting binds all;</w:t>
      </w:r>
    </w:p>
    <w:p>
      <w:pPr>
        <w:spacing w:after="0" w:line="191" w:lineRule="exact"/>
        <w:rPr>
          <w:rFonts w:ascii="Courier New" w:cs="Courier New" w:eastAsia="Courier New" w:hAnsi="Courier New"/>
          <w:sz w:val="16"/>
          <w:szCs w:val="16"/>
          <w:color w:val="auto"/>
        </w:rPr>
      </w:pPr>
    </w:p>
    <w:p>
      <w:pPr>
        <w:ind w:left="880" w:right="2559" w:firstLine="767"/>
        <w:spacing w:after="0" w:line="246" w:lineRule="auto"/>
        <w:tabs>
          <w:tab w:leader="none" w:pos="252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more than one vote, but the vote is evenly split on any particular matter, each fraction may vote the securities in question proportionally, or any person voting the shares, or a beneficiary, if any, may apply to the Court of Chancery or such other court as may have jurisdiction to appoint an additional person to act with the persons so voting the shares, which shall then be voted as determined by a majority of such persons and the person appointed by the Court. If the instrument so filed shows that any such tenancy is held in unequal interests, a majority or even-split for the purpose of this subsection shall be a majority or even-split in interest.</w:t>
      </w:r>
    </w:p>
    <w:p>
      <w:pPr>
        <w:spacing w:after="0" w:line="192"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All voting of stockholders shall be taken by written ballots, each of which shall state the name of the stockholder or proxy voting and such other information as may be required under the procedure established for the meeting. At any meeting at which a vote is taken by ballots, the chairman of the meeting may appoint one or more inspectors, each of whom shall subscribe an oath or affirmation to execute faithfully the duties of inspector at such meeting with strict impartiality and according to the best of his ability. Such inspector shall receive the ballots, count the votes and make and sign a certificate of the result thereof. The chairman of the meeting may appoint any person to serve as inspector, except no candidate for the office of director shall be appointed as inspector.</w:t>
      </w:r>
    </w:p>
    <w:p>
      <w:pPr>
        <w:spacing w:after="0" w:line="193" w:lineRule="exact"/>
        <w:rPr>
          <w:sz w:val="20"/>
          <w:szCs w:val="20"/>
          <w:color w:val="auto"/>
        </w:rPr>
      </w:pPr>
    </w:p>
    <w:p>
      <w:pPr>
        <w:ind w:right="2559" w:firstLine="1647"/>
        <w:spacing w:after="0" w:line="248" w:lineRule="auto"/>
        <w:rPr>
          <w:sz w:val="20"/>
          <w:szCs w:val="20"/>
          <w:color w:val="auto"/>
        </w:rPr>
      </w:pPr>
      <w:r>
        <w:rPr>
          <w:rFonts w:ascii="Courier New" w:cs="Courier New" w:eastAsia="Courier New" w:hAnsi="Courier New"/>
          <w:sz w:val="16"/>
          <w:szCs w:val="16"/>
          <w:color w:val="auto"/>
        </w:rPr>
        <w:t>Unless otherwise provided in the Certificate of Incorporation, cumulative voting for the election of directors shall be prohibited.</w:t>
      </w:r>
    </w:p>
    <w:p>
      <w:pPr>
        <w:spacing w:after="0" w:line="184"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2.9. Conduct of Meeting.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President, or if neither the Chairman of the Board (if any), the Vice Chairman of the Board (if any) nor President is present, by a chairman elected at the meeting.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order of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186" w:lineRule="exact"/>
        <w:rPr>
          <w:sz w:val="20"/>
          <w:szCs w:val="20"/>
          <w:color w:val="auto"/>
        </w:rPr>
      </w:pPr>
    </w:p>
    <w:p>
      <w:pPr>
        <w:ind w:left="1640" w:hanging="769"/>
        <w:spacing w:after="0"/>
        <w:tabs>
          <w:tab w:leader="none" w:pos="16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Calling of meeting to order.</w:t>
      </w:r>
    </w:p>
    <w:p>
      <w:pPr>
        <w:spacing w:after="0" w:line="191" w:lineRule="exact"/>
        <w:rPr>
          <w:rFonts w:ascii="Courier New" w:cs="Courier New" w:eastAsia="Courier New" w:hAnsi="Courier New"/>
          <w:sz w:val="16"/>
          <w:szCs w:val="16"/>
          <w:color w:val="auto"/>
        </w:rPr>
      </w:pPr>
    </w:p>
    <w:p>
      <w:pPr>
        <w:ind w:left="1640" w:hanging="769"/>
        <w:spacing w:after="0"/>
        <w:tabs>
          <w:tab w:leader="none" w:pos="16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a chairman and the appointment of a secretary if</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necessary.</w:t>
      </w:r>
    </w:p>
    <w:p>
      <w:pPr>
        <w:spacing w:after="0" w:line="191" w:lineRule="exact"/>
        <w:rPr>
          <w:rFonts w:ascii="Courier New" w:cs="Courier New" w:eastAsia="Courier New" w:hAnsi="Courier New"/>
          <w:sz w:val="16"/>
          <w:szCs w:val="16"/>
          <w:color w:val="auto"/>
        </w:rPr>
      </w:pPr>
    </w:p>
    <w:p>
      <w:pPr>
        <w:ind w:left="1640" w:hanging="769"/>
        <w:spacing w:after="0"/>
        <w:tabs>
          <w:tab w:leader="none" w:pos="16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 of proof of the due calling of the meeting.</w:t>
      </w:r>
    </w:p>
    <w:p>
      <w:pPr>
        <w:spacing w:after="0" w:line="191" w:lineRule="exact"/>
        <w:rPr>
          <w:rFonts w:ascii="Courier New" w:cs="Courier New" w:eastAsia="Courier New" w:hAnsi="Courier New"/>
          <w:sz w:val="16"/>
          <w:szCs w:val="16"/>
          <w:color w:val="auto"/>
        </w:rPr>
      </w:pPr>
    </w:p>
    <w:p>
      <w:pPr>
        <w:ind w:left="1640" w:hanging="769"/>
        <w:spacing w:after="0"/>
        <w:tabs>
          <w:tab w:leader="none" w:pos="16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 and examination of proxies and determination of a</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quorum.</w:t>
      </w:r>
    </w:p>
    <w:p>
      <w:pPr>
        <w:spacing w:after="0" w:line="191" w:lineRule="exact"/>
        <w:rPr>
          <w:rFonts w:ascii="Courier New" w:cs="Courier New" w:eastAsia="Courier New" w:hAnsi="Courier New"/>
          <w:sz w:val="16"/>
          <w:szCs w:val="16"/>
          <w:color w:val="auto"/>
        </w:rPr>
      </w:pPr>
    </w:p>
    <w:p>
      <w:pPr>
        <w:ind w:left="1640" w:hanging="769"/>
        <w:spacing w:after="0"/>
        <w:tabs>
          <w:tab w:leader="none" w:pos="16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Reading and settlement of the minutes of the previous meeting.</w:t>
      </w:r>
    </w:p>
    <w:p>
      <w:pPr>
        <w:spacing w:after="0" w:line="191" w:lineRule="exact"/>
        <w:rPr>
          <w:rFonts w:ascii="Courier New" w:cs="Courier New" w:eastAsia="Courier New" w:hAnsi="Courier New"/>
          <w:sz w:val="16"/>
          <w:szCs w:val="16"/>
          <w:color w:val="auto"/>
        </w:rPr>
      </w:pPr>
    </w:p>
    <w:p>
      <w:pPr>
        <w:ind w:left="1640" w:hanging="769"/>
        <w:spacing w:after="0"/>
        <w:tabs>
          <w:tab w:leader="none" w:pos="16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of officers and committees.</w:t>
      </w:r>
    </w:p>
    <w:p>
      <w:pPr>
        <w:spacing w:after="0" w:line="191" w:lineRule="exact"/>
        <w:rPr>
          <w:rFonts w:ascii="Courier New" w:cs="Courier New" w:eastAsia="Courier New" w:hAnsi="Courier New"/>
          <w:sz w:val="16"/>
          <w:szCs w:val="16"/>
          <w:color w:val="auto"/>
        </w:rPr>
      </w:pPr>
    </w:p>
    <w:p>
      <w:pPr>
        <w:ind w:right="2759" w:firstLine="871"/>
        <w:spacing w:after="0" w:line="248" w:lineRule="auto"/>
        <w:tabs>
          <w:tab w:leader="none" w:pos="164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election of directors if an annual meeting, or a meeting called for that purpose.</w:t>
      </w:r>
    </w:p>
    <w:p>
      <w:pPr>
        <w:spacing w:after="0" w:line="184" w:lineRule="exact"/>
        <w:rPr>
          <w:rFonts w:ascii="Courier New" w:cs="Courier New" w:eastAsia="Courier New" w:hAnsi="Courier New"/>
          <w:sz w:val="16"/>
          <w:szCs w:val="16"/>
          <w:color w:val="auto"/>
        </w:rPr>
      </w:pPr>
    </w:p>
    <w:p>
      <w:pPr>
        <w:ind w:left="1640" w:hanging="769"/>
        <w:spacing w:after="0"/>
        <w:tabs>
          <w:tab w:leader="none" w:pos="16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Unfinished business.</w:t>
      </w:r>
    </w:p>
    <w:p>
      <w:pPr>
        <w:spacing w:after="0" w:line="191" w:lineRule="exact"/>
        <w:rPr>
          <w:rFonts w:ascii="Courier New" w:cs="Courier New" w:eastAsia="Courier New" w:hAnsi="Courier New"/>
          <w:sz w:val="16"/>
          <w:szCs w:val="16"/>
          <w:color w:val="auto"/>
        </w:rPr>
      </w:pPr>
    </w:p>
    <w:p>
      <w:pPr>
        <w:ind w:left="1640" w:hanging="769"/>
        <w:spacing w:after="0"/>
        <w:tabs>
          <w:tab w:leader="none" w:pos="16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business.</w:t>
      </w:r>
    </w:p>
    <w:p>
      <w:pPr>
        <w:spacing w:after="0" w:line="191" w:lineRule="exact"/>
        <w:rPr>
          <w:rFonts w:ascii="Courier New" w:cs="Courier New" w:eastAsia="Courier New" w:hAnsi="Courier New"/>
          <w:sz w:val="16"/>
          <w:szCs w:val="16"/>
          <w:color w:val="auto"/>
        </w:rPr>
      </w:pPr>
    </w:p>
    <w:p>
      <w:pPr>
        <w:ind w:left="1640" w:hanging="769"/>
        <w:spacing w:after="0"/>
        <w:tabs>
          <w:tab w:leader="none" w:pos="164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Adjournment.</w:t>
      </w:r>
    </w:p>
    <w:p>
      <w:pPr>
        <w:spacing w:after="0" w:line="191" w:lineRule="exact"/>
        <w:rPr>
          <w:sz w:val="20"/>
          <w:szCs w:val="20"/>
          <w:color w:val="auto"/>
        </w:rPr>
      </w:pPr>
    </w:p>
    <w:p>
      <w:pPr>
        <w:jc w:val="both"/>
        <w:ind w:right="2959" w:firstLine="1647"/>
        <w:spacing w:after="0" w:line="247" w:lineRule="auto"/>
        <w:rPr>
          <w:sz w:val="20"/>
          <w:szCs w:val="20"/>
          <w:color w:val="auto"/>
        </w:rPr>
      </w:pPr>
      <w:r>
        <w:rPr>
          <w:rFonts w:ascii="Courier New" w:cs="Courier New" w:eastAsia="Courier New" w:hAnsi="Courier New"/>
          <w:sz w:val="16"/>
          <w:szCs w:val="16"/>
          <w:color w:val="auto"/>
        </w:rPr>
        <w:t>SECTION 2.10. Treasury Stock. The Corporation shall not vote, directly or indirectly, shares of its own stock owned by it; and such shares shall not be counted in determining the total number of outstanding shares.</w:t>
      </w:r>
    </w:p>
    <w:p>
      <w:pPr>
        <w:spacing w:after="0" w:line="186"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2.11. Fixing Record Date. The Board of Directors may fix in advance a date, not exceeding 60 days preceding the date of any meeting of stockholders or any adjournment thereof, or the date for payment of any dividend or distribution, or the date for the allotment of rights, or the date when any change, or conversion or exchange of capital stock shall go into effect, or a date in connection with obtaining express consent to corporate action in writing without a meeting, as a record date for the determination of the stockholders entitled to notice of or to vote at, any such meeting and any adjournment thereof, or entitled to receive payment of such dividend or distribution, or to receive any such allotment of rights, or to exercise the rights in respect of any such change, conversion or exchange of capital stock, or to give such consent, and in such case such stockholders and only such stockholders as shall be stockholders of record on the date so fixed shall be entitled to such notice of, and to vote at, any such meeting and any adjournment thereof, or to receive payment of such dividends or distribution, or to receive such allotment of rights, or to exercise such rights, or to give such consent, as the case may be, notwithstanding any transfer of any stock on the books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3"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jc w:val="both"/>
        <w:ind w:right="2759"/>
        <w:spacing w:after="0" w:line="247" w:lineRule="auto"/>
        <w:rPr>
          <w:sz w:val="20"/>
          <w:szCs w:val="20"/>
          <w:color w:val="auto"/>
        </w:rPr>
      </w:pPr>
      <w:r>
        <w:rPr>
          <w:rFonts w:ascii="Courier New" w:cs="Courier New" w:eastAsia="Courier New" w:hAnsi="Courier New"/>
          <w:sz w:val="16"/>
          <w:szCs w:val="16"/>
          <w:color w:val="auto"/>
        </w:rPr>
        <w:t>after any such record dated fixed as aforesaid. With respect to a meeting of stockholders, the record date shall not be less than ten days before the date of such meeting.</w:t>
      </w:r>
    </w:p>
    <w:p>
      <w:pPr>
        <w:spacing w:after="0" w:line="186" w:lineRule="exact"/>
        <w:rPr>
          <w:sz w:val="20"/>
          <w:szCs w:val="20"/>
          <w:color w:val="auto"/>
        </w:rPr>
      </w:pPr>
    </w:p>
    <w:p>
      <w:pPr>
        <w:ind w:right="2659" w:firstLine="1647"/>
        <w:spacing w:after="0" w:line="246" w:lineRule="auto"/>
        <w:rPr>
          <w:sz w:val="20"/>
          <w:szCs w:val="20"/>
          <w:color w:val="auto"/>
        </w:rPr>
      </w:pPr>
      <w:r>
        <w:rPr>
          <w:rFonts w:ascii="Courier New" w:cs="Courier New" w:eastAsia="Courier New" w:hAnsi="Courier New"/>
          <w:sz w:val="16"/>
          <w:szCs w:val="16"/>
          <w:color w:val="auto"/>
        </w:rPr>
        <w:t>If the Board of Directors does not fix a record date for any meeting of the stockholders, the record date for determining stockholders entitled to notice of or to vote at such meeting shall be at the close of business on the day next preceding the day on which notice is given, or, if in accordance with Section 5.2 of these by-laws notice is waived, at the close of business on the day next preceding the day on which the meeting is held.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3"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2.12. Stockholder Proposals. At an annual or special meeting of the stockholders, only such business shall be conducted as shall have been properly brought before the meeting. To be properly brought before an annual or special meeting business must be (a) specified in the notice of meeting (or any supplement thereto) given by or at the direction of the Chairman of the Board, the President, or the Board of Directors, (b) otherwise properly brought before the meeting by or at the direction of the Chairman of the Board, the President, or the Board of Directors, or (c) otherwise properly brought before the meeting by a stockholder.</w:t>
      </w:r>
    </w:p>
    <w:p>
      <w:pPr>
        <w:spacing w:after="0" w:line="191"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No proposal by a stockholder shall be presented at an annual or special meeting of stockholders unless such stockholder shall provide the Board of Directors or the Secretary of the Corporation with timely written notice of intention to present a proposal for action at the forthcoming meeting of stockholders, which notice shall include (a) the name and address of such stockholder, (b) the number of voting securities he or she holds of record and which he or she holds beneficially, (c) the text of the proposal to be presented at the meeting, (d) a statement in support of the proposal, and (e) any material interest of the stockholder in such proposal. To be timely, a stockholder's notice with respect to an annual meeting of stockholders must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 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To be timely, a stockholder's notice with respect to a special meeting must be delivered to or mailed and received at the principal executive offices of the Corporation, not less than 60 days nor more than 90 days prior to the meeting; provided, however, that in the event that less than 70 days' notice or prior public disclosure of the date of the meeting is given or made to stockholders, notice by the stockholder to be timely must be so received not later than the close of business on the fifth (5th) day following the day on which such notice of the date of the special meeting was mailed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public disclosure was made. Any stockholder may make any other proposal at an annual or special meeting of stockholders and the same may be discussed and considered, but unless stated in writing and filed with the Board of Directors or the Secretary prior to the date set forth above, no action with respect to such proposal shall be taken at such meeting and such proposal shall be laid over for action at an adjourned, special, or annual meeting of the stockholders taking place no earlier than 120 days after such meeting.</w:t>
      </w:r>
    </w:p>
    <w:p>
      <w:pPr>
        <w:spacing w:after="0" w:line="185"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This provision shall not prevent the consideration and approval or disapproval at an annual meeting of reports of officers, directors, and committees; but in connection with such reports, no new business shall be acted upon at such annual meeting unless stated and filed as provided in this Section 2.12. Notwithstanding anything in the by-laws to the contrary, no business shall be conducted at any annual or special meeting except in accordance with the procedures set forth in this Section 2.12. The chairman of the annual meeting or a special meeting shall, if the facts warrant, determine and declare to the meeting that business was not properly brought before the meeting and in accordance with the provisions of this Section 2.12, and if he should so determine, he shall so declare to the meeting and any such business not properly brought before the meeting shall not be transacted.</w:t>
      </w:r>
    </w:p>
    <w:p>
      <w:pPr>
        <w:spacing w:after="0" w:line="193"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Securities Exchange Act of 1934, as amended, and the rules and regulations promulgated thereunder, and the Corporation shall not be required to include in its proxy statement material to stockholders any stockholder proposal not required to be included in its proxy material to stockholders in accordance with such Act, rules, or regulations.</w:t>
      </w:r>
    </w:p>
    <w:p>
      <w:pPr>
        <w:spacing w:after="0" w:line="192"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2.13. Nomination of Directors. Only persons who are nominated in accordance with the procedures of this Section 2.13 shall be eligible for election as directors. Subject to the rights of holders of any class or series of stock having a preference over the common stock as to dividends or upon liquidation, nominations for the election of directors may be made by the Board of Directors or by any stockholder entitled to vote in the election of directors generally who complies with the notice procedures set forth in this Section 2.13. Any stockholder entitled to vote in the election of directors generally may nominate one or more persons for election as a director at a meeting only if timely written notice of such stockholder's intent to make such nomination or nominations has been given, either by personal delivery or by U.S. mail, first class postage prepaid, return receipt requested, to the Secretary of the Corporation.</w:t>
      </w:r>
    </w:p>
    <w:p>
      <w:pPr>
        <w:spacing w:after="0" w:line="194"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To be timely, a stockholder's notice shall be delivered to or mailed and received at the principal executive offices of the Corporation not less than 120 days nor more than 150 days in advance of the date the Corporation's proxy statement was released to stockholders in connection with the previous year's annual meeting of stockholders; provided, however, that if no annual meeting was held the previous year or the date of the annual meeting has been changed by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3"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than 30 calendar days from the date contemplated at the time of the previous year's proxy statement, notice by the stockholder to be timely must be so received at least 80 days prior to the date the Corporation intends to distribute its proxy statement with respect to such meeting. Each such notice shall set forth: (a) the name and address of the stockholder who intends to make the nomination, (b) the name, age, business address, and home address of the person or persons to be nominated; (c) the principal occupation of the person or persons nominated; (d) a representation that the stockholder is a holder of record of stock of the Corporation entitled to vote at such meeting and intends to appear in person or by proxy at the meeting and intends to appear at the meeting to nominate the person or persons specified in the notice; (e) a description of all arrangements or understandings between the stockholder and each nominee and any other person or persons (naming such person or persons) pursuant to which the nomination or nominations are to be made by the stockholder; (f) such other information regarding each nominee proposed by such stockholder as would be required to be included in a proxy statement filed pursuant to the rules of the Securities and Exchange Commission, had the nominee been nominated, or intended to be nominated, by the Board of Directors; and (g) the consent of each nominee to serve as a director of the Corporation if so elected.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199"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No person shall be eligible for election as a director of the Corporation unless nominated in accordance with the procedures set forth in this Section 2.13. The chairman of the meeting shall, if the facts warrant, determine and declare to the meeting that a nomination was not made in accordance with the procedures prescribed by the by-laws, and if he should so determine, he shall so declare to the meeting and the defective nomination shall be disregarded.</w:t>
      </w:r>
    </w:p>
    <w:p>
      <w:pPr>
        <w:spacing w:after="0" w:line="37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III</w:t>
      </w:r>
    </w:p>
    <w:p>
      <w:pPr>
        <w:spacing w:after="0" w:line="191"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BOARD OF DIRECTORS</w:t>
      </w:r>
    </w:p>
    <w:p>
      <w:pPr>
        <w:spacing w:after="0" w:line="191"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SECTION 3.1. Powers. The business and affairs of the Corporation shall be managed by or under the direction of the Board of Directors, which may exercise all such powers of the Corporation and do all such lawful acts and things as are not by law or by the Certificate of Incorporation or by these by-laws directed or required to be exercised or done by the stockholders.</w:t>
      </w:r>
    </w:p>
    <w:p>
      <w:pPr>
        <w:spacing w:after="0" w:line="185" w:lineRule="exact"/>
        <w:rPr>
          <w:sz w:val="20"/>
          <w:szCs w:val="20"/>
          <w:color w:val="auto"/>
        </w:rPr>
      </w:pPr>
    </w:p>
    <w:p>
      <w:pPr>
        <w:ind w:right="2659" w:firstLine="1647"/>
        <w:spacing w:after="0" w:line="246" w:lineRule="auto"/>
        <w:rPr>
          <w:sz w:val="20"/>
          <w:szCs w:val="20"/>
          <w:color w:val="auto"/>
        </w:rPr>
      </w:pPr>
      <w:r>
        <w:rPr>
          <w:rFonts w:ascii="Courier New" w:cs="Courier New" w:eastAsia="Courier New" w:hAnsi="Courier New"/>
          <w:sz w:val="16"/>
          <w:szCs w:val="16"/>
          <w:color w:val="auto"/>
        </w:rPr>
        <w:t>SECTION 3.2. Number, Election and Term.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3"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the whole Board of Directors shall be no fewer than three and no more than nine. Unless otherwise provided in the Certificate of Incorporation, directors need not be residents of Delaware or stockholders of the Corporation.</w:t>
      </w:r>
    </w:p>
    <w:p>
      <w:pPr>
        <w:spacing w:after="0" w:line="186"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Commencing with the election of directors at the 1995 annual meeting of stockholders, the directors, other than those who may be elected by the holders of any class or series of Preferred Stock, voting separately by class or series, shall be classified, with respect to the time for which they severally hold office, into three classes, Class I, Class II and Class III, which shall be as nearly equal in number as possible, as shall be provided in a resolution duly adopted by the Board of Directors. Each initial director in Class I shall hold office for a term expiring at the 1996 annual meeting of stockholders; each initial director of Class II shall hold office initially for a term expiring at the 1997 annual meeting of stockholders; and each initial director of Class III shall hold office for a term expiring at the 1998 annual meeting of stockholders. Notwithstanding the foregoing provision of this Article, each director shall serve until his successor is duly elected and qualified or until his earlier death, resignation or removal. At each annual meeting of stockholders following the 1995 annual meeting, the successors to the class of directors whose term expires at that meeting shall be elected to hold office for a term expiring at the annual meeting of stockholders held in the third year following the year of their election and until their successors have been duly elected and qualified or until their earlier death, resignation or removal.</w:t>
      </w:r>
    </w:p>
    <w:p>
      <w:pPr>
        <w:spacing w:after="0" w:line="198"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3.3. Vacancies, Additional Directors and Removal From Office.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not less than two-thirds of the total number of votes of the then outstanding shares of capital stock of the Corporation entitled to vote generally in the election of directors, voting together as a single class, but only if notice of such proposal was contained in the notice of such meeting.</w:t>
      </w:r>
    </w:p>
    <w:p>
      <w:pPr>
        <w:spacing w:after="0" w:line="193" w:lineRule="exact"/>
        <w:rPr>
          <w:sz w:val="20"/>
          <w:szCs w:val="20"/>
          <w:color w:val="auto"/>
        </w:rPr>
      </w:pPr>
    </w:p>
    <w:p>
      <w:pPr>
        <w:ind w:right="2559" w:firstLine="872"/>
        <w:spacing w:after="0" w:line="246" w:lineRule="auto"/>
        <w:rPr>
          <w:sz w:val="20"/>
          <w:szCs w:val="20"/>
          <w:color w:val="auto"/>
        </w:rPr>
      </w:pPr>
      <w:r>
        <w:rPr>
          <w:rFonts w:ascii="Courier New" w:cs="Courier New" w:eastAsia="Courier New" w:hAnsi="Courier New"/>
          <w:sz w:val="16"/>
          <w:szCs w:val="16"/>
          <w:color w:val="auto"/>
        </w:rPr>
        <w:t>In the event of any increase or decrease in the authorized number of directors, the newly created or eliminated directorships resulting from such increase or decrease shall be appointed or determined by the Board of Directors among the three classes of directors so as to maintain such classes as nearly equally as possible. Vacancies in the Board of Directors, however caused, and newly-created directorships shall be filled solely by a majority vote of the directors then in office, whether or not a quorum, and any director so chosen shall hold office for a term expiring at the annual meeting of stockholders at which the term of the class to which the director has been chose expires and when the director's successor is elected and qualified, subject, however, to prior death, resignation, retirement, disqualification or removal from office. No decrease in the number of directors constituting the Board of Directors shall shorten the term of any incumbent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3"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SECTION 3.4. Regular Meeting. A regular meeting of the Board of Directors shall be held each year, without notice other than this by-law, at the place of, and immediately following, the annual meeting of stockholders if a quorum is present; and other regular meetings of the Board of Directors shall be held each year, at such time and place as the Board of Directors may provide, by resolution, either within or without the State of Delaware, without notice other than such resolution.</w:t>
      </w:r>
    </w:p>
    <w:p>
      <w:pPr>
        <w:spacing w:after="0" w:line="185"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SECTION 3.5. Special Meeting. A special meeting of the Board of Directors may be called by the Chairman of the Board (if any) or by the Chief Executive Officer and shall be called by the Secretary on the written request of any two directors. The Chairman or Chief Executive Officer so calling, or the directors so requesting, any such meeting shall fix the time and place, either within or without the State of Delaware, of holding such meeting.</w:t>
      </w:r>
    </w:p>
    <w:p>
      <w:pPr>
        <w:spacing w:after="0" w:line="185"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3.6. Notice of Special Meeting. Personal written, telegraphic, cable or wireless notice of special meetings of the Board of Directors shall be given to each director at least 24 hours prior to the time of such meeting. Any director may waive notice of any meeting. The attendance of a director at any meeting shall constitute a waiver of notice of such meeting, except where a director attends a meeting for the purpose of objecting to the transaction of any business because the meeting is not lawfully called or convened.</w:t>
      </w:r>
    </w:p>
    <w:p>
      <w:pPr>
        <w:spacing w:after="0" w:line="191"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3.7. Place of Meetings; Order of Business. The directors may hold their meetings and may have an office and keep the books of the Corporation, except as otherwise provided by law, in such place or places, within or without the State of Delaware, as the Board of Directors may from time to time determine by resolution. The Chairman of the Board shall preside at all meetings of the Board of Directors. In the absence of the Chairman of the Board,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194"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3.8. Quorum and Participation. A majority of the Board of Directors shall constitute a quorum for the transaction of business at any 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Members of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to the transaction of any business on the ground that the meeting is not lawfully called or convened. If a quorum shall not be present at any meeting of the Board of Directors, the directors present thereat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3"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adjourn the meeting from time to time, without notice other than announcement at the meeting, until a quorum shall be present.</w:t>
      </w:r>
    </w:p>
    <w:p>
      <w:pPr>
        <w:spacing w:after="0" w:line="184"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SECTION 3.9. Presumption of Assent. A director who is present at a meeting of the Board of Directors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Such right to dissent shall not apply to a director who voted in favor of such action.</w:t>
      </w:r>
    </w:p>
    <w:p>
      <w:pPr>
        <w:spacing w:after="0" w:line="185"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3.10. Action Without Meeting. Unless otherwise restricted by the Certificate of Incorporation or these by-laws, any action required or permitted to be taken at any meeting of the Board of Directors, or of any committee thereof as provided in Article IV of these by-laws, may be taken without a meeting, if a written consent thereto is signed by all members of the Board or of such committee, as the case may be, and such written consent is filed with the minutes of proceedings of the Board or committee. Such consent shall have the same force and effect as a unanimous vote at a meeting, and may be stated as such in any document or instrument filed with the Secretary of State of Delaware.</w:t>
      </w:r>
    </w:p>
    <w:p>
      <w:pPr>
        <w:spacing w:after="0" w:line="192"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SECTION 3.11. Compensation.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85"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3.12. Approval or Ratification of Acts or Contracts by Stockholders. The Board of Directors in its discretion may submit any act or contract for approval or ratification at any annual meeting of the stockholders, or at any special meeting of the stockholders called for the purpose of considering any such act or contract, and any act or contract that shall be approved or be ratified by the vote of the stockholders holding a majority of the issued and outstanding shares of stock of the Corporation entitled to vote and present in person or by proxy at such meeting (provided that a quorum is present), shall be as valid and as binding upon the Corporation and upon all the stockholders as if it has been approved or ratified by every stockholder of the Corporation. In addition, any such act or contract may be approved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3"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IV</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COMMITTEE OF DIRECTORS</w:t>
      </w:r>
    </w:p>
    <w:p>
      <w:pPr>
        <w:spacing w:after="0" w:line="378"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4.1. Designation, Powers and Name. The Board of Directors shall designated an Executive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exercise such of the powers and authority of the Board of Directors in the management of the business and affairs of the Corporation as may be provided in these by-laws or such resolution. Any such designated committee may authorize the seal of the Corporation to be affixed to all papers which may require it. No such committee shall have the power or authority in reference to amending the Certificate of Incorporation (except that a committee may, to the extent authorized in the resolution or resolutions providing for the issuance of shares of stock adopted by the Board of Directors as provided by statute, fix the designation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by-laws, or Certificate of Incorporation expressly so provide, no such committee shall have the power or authority to declare a dividend, to authorize the issuance of stock, or to adopt a certificate of ownership and merger.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 by-laws or the resolution adopted by the Board of Directors.</w:t>
      </w:r>
    </w:p>
    <w:p>
      <w:pPr>
        <w:spacing w:after="0" w:line="207"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4.2. Executive Committee. The Executive Committee of the Board of Directors (the "Executive Committee") shall consist of not less than two directors to be designated by the Board of Directors. None of the members of the Executive Committee need be officers of the Corporation. The Executive Committee shall have and may exercise all of the powers of the Board of Directors during the period between meetings of the Board of Directors except as reserved to the Board of Directors or as delegated by these by-laws or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3" w:right="1440" w:bottom="1440" w:gutter="0" w:footer="0" w:header="0"/>
        </w:sectPr>
      </w:pPr>
    </w:p>
    <w:bookmarkStart w:id="33" w:name="page34"/>
    <w:bookmarkEnd w:id="33"/>
    <w:p>
      <w:pPr>
        <w:ind w:left="301"/>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jc w:val="both"/>
        <w:ind w:left="1" w:right="2659"/>
        <w:spacing w:after="0" w:line="247" w:lineRule="auto"/>
        <w:rPr>
          <w:sz w:val="20"/>
          <w:szCs w:val="20"/>
          <w:color w:val="auto"/>
        </w:rPr>
      </w:pPr>
      <w:r>
        <w:rPr>
          <w:rFonts w:ascii="Courier New" w:cs="Courier New" w:eastAsia="Courier New" w:hAnsi="Courier New"/>
          <w:sz w:val="16"/>
          <w:szCs w:val="16"/>
          <w:color w:val="auto"/>
        </w:rPr>
        <w:t>of Directors to another standing committee or as may be prohibited by law and, except further, that the Executive Committee shall not have the power to elect officers of the Corporation.</w:t>
      </w:r>
    </w:p>
    <w:p>
      <w:pPr>
        <w:spacing w:after="0" w:line="186" w:lineRule="exact"/>
        <w:rPr>
          <w:sz w:val="20"/>
          <w:szCs w:val="20"/>
          <w:color w:val="auto"/>
        </w:rPr>
      </w:pPr>
    </w:p>
    <w:p>
      <w:pPr>
        <w:ind w:left="1" w:right="2559" w:firstLine="1647"/>
        <w:spacing w:after="0" w:line="246" w:lineRule="auto"/>
        <w:rPr>
          <w:sz w:val="20"/>
          <w:szCs w:val="20"/>
          <w:color w:val="auto"/>
        </w:rPr>
      </w:pPr>
      <w:r>
        <w:rPr>
          <w:rFonts w:ascii="Courier New" w:cs="Courier New" w:eastAsia="Courier New" w:hAnsi="Courier New"/>
          <w:sz w:val="16"/>
          <w:szCs w:val="16"/>
          <w:color w:val="auto"/>
        </w:rPr>
        <w:t>SECTION 4.3. Compensation Committee. The Compensation Committee of the Board of Directors (the "Compensation Committee") shall consist of not less than three directors, a majority of whom shall be "outside" (as hereinafter defined) directors of the Corporation, to be designated by the Board of Directors. The term "outside" director, as used in this Section, shall mean a director of the Corporation who is independent of management and not an officer, employee, agent, or affiliate (except as a director) of the Corporation. The Compensation Committee shall have and may exercise all of the powers of the Board of Directors during the period between meetings of the Board of Directors, except as may be prohibited by law, with respect to (i) studying, recommending, adopting, implementing, administering, determining, and authorizing the amount, terms, and conditions of payment of any and all forms of compensation for the Corporation's directors, officers, employees, and agents and (ii) approving and administering any loan to, guarantee of any obligation of, or other assistance to any officer or other employee of the Corporation or any of its subsidiaries, including any officer or employee who is a director of the Corporation or any of its subsidiaries.</w:t>
      </w:r>
    </w:p>
    <w:p>
      <w:pPr>
        <w:spacing w:after="0" w:line="196" w:lineRule="exact"/>
        <w:rPr>
          <w:sz w:val="20"/>
          <w:szCs w:val="20"/>
          <w:color w:val="auto"/>
        </w:rPr>
      </w:pPr>
    </w:p>
    <w:p>
      <w:pPr>
        <w:ind w:left="1" w:right="2559" w:firstLine="1647"/>
        <w:spacing w:after="0" w:line="246" w:lineRule="auto"/>
        <w:rPr>
          <w:sz w:val="20"/>
          <w:szCs w:val="20"/>
          <w:color w:val="auto"/>
        </w:rPr>
      </w:pPr>
      <w:r>
        <w:rPr>
          <w:rFonts w:ascii="Courier New" w:cs="Courier New" w:eastAsia="Courier New" w:hAnsi="Courier New"/>
          <w:sz w:val="16"/>
          <w:szCs w:val="16"/>
          <w:color w:val="auto"/>
        </w:rPr>
        <w:t>SECTION 4.4. Audit Committee. The Audit Committee of the Board of Directors (the "Audit Committee") shall consist of not less than two directors, all of whom shall be "outside" (as hereinafter defined) directors of the Corporation, to be designated by the Board of Directors. The term "outside" director, as used in this Section, shall mean a director of the Corporation who is independent of management and not an officer, employee, agent, or affiliate (except as a director) of the Corporation and who is free from any relationship that, in the opinion of the Board of Directors, would interfere with the designated director's exercise of independent judgment as a committee member. The Audit Committee shall have and may exercise all of the powers of the Board of Directors, except as may be prohibited by law, with respect to (i) the selection and recommendation for employment by the Corporation, subject to approval by the Board of Directors and the stockholders, of a firm of certified public accountants to audit the books and accounts of the Corporation and its subsidiaries for the fiscal year in which they are appointed and who shall report to the Audit Committee, (ii) reviewing the audit and other work and reports submitted by the certified public accountants, conferring with the auditors, and reporting thereon to the Board of Directors with such recommendations as the Audit Committee may deem appropriate, (iii) reviewing annually the maintenance and safekeeping of the Corporation's books and records, (iv) meeting with the Corporation's principal financial and accounting officers, the certified public accountants and auditors, and other officers and employees of the Corporation as the Audit Committee shall deem necessary in order to determine the adequacy of the Corporation's accounting principles and operating policies, controls, and practices, its public financial reporting policies and practices, and the results of the Corporation's annual audit, and</w:t>
      </w:r>
    </w:p>
    <w:p>
      <w:pPr>
        <w:spacing w:after="0" w:line="15" w:lineRule="exact"/>
        <w:rPr>
          <w:sz w:val="20"/>
          <w:szCs w:val="20"/>
          <w:color w:val="auto"/>
        </w:rPr>
      </w:pPr>
    </w:p>
    <w:p>
      <w:pPr>
        <w:ind w:left="1" w:right="2559" w:hanging="1"/>
        <w:spacing w:after="0" w:line="247" w:lineRule="auto"/>
        <w:tabs>
          <w:tab w:leader="none" w:pos="38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retaining such professional assistance, including outside counsel, auditors, and others, as the Audit Committee shall deem necessary or advisable, in connection with the exercise of its powers on such terms as the Audit Committee shall deem necessary or advisable to protect the interests of the stockholders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81"/>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0"/>
          </w:cols>
          <w:pgMar w:left="239" w:top="303" w:right="1440" w:bottom="1440"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4.5. Procedure; Meetings; Quorum. Any committee designated pursuant to Sections 4.1, 4.2, 4.3, or 4.4 shall choose its own 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 Unless otherwise restricted by the Certificate of Incorporation or by these by-laws, the members of any committee designated by these by-laws or the Board of Directors, may participate in a meeting of such committee by means of conference telephone or similar communications equipment by means of which all persons participating in the meeting may hear each other, and such participation shall constitute presence in person at such meeting. Unless otherwise restricted by the Certificate of Incorporation or these by-laws, any action required or permitted to be taken at any meeting of any committee of the Board of Directors may be taken without a meeting if all members of such committee consent thereto in writing and the writing or writings are filed with the minutes of the proceedings of the committee.</w:t>
      </w:r>
    </w:p>
    <w:p>
      <w:pPr>
        <w:spacing w:after="0" w:line="198"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SECTION 4.6. Compensation. Members of special or standing committees may be allowed compensation for attending committee meetings, if the Board of Directors shall so determine.</w:t>
      </w:r>
    </w:p>
    <w:p>
      <w:pPr>
        <w:spacing w:after="0" w:line="372"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V</w:t>
      </w:r>
    </w:p>
    <w:p>
      <w:pPr>
        <w:spacing w:after="0" w:line="19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NOTICE</w:t>
      </w:r>
    </w:p>
    <w:p>
      <w:pPr>
        <w:spacing w:after="0" w:line="378"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5.1. Methods of Giving Notice. Whenever under the provisions of the statutes, the Certificate of Incorporation or these by-laws,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telegram, telegraphic, cable or wireless transmission. If mailed, notice to a director, member of a committee or stockholder shall be deemed to be given when deposited in the United States mail first class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If sent by telegram, notice to a director or member of a committee shall be deemed to be given when the telegram, so addressed, is delivered to the telegraph company. Notice shall be deemed to have been given on the date of any telegraphic, cable or wireless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3"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5.2. Written Waiver. Whenever any notice is required to be given under the provisions of the statutes, the Certificate of Incorporation or these by-laws,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 by-laws.</w:t>
      </w:r>
    </w:p>
    <w:p>
      <w:pPr>
        <w:spacing w:after="0" w:line="37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VI</w:t>
      </w:r>
    </w:p>
    <w:p>
      <w:pPr>
        <w:spacing w:after="0" w:line="19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OFFICERS</w:t>
      </w:r>
    </w:p>
    <w:p>
      <w:pPr>
        <w:spacing w:after="0" w:line="378"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6.1. Officers. The officers of the Corporation shall be a Chairman of the Board, one or more Vice Chairmen of the Board, a Chief Executive Officer, a President, one or more Vice Presidents, any one or more of which may be designated Executive Vice President or Senior Vice President, a Secretary, a Controller, and such other officers as the Board of Directors may elect or appoint. The Board of Directors may appoint such other officers and agents, including Assistant Vice Presidents, Assistant Secretaries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With the foregoing exceptions, none of the other officers need be a director, and none of the officers need be a stockholder of the Corporation.</w:t>
      </w:r>
    </w:p>
    <w:p>
      <w:pPr>
        <w:spacing w:after="0" w:line="197"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SECTION 6.2. Term of Office. Each officer shall hold office until his successor shall have been chosen and shall have qualified or until his death or the effective date of his resignation or removal, or until he shall cease to be a director in the case of the Chairman and Vice Chairman.</w:t>
      </w:r>
    </w:p>
    <w:p>
      <w:pPr>
        <w:spacing w:after="0" w:line="186" w:lineRule="exact"/>
        <w:rPr>
          <w:sz w:val="20"/>
          <w:szCs w:val="20"/>
          <w:color w:val="auto"/>
        </w:rPr>
      </w:pPr>
    </w:p>
    <w:p>
      <w:pPr>
        <w:ind w:right="2659" w:firstLine="1647"/>
        <w:spacing w:after="0" w:line="246" w:lineRule="auto"/>
        <w:rPr>
          <w:sz w:val="20"/>
          <w:szCs w:val="20"/>
          <w:color w:val="auto"/>
        </w:rPr>
      </w:pPr>
      <w:r>
        <w:rPr>
          <w:rFonts w:ascii="Courier New" w:cs="Courier New" w:eastAsia="Courier New" w:hAnsi="Courier New"/>
          <w:sz w:val="16"/>
          <w:szCs w:val="16"/>
          <w:color w:val="auto"/>
        </w:rPr>
        <w:t>SECTION 6.3. Removal and Resignation.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3"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86"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SECTION 6.4. Vacancies. Any vacancy occurring in any office of the Corporation by death, resignation, removal or otherwise, may be filled by the Board of Directors for the unexpired portion of the term.</w:t>
      </w:r>
    </w:p>
    <w:p>
      <w:pPr>
        <w:spacing w:after="0" w:line="186"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SECTION 6.5. Salaries. The salaries of all officers and agents of the Corporation shall be fixed by the Board of Directors or pursuant to its direction; no officer shall be prevented from receiving such salary by reason of his also being a director.</w:t>
      </w:r>
    </w:p>
    <w:p>
      <w:pPr>
        <w:spacing w:after="0" w:line="186"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6.6. Chairman of the Board. The Chairman of the Board (if such office is created by the Board) shall have all powers and shall perform all duties incident to the office of Chairman of the Board. The Chairman shall preside at all meetings of the Board of Directors or of the stockholders of the Corporation. In the Chairman's absence, such duties shall be attended to by the Vice Chairman of the Board (if any, but if there is more than one, the Vice Chairman who is senior in terms of time as such) or (if there is no Vice Chairman) by the President. The Chairman shall formulate and submit to the Board of Directors or the Executive Committee (if any) matters of general policy of the Corporation and shall have such other powers and perform such other duties as usually appertain to the office or as may be prescribed by the Board of Directors or the executive committee. The Chairman of the Board may hold such other offices as the Board of Directors may determine.</w:t>
      </w:r>
    </w:p>
    <w:p>
      <w:pPr>
        <w:spacing w:after="0" w:line="194"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6.7. Vice Chairmen of the Board. In the absence of the Chairman of the Board, or in the event of his inability or refusal to act, the Vice Chairman (if any, but if there is more than one, the Vice Chairman who is senior in terms of time as such) shall perform the duties and exercise the powers of the Chairman of the Board, and when acting shall have all the powers of and be subject to all the restriction upon the Chairman of the Board. In the absence of the Chairman of the Board, such Vice Chairman shall preside at all meetings of the Board of Directors or of the stockholders of the Corporation. In the Chairman's and Vice Chairmen's absence, such duties shall be attended to by the President. The Vice Chairmen shall perform such other duties, and shall have such other powers, as from time to time may be assigned to them by the Board of Directors or the Executive Committee (if any).</w:t>
      </w:r>
    </w:p>
    <w:p>
      <w:pPr>
        <w:spacing w:after="0" w:line="193"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6.8 Chief Executive Officer.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the absence of the Chairman of the Board, the Chief Executive Officer shall preside at all meetings of the Stockholders and (should he be a director) of the Board of Directors. He may also preside at any such meeting attended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3" w:right="1440" w:bottom="1440" w:gutter="0" w:footer="0" w:header="0"/>
        </w:sectPr>
      </w:pPr>
    </w:p>
    <w:bookmarkStart w:id="37" w:name="page38"/>
    <w:bookmarkEnd w:id="37"/>
    <w:p>
      <w:pPr>
        <w:ind w:left="30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Chairman of the Board if he is so designated by the Chairman. He shall have the power to appoint and remove subordinate officers, agents, and employees, except those elected or appointed by the Board of Directors. The Chief Executive Officer shall keep the Board of Directors and the Executive Committee fully informed and shall consult them concerning the business of the Corporation. He shall perform all other duties normally incident to the office of Chief Executive Officer and such other duties, and shall have such other powers, as may be prescribed by the stockholders, the Board of Directors or the Executive Committee (if any) from time to time.</w:t>
      </w:r>
    </w:p>
    <w:p>
      <w:pPr>
        <w:spacing w:after="0" w:line="191"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6.9 President. The President shall be the chief operating officer of the Corporation and, subject to the control of the Chief Executive Officer and the Board of Directors, shall in general manage, supervise and control the properties, business and day-to-day affairs of the Corporation with all such powers as may be reasonably incident to such responsibilities. In the absence of the Chief Executive Officer, or in the event of his inability or refusal to act, the President shall perform the duties and exercise the powers of the Chief Executive Officer. In the absence of the Chairman of the Board and the Chief Executive Officer, the President shall preside at all meetings of the Stockholders and (should he be a director) of the Board of Directors. He may also preside at any such meeting attended by the Chairman of the Board if he is so designated by the Chairman. He shall have the power to appoint and remove subordinate officers, agents and employees, except those elected or appointed by the Board of Directors. Unless the Board of Directors otherwise determines, the President shall have the authority to agree upon and execute all leases, contracts, evidences of indebtedness, and other obligations in the name of the Corporation. The President shall keep the Board of Directors, the Executive Committee, and the Chief Executive Officer fully informed and shall consult them concerning the business of the Corporation. He shall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such other duties, and shall have such other powers, as may be prescribed by these by-laws, the Board of Directors, or the Executive Committee (if any) from time to time. In the discretion of the Board of Directors, the President may also serve as chief executive officer of the Corporation.</w:t>
      </w:r>
    </w:p>
    <w:p>
      <w:pPr>
        <w:spacing w:after="0" w:line="204"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6.10. Vice Presidents. The Board of Directors may appoint such Vice Presidents, including, Executive or Senior Vice Presidents, as it may determine to be in the best interests of the Corporation. In the absence of the President, or in the event of his inability or refusal to act, the Executive Vice President (or in the event there shall be no Vice President designated Executive Vice President, any Vice President designated by the Board) shall perform the duties and exercise the powers of the President, and when so acting shall have all the powers of and be subject to all the restrictions upon the President. In the absence of a designation by the Board of Directors of a Vice President to perform the duties of the President, or in the event of his absence or inability or refusal to act, the Vice President who is present and who is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3"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in terms of time as a Vice President of the Corporation shall so act. Any Vice President may sign, with the Secretary or Assistant Secretary, certificates for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Board of Directors, or the Executive Committee (if any).</w:t>
      </w:r>
    </w:p>
    <w:p>
      <w:pPr>
        <w:spacing w:after="0" w:line="185"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6.11. Secretary.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for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sign with the President, or an Executive Vice President or Vice President, certificates for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such other duties, and shall have such other powers, as from time to time may be assigned to him by these by-laws, the Chief Executive Officer, the President, the Board of Directors, or the Executive Committee (if any).</w:t>
      </w:r>
    </w:p>
    <w:p>
      <w:pPr>
        <w:spacing w:after="0" w:line="198"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6.12. Controller. The Controller shall (a) have charge and custody of and be responsible for all funds and securities of the Corporation; receive and give receipts for moneys due and payable to the Corporation from any source whatsoever and deposit all such moneys in the name of the Corporation in such banks, trust companies, or other depositories as shall be selected in accordance with the provisions of Section 7.3 of these by-laws; (b) prepare, or cause to be prepared, for submission at each regular meeting of the Board of Directors, at each annual meeting of the stockholders, and at such other times as may be required by the Board of Directors, the President or the executive committee (if any), a statement of financial condition of the Corporation in such detail as may be required; and (c) in general, shall have all powers and shall perform all the duties incident to the office of Controller and such other duties, and shall have such other powers, as from time to time may be assigned to him by these by-laws, the Chief Executive Officer, the President, the Board of Directors, or the Executive Committee (if any). If required by the Board of Directors, the Controller shall give a bond for the faithful discharge of his duties in such sum and with such surety or sureties as the Board of Directors shall determine.</w:t>
      </w:r>
    </w:p>
    <w:p>
      <w:pPr>
        <w:spacing w:after="0" w:line="197"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SECTION 6.13. Assistant Secretary or Controller. The Assistant Secretaries and Assistant Controllers shall, in general, perform such duties and have such powers as shall be assigned to them by the Secretary or the Controller, respectively, or by the Chief Executive Officer, the President, the Board of Directors or the Executive Committee. The Assistant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303" w:right="1440" w:bottom="1440" w:gutter="0" w:footer="0" w:header="0"/>
        </w:sectPr>
      </w:pPr>
    </w:p>
    <w:bookmarkStart w:id="39" w:name="page40"/>
    <w:bookmarkEnd w:id="39"/>
    <w:p>
      <w:pPr>
        <w:ind w:left="300"/>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Secretaries and Assistant Controller shall, in the absence or inability or refusal to act of the Secretary or Controller, respectively, perform all functions and duties which such absent officers may delegate, but such delegation shall not relieve the absent officer from the responsibilities and liabilities of his office. The Assistant Secretaries may sign, with the President or a Vice President, certificates for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378"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VII</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CONTRACTS, CHECKS AND DEPOSITS</w:t>
      </w:r>
    </w:p>
    <w:p>
      <w:pPr>
        <w:spacing w:after="0" w:line="191"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7.1. Contracts. Except as otherwise provided in these by-laws or by law or as otherwise directed by the Board of Directors, the Chairman of the Board, the Chief Executive Officer, the President, and Vice President, or the Secretary shall be authorized to execute and deliver, in the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eh Chairman of the Board, the Chief Executive Officer, or the President or, if designated by the Board of Directors, the Chairman of the Board, the Chief Executive Officer, or the President,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99"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SECTION 7.2. Checks, Etc.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372"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SECTION 7.3. Deposits.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03" w:right="1440" w:bottom="1440" w:gutter="0" w:footer="0" w:header="0"/>
        </w:sectPr>
      </w:pPr>
    </w:p>
    <w:bookmarkStart w:id="40" w:name="page41"/>
    <w:bookmarkEnd w:id="40"/>
    <w:p>
      <w:pPr>
        <w:ind w:left="30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the Corporation may be endorsed for deposit to the credit of the Corporation with a duly authorized depositary by the Controller and/or such other officers or persons as the Board of Directors from time to time may designate.</w:t>
      </w:r>
    </w:p>
    <w:p>
      <w:pPr>
        <w:spacing w:after="0" w:line="186"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7.4. Loans.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de,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380"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VIII</w:t>
      </w:r>
    </w:p>
    <w:p>
      <w:pPr>
        <w:spacing w:after="0" w:line="191"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CERTIFICATES OF STOCK</w:t>
      </w:r>
    </w:p>
    <w:p>
      <w:pPr>
        <w:spacing w:after="0" w:line="191"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8.1. Issuance. The shares of the Corporation shall be represented by certificates, provided that the Board of Directors may provide by resolution that some or all classes or series of the Corporation's stock may be uncertificated shares. Any such resolution shall not apply to shares represented by a certificate until such certificate is surrendered. Notwithstanding the adoption of such a resolution by the Board of Directors, every holder of stock represented by certificates and upon request every holder of uncertificated shares shall be entitled to a certificate or certificates showing the number of shares of stock registered in his name on the books of the Corporation.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Chairman of the Board, the Chief Executive Officer, the President or a Vice President and by the Secretary or an Assistant Secretary or the Controller or Assistant Controller. Any of or all of the signatures on the certificate may be facsimiles. The stock record books and the blank stock certificate books shall be kept by the Secretary, or at the office of such transfer agent or transfer agents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303" w:right="1440" w:bottom="1440" w:gutter="0" w:footer="0" w:header="0"/>
        </w:sectPr>
      </w:pPr>
    </w:p>
    <w:bookmarkStart w:id="41" w:name="page42"/>
    <w:bookmarkEnd w:id="41"/>
    <w:p>
      <w:pPr>
        <w:ind w:left="300"/>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of stock; provided that, except as otherwise provided by statute, in lieu of the foregoing requirements there may be set forth on the face or back of the certificate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of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201"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 upon such terms and with such indemnity, if any, to the Corporation as the Board of Directors may prescribe. Certificates shall not be issued representing fractional shares of stock.</w:t>
      </w:r>
    </w:p>
    <w:p>
      <w:pPr>
        <w:spacing w:after="0" w:line="185"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8.2. Lost Certificates.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destructions of any such certificate or the issuance of such new certificate or uncertificated shares, or both.</w:t>
      </w:r>
    </w:p>
    <w:p>
      <w:pPr>
        <w:spacing w:after="0" w:line="194"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SECTION 8.3. Transfers. Upon surrender to the Corporation or the transfer agent of the Corporation of a certificate for shares duly endorsed or accompanied by proper evidence of succession, assignment or authority to transfer, it shall be the duty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03"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Corporation to issue a new certificate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92"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SECTION 8.4. Registered Stockholders.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85"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SECTION 8.5. Regulations Regarding Certificates. The Board of Directors shall have the power and authority to make all such rules and regulations as they may deem expedient concerning the issue, transfer and registration or the replacement of certificates for shares of capital stock of the Corporation.</w:t>
      </w:r>
    </w:p>
    <w:p>
      <w:pPr>
        <w:spacing w:after="0" w:line="372"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IX</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DIVIDENDS</w:t>
      </w:r>
    </w:p>
    <w:p>
      <w:pPr>
        <w:spacing w:after="0" w:line="191"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SECTION 9.1. Declaration. Dividends upon the capital stock of the Corporation, subject to the provisions of the Certificate of Incorporation, if any, may be declared by the Board of Directors at any regular or special meeting, pursuant to law. Dividends may be paid in cash, in property or in shares of capital stock, subject to the provisions of the Certificate of Incorporation.</w:t>
      </w:r>
    </w:p>
    <w:p>
      <w:pPr>
        <w:spacing w:after="0" w:line="185" w:lineRule="exact"/>
        <w:rPr>
          <w:sz w:val="20"/>
          <w:szCs w:val="20"/>
          <w:color w:val="auto"/>
        </w:rPr>
      </w:pPr>
    </w:p>
    <w:p>
      <w:pPr>
        <w:ind w:right="2659" w:firstLine="1647"/>
        <w:spacing w:after="0" w:line="246" w:lineRule="auto"/>
        <w:rPr>
          <w:sz w:val="20"/>
          <w:szCs w:val="20"/>
          <w:color w:val="auto"/>
        </w:rPr>
      </w:pPr>
      <w:r>
        <w:rPr>
          <w:rFonts w:ascii="Courier New" w:cs="Courier New" w:eastAsia="Courier New" w:hAnsi="Courier New"/>
          <w:sz w:val="16"/>
          <w:szCs w:val="16"/>
          <w:color w:val="auto"/>
        </w:rPr>
        <w:t>SECTION 9.2. Reserve.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303" w:right="1440" w:bottom="1440" w:gutter="0" w:footer="0" w:header="0"/>
        </w:sectPr>
      </w:pPr>
    </w:p>
    <w:bookmarkStart w:id="43" w:name="page44"/>
    <w:bookmarkEnd w:id="43"/>
    <w:p>
      <w:pPr>
        <w:ind w:left="300"/>
        <w:spacing w:after="0"/>
        <w:rPr>
          <w:sz w:val="20"/>
          <w:szCs w:val="20"/>
          <w:color w:val="auto"/>
        </w:rPr>
      </w:pPr>
      <w:r>
        <w:rPr>
          <w:rFonts w:ascii="Courier New" w:cs="Courier New" w:eastAsia="Courier New" w:hAnsi="Courier New"/>
          <w:sz w:val="16"/>
          <w:szCs w:val="16"/>
          <w:color w:val="auto"/>
        </w:rPr>
        <w:t>23</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X</w:t>
      </w:r>
    </w:p>
    <w:p>
      <w:pPr>
        <w:spacing w:after="0" w:line="191"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INDEMNIFICATION</w:t>
      </w:r>
    </w:p>
    <w:p>
      <w:pPr>
        <w:spacing w:after="0" w:line="191"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10.1. Third Party Actions.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with respect to any criminal action or proceeding, had no reasonable cause to believe such person's conduct was unlawful; provided, however, that the foregoing shall not require this Corporation to indemnify or advance expenses to any person in connection with any action, suit, proceeding, claim or counterclaim initiated by or on behalf of such person.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202"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10.2. Actions By or in the Right of the Corporation. This Corporation shall, to the maximum extent permitted from time to time under the law of the State of Delaware,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officer, employee, or agent of this Corporation or any of its direct or indirect subsidiaries or while such person is or was serving at the request of this Corporation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actually and reasonably incurred in connection with the investigation, preparation to defend or defense of such action, suit, proceeding or claim if such person acted in good faith and in a manner such person reasonably believed to be in or not opposed to the best interest of the Corporation, and except that no indemnification shall be made with respect to any claim, issue, or matter as to which such person shall have been adjudged to be liable to the Corporation unless and only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03" w:right="1440" w:bottom="1440" w:gutter="0" w:footer="0" w:header="0"/>
        </w:sectPr>
      </w:pPr>
    </w:p>
    <w:bookmarkStart w:id="44" w:name="page45"/>
    <w:bookmarkEnd w:id="44"/>
    <w:p>
      <w:pPr>
        <w:ind w:left="300"/>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 Such indemnification shall not be exclusive of other indemnification rights arising under any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193"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SECTION 10.3. Successful Defense. To the extent that a director, officer, employee, or agent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85" w:lineRule="exact"/>
        <w:rPr>
          <w:sz w:val="20"/>
          <w:szCs w:val="20"/>
          <w:color w:val="auto"/>
        </w:rPr>
      </w:pPr>
    </w:p>
    <w:p>
      <w:pPr>
        <w:ind w:right="2659" w:firstLine="1647"/>
        <w:spacing w:after="0" w:line="246" w:lineRule="auto"/>
        <w:rPr>
          <w:sz w:val="20"/>
          <w:szCs w:val="20"/>
          <w:color w:val="auto"/>
        </w:rPr>
      </w:pPr>
      <w:r>
        <w:rPr>
          <w:rFonts w:ascii="Courier New" w:cs="Courier New" w:eastAsia="Courier New" w:hAnsi="Courier New"/>
          <w:sz w:val="16"/>
          <w:szCs w:val="16"/>
          <w:color w:val="auto"/>
        </w:rPr>
        <w:t>SECTION 10.4. Insurance.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 by-laws.</w:t>
      </w:r>
    </w:p>
    <w:p>
      <w:pPr>
        <w:spacing w:after="0" w:line="191"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10.5. Definitions.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94" w:lineRule="exact"/>
        <w:rPr>
          <w:sz w:val="20"/>
          <w:szCs w:val="20"/>
          <w:color w:val="auto"/>
        </w:rPr>
      </w:pPr>
    </w:p>
    <w:p>
      <w:pPr>
        <w:ind w:right="2659" w:firstLine="1647"/>
        <w:spacing w:after="0" w:line="246" w:lineRule="auto"/>
        <w:rPr>
          <w:sz w:val="20"/>
          <w:szCs w:val="20"/>
          <w:color w:val="auto"/>
        </w:rPr>
      </w:pPr>
      <w:r>
        <w:rPr>
          <w:rFonts w:ascii="Courier New" w:cs="Courier New" w:eastAsia="Courier New" w:hAnsi="Courier New"/>
          <w:sz w:val="16"/>
          <w:szCs w:val="16"/>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03" w:right="1440" w:bottom="1440"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jc w:val="both"/>
        <w:ind w:right="2759"/>
        <w:spacing w:after="0" w:line="247" w:lineRule="auto"/>
        <w:rPr>
          <w:sz w:val="20"/>
          <w:szCs w:val="20"/>
          <w:color w:val="auto"/>
        </w:rPr>
      </w:pPr>
      <w:r>
        <w:rPr>
          <w:rFonts w:ascii="Courier New" w:cs="Courier New" w:eastAsia="Courier New" w:hAnsi="Courier New"/>
          <w:sz w:val="16"/>
          <w:szCs w:val="16"/>
          <w:color w:val="auto"/>
        </w:rPr>
        <w:t>participants and beneficiaries of an employee benefit plan shall be deemed to have acted in a manner "not opposed to the best interests of the Corporation" as referred to in this Article X.</w:t>
      </w:r>
    </w:p>
    <w:p>
      <w:pPr>
        <w:spacing w:after="0" w:line="186"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10.6. Survival; Preservation of Other Rights. The foregoing indemnification provisions shall be deemed to be a contract between the Corporation and each director, officer, employee, and agent who serves in any such capacity at any time while these provisions as well as relevant provisions of the Delaware General Corporation Law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officer, employee, or agent.</w:t>
      </w:r>
    </w:p>
    <w:p>
      <w:pPr>
        <w:spacing w:after="0" w:line="193"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indemnification provided by this Article X shall not be deemed exclusive of any other rights to which those indemnified may be entitled under any by-law, agreement, vote of stockholders or disinterested directors or otherwise, both as to action in his official capacity and as to action in another capacity while holding officer, and shall continue as to a person who has ceased to be a director, officer, employee, or agent and shall inure to the benefit of the heirs, executors, and administrators of such a person.</w:t>
      </w:r>
    </w:p>
    <w:p>
      <w:pPr>
        <w:spacing w:after="0" w:line="37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XI</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MISCELLANEOUS</w:t>
      </w:r>
    </w:p>
    <w:p>
      <w:pPr>
        <w:spacing w:after="0" w:line="191"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SECTION 11.1. Seal. The Board of Directors may provide a suitable seal, containing the name of the corporation, and the words "Corporate Seal, Delaware." The seal may be used by causing it or a facsimile thereof to be impressed or affixed or otherwise reproduced.</w:t>
      </w:r>
    </w:p>
    <w:p>
      <w:pPr>
        <w:spacing w:after="0" w:line="186"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SECTION 11.2. Books. The books of the corporation may be kept (subject to any provision contained in the statutes) outside the State of Delaware at such place or places as may be designated from time to time by the Board of Directors.</w:t>
      </w:r>
    </w:p>
    <w:p>
      <w:pPr>
        <w:spacing w:after="0" w:line="186" w:lineRule="exact"/>
        <w:rPr>
          <w:sz w:val="20"/>
          <w:szCs w:val="20"/>
          <w:color w:val="auto"/>
        </w:rPr>
      </w:pPr>
    </w:p>
    <w:p>
      <w:pPr>
        <w:ind w:right="3039" w:firstLine="1647"/>
        <w:spacing w:after="0" w:line="247" w:lineRule="auto"/>
        <w:rPr>
          <w:sz w:val="20"/>
          <w:szCs w:val="20"/>
          <w:color w:val="auto"/>
        </w:rPr>
      </w:pPr>
      <w:r>
        <w:rPr>
          <w:rFonts w:ascii="Courier New" w:cs="Courier New" w:eastAsia="Courier New" w:hAnsi="Courier New"/>
          <w:sz w:val="16"/>
          <w:szCs w:val="16"/>
          <w:color w:val="auto"/>
        </w:rPr>
        <w:t>SECTION 11.3. Fiscal Year. The fiscal year of the Corporation shall be such as established from time to time by the Board of Directors.</w:t>
      </w:r>
    </w:p>
    <w:p>
      <w:pPr>
        <w:spacing w:after="0" w:line="186"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SECTION 11.4. Resignations. Any director, member of a committee, or officer may resign at any time. Such resignation shall be made in writing and shall take effect at the time specified therein, or if no time be specified, at the time of its receipt by the President or Secretary. The acceptance of a resignation shall not be necessary to make it effective, unless expressly so provided in the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303" w:right="1440" w:bottom="1440" w:gutter="0" w:footer="0" w:header="0"/>
        </w:sectPr>
      </w:pPr>
    </w:p>
    <w:bookmarkStart w:id="46" w:name="page47"/>
    <w:bookmarkEnd w:id="46"/>
    <w:p>
      <w:pPr>
        <w:ind w:left="300"/>
        <w:spacing w:after="0"/>
        <w:rPr>
          <w:sz w:val="20"/>
          <w:szCs w:val="20"/>
          <w:color w:val="auto"/>
        </w:rPr>
      </w:pPr>
      <w:r>
        <w:rPr>
          <w:rFonts w:ascii="Courier New" w:cs="Courier New" w:eastAsia="Courier New" w:hAnsi="Courier New"/>
          <w:sz w:val="16"/>
          <w:szCs w:val="16"/>
          <w:color w:val="auto"/>
        </w:rPr>
        <w:t>26</w:t>
      </w:r>
    </w:p>
    <w:p>
      <w:pPr>
        <w:spacing w:after="0" w:line="5" w:lineRule="exact"/>
        <w:rPr>
          <w:sz w:val="20"/>
          <w:szCs w:val="20"/>
          <w:color w:val="auto"/>
        </w:rPr>
      </w:pPr>
    </w:p>
    <w:p>
      <w:pPr>
        <w:ind w:right="2559" w:firstLine="1647"/>
        <w:spacing w:after="0" w:line="247" w:lineRule="auto"/>
        <w:rPr>
          <w:sz w:val="20"/>
          <w:szCs w:val="20"/>
          <w:color w:val="auto"/>
        </w:rPr>
      </w:pPr>
      <w:r>
        <w:rPr>
          <w:rFonts w:ascii="Courier New" w:cs="Courier New" w:eastAsia="Courier New" w:hAnsi="Courier New"/>
          <w:sz w:val="16"/>
          <w:szCs w:val="16"/>
          <w:color w:val="auto"/>
        </w:rPr>
        <w:t>SECTION 11.5. Facsimile Signatures.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185" w:lineRule="exact"/>
        <w:rPr>
          <w:sz w:val="20"/>
          <w:szCs w:val="20"/>
          <w:color w:val="auto"/>
        </w:rPr>
      </w:pPr>
    </w:p>
    <w:p>
      <w:pPr>
        <w:ind w:right="2559" w:firstLine="1647"/>
        <w:spacing w:after="0" w:line="246" w:lineRule="auto"/>
        <w:rPr>
          <w:sz w:val="20"/>
          <w:szCs w:val="20"/>
          <w:color w:val="auto"/>
        </w:rPr>
      </w:pPr>
      <w:r>
        <w:rPr>
          <w:rFonts w:ascii="Courier New" w:cs="Courier New" w:eastAsia="Courier New" w:hAnsi="Courier New"/>
          <w:sz w:val="16"/>
          <w:szCs w:val="16"/>
          <w:color w:val="auto"/>
        </w:rPr>
        <w:t>SECTION 11.6. Reliance upon Books, Reports and Records. Each director and each member of any committee designated by the Board of Directors shall, in the performance of his duties, be fully protected in relying in good faith upon the books of account or reports made to the Corporation by any of its officers, or by an independent certified public accountant, or by an appraiser selected with reasonable care by the Board of Directors or by any such committee, or in relying in good faith upon other records of the Corporation.</w:t>
      </w:r>
    </w:p>
    <w:p>
      <w:pPr>
        <w:spacing w:after="0" w:line="377"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XII</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AMENDMENT</w:t>
      </w:r>
    </w:p>
    <w:p>
      <w:pPr>
        <w:spacing w:after="0" w:line="191" w:lineRule="exact"/>
        <w:rPr>
          <w:sz w:val="20"/>
          <w:szCs w:val="20"/>
          <w:color w:val="auto"/>
        </w:rPr>
      </w:pPr>
    </w:p>
    <w:p>
      <w:pPr>
        <w:ind w:right="2659" w:firstLine="1647"/>
        <w:spacing w:after="0" w:line="247" w:lineRule="auto"/>
        <w:rPr>
          <w:sz w:val="20"/>
          <w:szCs w:val="20"/>
          <w:color w:val="auto"/>
        </w:rPr>
      </w:pPr>
      <w:r>
        <w:rPr>
          <w:rFonts w:ascii="Courier New" w:cs="Courier New" w:eastAsia="Courier New" w:hAnsi="Courier New"/>
          <w:sz w:val="16"/>
          <w:szCs w:val="16"/>
          <w:color w:val="auto"/>
        </w:rPr>
        <w:t>If provided in the Certificate of Incorporation of the Corporation, the Board of Directors shall have the power to adopt, amend and repeal from time to time by-laws of the Corporation, subject to the right of the stockholders entitled to vote with respect thereto to amend or repeal such by-laws as adopted or amended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303" w:right="1440" w:bottom="1440" w:gutter="0" w:footer="0" w:header="0"/>
        </w:sectPr>
      </w:pPr>
    </w:p>
    <w:bookmarkStart w:id="47" w:name="page48"/>
    <w:bookmarkEnd w:id="47"/>
    <w:p>
      <w:pPr>
        <w:ind w:left="200"/>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160" w:type="dxa"/>
            <w:vAlign w:val="bottom"/>
          </w:tcPr>
          <w:p>
            <w:pPr>
              <w:spacing w:after="0"/>
              <w:rPr>
                <w:sz w:val="20"/>
                <w:szCs w:val="20"/>
                <w:color w:val="auto"/>
              </w:rPr>
            </w:pPr>
            <w:r>
              <w:rPr>
                <w:rFonts w:ascii="Courier New" w:cs="Courier New" w:eastAsia="Courier New" w:hAnsi="Courier New"/>
                <w:sz w:val="16"/>
                <w:szCs w:val="16"/>
                <w:color w:val="auto"/>
              </w:rPr>
              <w:t>Exhibit 21</w:t>
            </w:r>
          </w:p>
        </w:tc>
      </w:tr>
      <w:tr>
        <w:trPr>
          <w:trHeight w:val="186"/>
        </w:trPr>
        <w:tc>
          <w:tcPr>
            <w:tcW w:w="5140" w:type="dxa"/>
            <w:vAlign w:val="bottom"/>
          </w:tcPr>
          <w:p>
            <w:pPr>
              <w:ind w:left="2520"/>
              <w:spacing w:after="0"/>
              <w:rPr>
                <w:sz w:val="20"/>
                <w:szCs w:val="20"/>
                <w:color w:val="auto"/>
              </w:rPr>
            </w:pPr>
            <w:r>
              <w:rPr>
                <w:rFonts w:ascii="Courier New" w:cs="Courier New" w:eastAsia="Courier New" w:hAnsi="Courier New"/>
                <w:sz w:val="16"/>
                <w:szCs w:val="16"/>
                <w:color w:val="auto"/>
              </w:rPr>
              <w:t>Subsidiaries of Registrant</w:t>
            </w:r>
          </w:p>
        </w:tc>
        <w:tc>
          <w:tcPr>
            <w:tcW w:w="154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745"/>
        </w:trPr>
        <w:tc>
          <w:tcPr>
            <w:tcW w:w="514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w w:val="99"/>
              </w:rPr>
              <w:t>Jurisdiction of</w:t>
            </w:r>
          </w:p>
        </w:tc>
        <w:tc>
          <w:tcPr>
            <w:tcW w:w="4160" w:type="dxa"/>
            <w:vAlign w:val="bottom"/>
          </w:tcPr>
          <w:p>
            <w:pPr>
              <w:spacing w:after="0"/>
              <w:rPr>
                <w:sz w:val="24"/>
                <w:szCs w:val="24"/>
                <w:color w:val="auto"/>
              </w:rPr>
            </w:pPr>
          </w:p>
        </w:tc>
      </w:tr>
      <w:tr>
        <w:trPr>
          <w:trHeight w:val="186"/>
        </w:trPr>
        <w:tc>
          <w:tcPr>
            <w:tcW w:w="5140" w:type="dxa"/>
            <w:vAlign w:val="bottom"/>
          </w:tcPr>
          <w:p>
            <w:pPr>
              <w:ind w:left="1060"/>
              <w:spacing w:after="0"/>
              <w:rPr>
                <w:sz w:val="20"/>
                <w:szCs w:val="20"/>
                <w:color w:val="auto"/>
              </w:rPr>
            </w:pPr>
            <w:r>
              <w:rPr>
                <w:rFonts w:ascii="Courier New" w:cs="Courier New" w:eastAsia="Courier New" w:hAnsi="Courier New"/>
                <w:sz w:val="16"/>
                <w:szCs w:val="16"/>
                <w:color w:val="auto"/>
              </w:rPr>
              <w:t>Name</w:t>
            </w:r>
          </w:p>
        </w:tc>
        <w:tc>
          <w:tcPr>
            <w:tcW w:w="1540" w:type="dxa"/>
            <w:vAlign w:val="bottom"/>
          </w:tcPr>
          <w:p>
            <w:pPr>
              <w:ind w:left="180"/>
              <w:spacing w:after="0"/>
              <w:rPr>
                <w:sz w:val="20"/>
                <w:szCs w:val="20"/>
                <w:color w:val="auto"/>
              </w:rPr>
            </w:pPr>
            <w:r>
              <w:rPr>
                <w:rFonts w:ascii="Courier New" w:cs="Courier New" w:eastAsia="Courier New" w:hAnsi="Courier New"/>
                <w:sz w:val="16"/>
                <w:szCs w:val="16"/>
                <w:color w:val="auto"/>
              </w:rPr>
              <w:t>Incorporation</w:t>
            </w:r>
          </w:p>
        </w:tc>
        <w:tc>
          <w:tcPr>
            <w:tcW w:w="4160" w:type="dxa"/>
            <w:vAlign w:val="bottom"/>
          </w:tcPr>
          <w:p>
            <w:pPr>
              <w:ind w:left="2720"/>
              <w:spacing w:after="0"/>
              <w:rPr>
                <w:sz w:val="20"/>
                <w:szCs w:val="20"/>
                <w:color w:val="auto"/>
              </w:rPr>
            </w:pPr>
            <w:r>
              <w:rPr>
                <w:rFonts w:ascii="Courier New" w:cs="Courier New" w:eastAsia="Courier New" w:hAnsi="Courier New"/>
                <w:sz w:val="16"/>
                <w:szCs w:val="16"/>
                <w:color w:val="auto"/>
              </w:rPr>
              <w:t>Assumed Names</w:t>
            </w:r>
          </w:p>
        </w:tc>
      </w:tr>
      <w:tr>
        <w:trPr>
          <w:trHeight w:val="186"/>
        </w:trPr>
        <w:tc>
          <w:tcPr>
            <w:tcW w:w="5140" w:type="dxa"/>
            <w:vAlign w:val="bottom"/>
          </w:tcPr>
          <w:p>
            <w:pPr>
              <w:ind w:left="106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4160" w:type="dxa"/>
            <w:vAlign w:val="bottom"/>
          </w:tcPr>
          <w:p>
            <w:pPr>
              <w:ind w:left="2720"/>
              <w:spacing w:after="0"/>
              <w:rPr>
                <w:sz w:val="20"/>
                <w:szCs w:val="20"/>
                <w:color w:val="auto"/>
              </w:rPr>
            </w:pPr>
            <w:r>
              <w:rPr>
                <w:rFonts w:ascii="Courier New" w:cs="Courier New" w:eastAsia="Courier New" w:hAnsi="Courier New"/>
                <w:sz w:val="16"/>
                <w:szCs w:val="16"/>
                <w:color w:val="auto"/>
              </w:rPr>
              <w:t>-------------</w:t>
            </w: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USA Waste of Oklahoma,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Oklahoma</w:t>
            </w:r>
          </w:p>
        </w:tc>
        <w:tc>
          <w:tcPr>
            <w:tcW w:w="4160" w:type="dxa"/>
            <w:vAlign w:val="bottom"/>
          </w:tcPr>
          <w:p>
            <w:pPr>
              <w:ind w:left="1840"/>
              <w:spacing w:after="0"/>
              <w:rPr>
                <w:sz w:val="20"/>
                <w:szCs w:val="20"/>
                <w:color w:val="auto"/>
              </w:rPr>
            </w:pPr>
            <w:r>
              <w:rPr>
                <w:rFonts w:ascii="Courier New" w:cs="Courier New" w:eastAsia="Courier New" w:hAnsi="Courier New"/>
                <w:sz w:val="16"/>
                <w:szCs w:val="16"/>
                <w:color w:val="auto"/>
              </w:rPr>
              <w:t>Norman Transfer</w:t>
            </w:r>
          </w:p>
        </w:tc>
      </w:tr>
      <w:tr>
        <w:trPr>
          <w:trHeight w:val="186"/>
        </w:trPr>
        <w:tc>
          <w:tcPr>
            <w:tcW w:w="5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60" w:type="dxa"/>
            <w:vAlign w:val="bottom"/>
          </w:tcPr>
          <w:p>
            <w:pPr>
              <w:ind w:left="1840"/>
              <w:spacing w:after="0"/>
              <w:rPr>
                <w:sz w:val="20"/>
                <w:szCs w:val="20"/>
                <w:color w:val="auto"/>
              </w:rPr>
            </w:pPr>
            <w:r>
              <w:rPr>
                <w:rFonts w:ascii="Courier New" w:cs="Courier New" w:eastAsia="Courier New" w:hAnsi="Courier New"/>
                <w:sz w:val="16"/>
                <w:szCs w:val="16"/>
                <w:color w:val="auto"/>
              </w:rPr>
              <w:t>Moore Transfer</w:t>
            </w:r>
          </w:p>
        </w:tc>
      </w:tr>
      <w:tr>
        <w:trPr>
          <w:trHeight w:val="186"/>
        </w:trPr>
        <w:tc>
          <w:tcPr>
            <w:tcW w:w="5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60" w:type="dxa"/>
            <w:vAlign w:val="bottom"/>
          </w:tcPr>
          <w:p>
            <w:pPr>
              <w:ind w:left="1840"/>
              <w:spacing w:after="0"/>
              <w:rPr>
                <w:sz w:val="20"/>
                <w:szCs w:val="20"/>
                <w:color w:val="auto"/>
              </w:rPr>
            </w:pPr>
            <w:r>
              <w:rPr>
                <w:rFonts w:ascii="Courier New" w:cs="Courier New" w:eastAsia="Courier New" w:hAnsi="Courier New"/>
                <w:sz w:val="16"/>
                <w:szCs w:val="16"/>
                <w:color w:val="auto"/>
              </w:rPr>
              <w:t>Pinecrest Landfill</w:t>
            </w: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USA Waste of Texas,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Texas</w:t>
            </w:r>
          </w:p>
        </w:tc>
        <w:tc>
          <w:tcPr>
            <w:tcW w:w="4160" w:type="dxa"/>
            <w:vAlign w:val="bottom"/>
          </w:tcPr>
          <w:p>
            <w:pPr>
              <w:ind w:left="1840"/>
              <w:spacing w:after="0"/>
              <w:rPr>
                <w:sz w:val="20"/>
                <w:szCs w:val="20"/>
                <w:color w:val="auto"/>
              </w:rPr>
            </w:pPr>
            <w:r>
              <w:rPr>
                <w:rFonts w:ascii="Courier New" w:cs="Courier New" w:eastAsia="Courier New" w:hAnsi="Courier New"/>
                <w:sz w:val="16"/>
                <w:szCs w:val="16"/>
                <w:color w:val="auto"/>
              </w:rPr>
              <w:t>ECD Waste Services</w:t>
            </w:r>
          </w:p>
        </w:tc>
      </w:tr>
      <w:tr>
        <w:trPr>
          <w:trHeight w:val="186"/>
        </w:trPr>
        <w:tc>
          <w:tcPr>
            <w:tcW w:w="5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60" w:type="dxa"/>
            <w:vAlign w:val="bottom"/>
          </w:tcPr>
          <w:p>
            <w:pPr>
              <w:ind w:left="1840"/>
              <w:spacing w:after="0"/>
              <w:rPr>
                <w:sz w:val="20"/>
                <w:szCs w:val="20"/>
                <w:color w:val="auto"/>
              </w:rPr>
            </w:pPr>
            <w:r>
              <w:rPr>
                <w:rFonts w:ascii="Courier New" w:cs="Courier New" w:eastAsia="Courier New" w:hAnsi="Courier New"/>
                <w:sz w:val="16"/>
                <w:szCs w:val="16"/>
                <w:color w:val="auto"/>
              </w:rPr>
              <w:t>Ellis County Landfill</w:t>
            </w:r>
          </w:p>
        </w:tc>
      </w:tr>
      <w:tr>
        <w:trPr>
          <w:trHeight w:val="186"/>
        </w:trPr>
        <w:tc>
          <w:tcPr>
            <w:tcW w:w="5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60" w:type="dxa"/>
            <w:vAlign w:val="bottom"/>
          </w:tcPr>
          <w:p>
            <w:pPr>
              <w:ind w:left="1840"/>
              <w:spacing w:after="0"/>
              <w:rPr>
                <w:sz w:val="20"/>
                <w:szCs w:val="20"/>
                <w:color w:val="auto"/>
              </w:rPr>
            </w:pPr>
            <w:r>
              <w:rPr>
                <w:rFonts w:ascii="Courier New" w:cs="Courier New" w:eastAsia="Courier New" w:hAnsi="Courier New"/>
                <w:sz w:val="16"/>
                <w:szCs w:val="16"/>
                <w:color w:val="auto"/>
              </w:rPr>
              <w:t>USA Waste of Fort Worth</w:t>
            </w: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Mission Disposal,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Texas</w:t>
            </w:r>
          </w:p>
        </w:tc>
        <w:tc>
          <w:tcPr>
            <w:tcW w:w="4160" w:type="dxa"/>
            <w:vAlign w:val="bottom"/>
          </w:tcPr>
          <w:p>
            <w:pPr>
              <w:spacing w:after="0"/>
              <w:rPr>
                <w:sz w:val="24"/>
                <w:szCs w:val="24"/>
                <w:color w:val="auto"/>
              </w:rPr>
            </w:pP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Best Pak Disposal,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Texas</w:t>
            </w:r>
          </w:p>
        </w:tc>
        <w:tc>
          <w:tcPr>
            <w:tcW w:w="4160" w:type="dxa"/>
            <w:vAlign w:val="bottom"/>
          </w:tcPr>
          <w:p>
            <w:pPr>
              <w:spacing w:after="0"/>
              <w:rPr>
                <w:sz w:val="24"/>
                <w:szCs w:val="24"/>
                <w:color w:val="auto"/>
              </w:rPr>
            </w:pP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USA Waste of Illinois,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Illinois</w:t>
            </w:r>
          </w:p>
        </w:tc>
        <w:tc>
          <w:tcPr>
            <w:tcW w:w="4160" w:type="dxa"/>
            <w:vAlign w:val="bottom"/>
          </w:tcPr>
          <w:p>
            <w:pPr>
              <w:ind w:left="1840"/>
              <w:spacing w:after="0"/>
              <w:rPr>
                <w:sz w:val="20"/>
                <w:szCs w:val="20"/>
                <w:color w:val="auto"/>
              </w:rPr>
            </w:pPr>
            <w:r>
              <w:rPr>
                <w:rFonts w:ascii="Courier New" w:cs="Courier New" w:eastAsia="Courier New" w:hAnsi="Courier New"/>
                <w:sz w:val="16"/>
                <w:szCs w:val="16"/>
                <w:color w:val="auto"/>
                <w:w w:val="99"/>
              </w:rPr>
              <w:t>Northshore Waste Control</w:t>
            </w:r>
          </w:p>
        </w:tc>
      </w:tr>
      <w:tr>
        <w:trPr>
          <w:trHeight w:val="186"/>
        </w:trPr>
        <w:tc>
          <w:tcPr>
            <w:tcW w:w="5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160" w:type="dxa"/>
            <w:vAlign w:val="bottom"/>
          </w:tcPr>
          <w:p>
            <w:pPr>
              <w:ind w:left="1840"/>
              <w:spacing w:after="0"/>
              <w:rPr>
                <w:sz w:val="20"/>
                <w:szCs w:val="20"/>
                <w:color w:val="auto"/>
              </w:rPr>
            </w:pPr>
            <w:r>
              <w:rPr>
                <w:rFonts w:ascii="Courier New" w:cs="Courier New" w:eastAsia="Courier New" w:hAnsi="Courier New"/>
                <w:sz w:val="16"/>
                <w:szCs w:val="16"/>
                <w:color w:val="auto"/>
              </w:rPr>
              <w:t>USA Waste Services</w:t>
            </w: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Countryside Landfill,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Illinois</w:t>
            </w:r>
          </w:p>
        </w:tc>
        <w:tc>
          <w:tcPr>
            <w:tcW w:w="4160" w:type="dxa"/>
            <w:vAlign w:val="bottom"/>
          </w:tcPr>
          <w:p>
            <w:pPr>
              <w:spacing w:after="0"/>
              <w:rPr>
                <w:sz w:val="24"/>
                <w:szCs w:val="24"/>
                <w:color w:val="auto"/>
              </w:rPr>
            </w:pP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Lakeland Properties</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Illinois</w:t>
            </w:r>
          </w:p>
        </w:tc>
        <w:tc>
          <w:tcPr>
            <w:tcW w:w="4160" w:type="dxa"/>
            <w:vAlign w:val="bottom"/>
          </w:tcPr>
          <w:p>
            <w:pPr>
              <w:spacing w:after="0"/>
              <w:rPr>
                <w:sz w:val="24"/>
                <w:szCs w:val="24"/>
                <w:color w:val="auto"/>
              </w:rPr>
            </w:pP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Central Illinois Disposal,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Illinois</w:t>
            </w:r>
          </w:p>
        </w:tc>
        <w:tc>
          <w:tcPr>
            <w:tcW w:w="4160" w:type="dxa"/>
            <w:vAlign w:val="bottom"/>
          </w:tcPr>
          <w:p>
            <w:pPr>
              <w:spacing w:after="0"/>
              <w:rPr>
                <w:sz w:val="24"/>
                <w:szCs w:val="24"/>
                <w:color w:val="auto"/>
              </w:rPr>
            </w:pP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Big Dipper Enterprises,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North Dakota</w:t>
            </w:r>
          </w:p>
        </w:tc>
        <w:tc>
          <w:tcPr>
            <w:tcW w:w="4160" w:type="dxa"/>
            <w:vAlign w:val="bottom"/>
          </w:tcPr>
          <w:p>
            <w:pPr>
              <w:ind w:left="1840"/>
              <w:spacing w:after="0"/>
              <w:rPr>
                <w:sz w:val="20"/>
                <w:szCs w:val="20"/>
                <w:color w:val="auto"/>
              </w:rPr>
            </w:pPr>
            <w:r>
              <w:rPr>
                <w:rFonts w:ascii="Courier New" w:cs="Courier New" w:eastAsia="Courier New" w:hAnsi="Courier New"/>
                <w:sz w:val="16"/>
                <w:szCs w:val="16"/>
                <w:color w:val="auto"/>
              </w:rPr>
              <w:t>Dakota Landfill</w:t>
            </w: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Waste Recovery Corporation</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Ohio</w:t>
            </w:r>
          </w:p>
        </w:tc>
        <w:tc>
          <w:tcPr>
            <w:tcW w:w="4160" w:type="dxa"/>
            <w:vAlign w:val="bottom"/>
          </w:tcPr>
          <w:p>
            <w:pPr>
              <w:spacing w:after="0"/>
              <w:rPr>
                <w:sz w:val="24"/>
                <w:szCs w:val="24"/>
                <w:color w:val="auto"/>
              </w:rPr>
            </w:pP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USA Waste of Indiana,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Indiana</w:t>
            </w:r>
          </w:p>
        </w:tc>
        <w:tc>
          <w:tcPr>
            <w:tcW w:w="4160" w:type="dxa"/>
            <w:vAlign w:val="bottom"/>
          </w:tcPr>
          <w:p>
            <w:pPr>
              <w:ind w:left="1840"/>
              <w:spacing w:after="0"/>
              <w:rPr>
                <w:sz w:val="20"/>
                <w:szCs w:val="20"/>
                <w:color w:val="auto"/>
              </w:rPr>
            </w:pPr>
            <w:r>
              <w:rPr>
                <w:rFonts w:ascii="Courier New" w:cs="Courier New" w:eastAsia="Courier New" w:hAnsi="Courier New"/>
                <w:sz w:val="16"/>
                <w:szCs w:val="16"/>
                <w:color w:val="auto"/>
              </w:rPr>
              <w:t>Liberty Disposal</w:t>
            </w: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Earthmovers,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Indiana</w:t>
            </w:r>
          </w:p>
        </w:tc>
        <w:tc>
          <w:tcPr>
            <w:tcW w:w="4160" w:type="dxa"/>
            <w:vAlign w:val="bottom"/>
          </w:tcPr>
          <w:p>
            <w:pPr>
              <w:spacing w:after="0"/>
              <w:rPr>
                <w:sz w:val="24"/>
                <w:szCs w:val="24"/>
                <w:color w:val="auto"/>
              </w:rPr>
            </w:pP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Liberty Landfill,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Indiana</w:t>
            </w:r>
          </w:p>
        </w:tc>
        <w:tc>
          <w:tcPr>
            <w:tcW w:w="4160" w:type="dxa"/>
            <w:vAlign w:val="bottom"/>
          </w:tcPr>
          <w:p>
            <w:pPr>
              <w:spacing w:after="0"/>
              <w:rPr>
                <w:sz w:val="24"/>
                <w:szCs w:val="24"/>
                <w:color w:val="auto"/>
              </w:rPr>
            </w:pP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Soil Remediation of Philadelphia,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Delaware</w:t>
            </w:r>
          </w:p>
        </w:tc>
        <w:tc>
          <w:tcPr>
            <w:tcW w:w="4160" w:type="dxa"/>
            <w:vAlign w:val="bottom"/>
          </w:tcPr>
          <w:p>
            <w:pPr>
              <w:spacing w:after="0"/>
              <w:rPr>
                <w:sz w:val="24"/>
                <w:szCs w:val="24"/>
                <w:color w:val="auto"/>
              </w:rPr>
            </w:pP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West Virginia Waste Services,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West Virginia</w:t>
            </w:r>
          </w:p>
        </w:tc>
        <w:tc>
          <w:tcPr>
            <w:tcW w:w="4160" w:type="dxa"/>
            <w:vAlign w:val="bottom"/>
          </w:tcPr>
          <w:p>
            <w:pPr>
              <w:spacing w:after="0"/>
              <w:rPr>
                <w:sz w:val="24"/>
                <w:szCs w:val="24"/>
                <w:color w:val="auto"/>
              </w:rPr>
            </w:pP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Envirofil,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Delaware</w:t>
            </w:r>
          </w:p>
        </w:tc>
        <w:tc>
          <w:tcPr>
            <w:tcW w:w="4160" w:type="dxa"/>
            <w:vAlign w:val="bottom"/>
          </w:tcPr>
          <w:p>
            <w:pPr>
              <w:spacing w:after="0"/>
              <w:rPr>
                <w:sz w:val="24"/>
                <w:szCs w:val="24"/>
                <w:color w:val="auto"/>
              </w:rPr>
            </w:pP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Envirofil Services,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Delaware</w:t>
            </w:r>
          </w:p>
        </w:tc>
        <w:tc>
          <w:tcPr>
            <w:tcW w:w="4160" w:type="dxa"/>
            <w:vAlign w:val="bottom"/>
          </w:tcPr>
          <w:p>
            <w:pPr>
              <w:spacing w:after="0"/>
              <w:rPr>
                <w:sz w:val="24"/>
                <w:szCs w:val="24"/>
                <w:color w:val="auto"/>
              </w:rPr>
            </w:pP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EVH Co.</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Delaware</w:t>
            </w:r>
          </w:p>
        </w:tc>
        <w:tc>
          <w:tcPr>
            <w:tcW w:w="4160" w:type="dxa"/>
            <w:vAlign w:val="bottom"/>
          </w:tcPr>
          <w:p>
            <w:pPr>
              <w:spacing w:after="0"/>
              <w:rPr>
                <w:sz w:val="24"/>
                <w:szCs w:val="24"/>
                <w:color w:val="auto"/>
              </w:rPr>
            </w:pP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Envirofil of Illinois,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Illinois</w:t>
            </w:r>
          </w:p>
        </w:tc>
        <w:tc>
          <w:tcPr>
            <w:tcW w:w="4160" w:type="dxa"/>
            <w:vAlign w:val="bottom"/>
          </w:tcPr>
          <w:p>
            <w:pPr>
              <w:ind w:left="1840"/>
              <w:spacing w:after="0"/>
              <w:rPr>
                <w:sz w:val="20"/>
                <w:szCs w:val="20"/>
                <w:color w:val="auto"/>
              </w:rPr>
            </w:pPr>
            <w:r>
              <w:rPr>
                <w:rFonts w:ascii="Courier New" w:cs="Courier New" w:eastAsia="Courier New" w:hAnsi="Courier New"/>
                <w:sz w:val="16"/>
                <w:szCs w:val="16"/>
                <w:color w:val="auto"/>
              </w:rPr>
              <w:t>Leroy Brown Landfill</w:t>
            </w: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Ellis-Scott, Inc.</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Missouri</w:t>
            </w:r>
          </w:p>
        </w:tc>
        <w:tc>
          <w:tcPr>
            <w:tcW w:w="4160" w:type="dxa"/>
            <w:vAlign w:val="bottom"/>
          </w:tcPr>
          <w:p>
            <w:pPr>
              <w:spacing w:after="0"/>
              <w:rPr>
                <w:sz w:val="24"/>
                <w:szCs w:val="24"/>
                <w:color w:val="auto"/>
              </w:rPr>
            </w:pP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Sacramento Valley Environmental Waste Company</w:t>
            </w:r>
          </w:p>
        </w:tc>
        <w:tc>
          <w:tcPr>
            <w:tcW w:w="1540" w:type="dxa"/>
            <w:vAlign w:val="bottom"/>
          </w:tcPr>
          <w:p>
            <w:pPr>
              <w:ind w:left="80"/>
              <w:spacing w:after="0"/>
              <w:rPr>
                <w:sz w:val="20"/>
                <w:szCs w:val="20"/>
                <w:color w:val="auto"/>
              </w:rPr>
            </w:pPr>
            <w:r>
              <w:rPr>
                <w:rFonts w:ascii="Courier New" w:cs="Courier New" w:eastAsia="Courier New" w:hAnsi="Courier New"/>
                <w:sz w:val="16"/>
                <w:szCs w:val="16"/>
                <w:color w:val="auto"/>
              </w:rPr>
              <w:t>California</w:t>
            </w:r>
          </w:p>
        </w:tc>
        <w:tc>
          <w:tcPr>
            <w:tcW w:w="4160" w:type="dxa"/>
            <w:vAlign w:val="bottom"/>
          </w:tcPr>
          <w:p>
            <w:pPr>
              <w:spacing w:after="0"/>
              <w:rPr>
                <w:sz w:val="24"/>
                <w:szCs w:val="24"/>
                <w:color w:val="auto"/>
              </w:rPr>
            </w:pPr>
          </w:p>
        </w:tc>
      </w:tr>
    </w:tbl>
    <w:p>
      <w:pPr>
        <w:sectPr>
          <w:pgSz w:w="11900" w:h="16838" w:orient="portrait"/>
          <w:cols w:equalWidth="0" w:num="1">
            <w:col w:w="10840"/>
          </w:cols>
          <w:pgMar w:left="340" w:top="142" w:right="71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00" w:type="dxa"/>
            <w:vAlign w:val="bottom"/>
          </w:tcPr>
          <w:p>
            <w:pPr>
              <w:ind w:left="300"/>
              <w:spacing w:after="0"/>
              <w:rPr>
                <w:sz w:val="20"/>
                <w:szCs w:val="20"/>
                <w:color w:val="auto"/>
              </w:rPr>
            </w:pPr>
            <w:r>
              <w:rPr>
                <w:rFonts w:ascii="Courier New" w:cs="Courier New" w:eastAsia="Courier New" w:hAnsi="Courier New"/>
                <w:sz w:val="16"/>
                <w:szCs w:val="16"/>
                <w:color w:val="auto"/>
              </w:rPr>
              <w:t>2</w:t>
            </w:r>
          </w:p>
        </w:tc>
        <w:tc>
          <w:tcPr>
            <w:tcW w:w="2860" w:type="dxa"/>
            <w:vAlign w:val="bottom"/>
          </w:tcPr>
          <w:p>
            <w:pPr>
              <w:spacing w:after="0"/>
              <w:rPr>
                <w:sz w:val="15"/>
                <w:szCs w:val="15"/>
                <w:color w:val="auto"/>
              </w:rPr>
            </w:pPr>
          </w:p>
        </w:tc>
        <w:tc>
          <w:tcPr>
            <w:tcW w:w="3960" w:type="dxa"/>
            <w:vAlign w:val="bottom"/>
          </w:tcPr>
          <w:p>
            <w:pPr>
              <w:spacing w:after="0"/>
              <w:rPr>
                <w:sz w:val="15"/>
                <w:szCs w:val="15"/>
                <w:color w:val="auto"/>
              </w:rPr>
            </w:pPr>
          </w:p>
        </w:tc>
      </w:tr>
      <w:tr>
        <w:trPr>
          <w:trHeight w:val="559"/>
        </w:trPr>
        <w:tc>
          <w:tcPr>
            <w:tcW w:w="4700" w:type="dxa"/>
            <w:vAlign w:val="bottom"/>
          </w:tcPr>
          <w:p>
            <w:pPr>
              <w:spacing w:after="0"/>
              <w:rPr>
                <w:sz w:val="20"/>
                <w:szCs w:val="20"/>
                <w:color w:val="auto"/>
              </w:rPr>
            </w:pPr>
            <w:r>
              <w:rPr>
                <w:rFonts w:ascii="Courier New" w:cs="Courier New" w:eastAsia="Courier New" w:hAnsi="Courier New"/>
                <w:sz w:val="16"/>
                <w:szCs w:val="16"/>
                <w:color w:val="auto"/>
              </w:rPr>
              <w:t>Mid-Valley Acquisition Corporation</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Delaware</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EWA,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Delaware</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Stockton Scavengers Association</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California</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Kitsap County Sanitary Landfill,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Washington</w:t>
            </w:r>
          </w:p>
        </w:tc>
        <w:tc>
          <w:tcPr>
            <w:tcW w:w="3960" w:type="dxa"/>
            <w:vAlign w:val="bottom"/>
          </w:tcPr>
          <w:p>
            <w:pPr>
              <w:ind w:left="1060"/>
              <w:spacing w:after="0"/>
              <w:rPr>
                <w:sz w:val="20"/>
                <w:szCs w:val="20"/>
                <w:color w:val="auto"/>
              </w:rPr>
            </w:pPr>
            <w:r>
              <w:rPr>
                <w:rFonts w:ascii="Courier New" w:cs="Courier New" w:eastAsia="Courier New" w:hAnsi="Courier New"/>
                <w:sz w:val="16"/>
                <w:szCs w:val="16"/>
                <w:color w:val="auto"/>
                <w:w w:val="99"/>
              </w:rPr>
              <w:t>Olympic View Sanitary Landfill</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Brem-Air Disposal,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Oregon</w:t>
            </w:r>
          </w:p>
        </w:tc>
        <w:tc>
          <w:tcPr>
            <w:tcW w:w="3960" w:type="dxa"/>
            <w:vAlign w:val="bottom"/>
          </w:tcPr>
          <w:p>
            <w:pPr>
              <w:ind w:left="1060"/>
              <w:spacing w:after="0"/>
              <w:rPr>
                <w:sz w:val="20"/>
                <w:szCs w:val="20"/>
                <w:color w:val="auto"/>
              </w:rPr>
            </w:pPr>
            <w:r>
              <w:rPr>
                <w:rFonts w:ascii="Courier New" w:cs="Courier New" w:eastAsia="Courier New" w:hAnsi="Courier New"/>
                <w:sz w:val="16"/>
                <w:szCs w:val="16"/>
                <w:color w:val="auto"/>
              </w:rPr>
              <w:t>Brem-Med</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North Sound Sanitation,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Washington</w:t>
            </w:r>
          </w:p>
        </w:tc>
        <w:tc>
          <w:tcPr>
            <w:tcW w:w="3960" w:type="dxa"/>
            <w:vAlign w:val="bottom"/>
          </w:tcPr>
          <w:p>
            <w:pPr>
              <w:ind w:left="1060"/>
              <w:spacing w:after="0"/>
              <w:rPr>
                <w:sz w:val="20"/>
                <w:szCs w:val="20"/>
                <w:color w:val="auto"/>
              </w:rPr>
            </w:pPr>
            <w:r>
              <w:rPr>
                <w:rFonts w:ascii="Courier New" w:cs="Courier New" w:eastAsia="Courier New" w:hAnsi="Courier New"/>
                <w:sz w:val="16"/>
                <w:szCs w:val="16"/>
                <w:color w:val="auto"/>
              </w:rPr>
              <w:t>North-Med</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South Sound Sanitation,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Washington</w:t>
            </w:r>
          </w:p>
        </w:tc>
        <w:tc>
          <w:tcPr>
            <w:tcW w:w="3960" w:type="dxa"/>
            <w:vAlign w:val="bottom"/>
          </w:tcPr>
          <w:p>
            <w:pPr>
              <w:ind w:left="1060"/>
              <w:spacing w:after="0"/>
              <w:rPr>
                <w:sz w:val="20"/>
                <w:szCs w:val="20"/>
                <w:color w:val="auto"/>
              </w:rPr>
            </w:pPr>
            <w:r>
              <w:rPr>
                <w:rFonts w:ascii="Courier New" w:cs="Courier New" w:eastAsia="Courier New" w:hAnsi="Courier New"/>
                <w:sz w:val="16"/>
                <w:szCs w:val="16"/>
                <w:color w:val="auto"/>
              </w:rPr>
              <w:t>South-Med</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Juan De Fuca Corrugated, Ltd.</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Washington</w:t>
            </w:r>
          </w:p>
        </w:tc>
        <w:tc>
          <w:tcPr>
            <w:tcW w:w="3960" w:type="dxa"/>
            <w:vAlign w:val="bottom"/>
          </w:tcPr>
          <w:p>
            <w:pPr>
              <w:ind w:left="1060"/>
              <w:spacing w:after="0"/>
              <w:rPr>
                <w:sz w:val="20"/>
                <w:szCs w:val="20"/>
                <w:color w:val="auto"/>
              </w:rPr>
            </w:pPr>
            <w:r>
              <w:rPr>
                <w:rFonts w:ascii="Courier New" w:cs="Courier New" w:eastAsia="Courier New" w:hAnsi="Courier New"/>
                <w:sz w:val="16"/>
                <w:szCs w:val="16"/>
                <w:color w:val="auto"/>
              </w:rPr>
              <w:t>Peninsula Recycling</w:t>
            </w: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Stanwood Camano Disposal,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Washington</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Environmental Waste of Skagit County,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Washington</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Meadowbrook Carting Co.</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New Jersey</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Mid-Jersey Disposal,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New Jersey</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Quality Recycling Co.,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New Jersey</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Forcees,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New Jersey</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CleanSoils Fairless Hills,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Minnesota</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U.S.A. Waste of Fairless Hills,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Delaware</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Chambers Development Company,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Delaware</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Chambers Clearview Environmental</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Mississippi</w:t>
            </w:r>
          </w:p>
        </w:tc>
        <w:tc>
          <w:tcPr>
            <w:tcW w:w="3960" w:type="dxa"/>
            <w:vAlign w:val="bottom"/>
          </w:tcPr>
          <w:p>
            <w:pPr>
              <w:spacing w:after="0"/>
              <w:rPr>
                <w:sz w:val="24"/>
                <w:szCs w:val="24"/>
                <w:color w:val="auto"/>
              </w:rPr>
            </w:pPr>
          </w:p>
        </w:tc>
      </w:tr>
      <w:tr>
        <w:trPr>
          <w:trHeight w:val="186"/>
        </w:trPr>
        <w:tc>
          <w:tcPr>
            <w:tcW w:w="4700" w:type="dxa"/>
            <w:vAlign w:val="bottom"/>
          </w:tcPr>
          <w:p>
            <w:pPr>
              <w:spacing w:after="0"/>
              <w:rPr>
                <w:sz w:val="20"/>
                <w:szCs w:val="20"/>
                <w:color w:val="auto"/>
              </w:rPr>
            </w:pPr>
            <w:r>
              <w:rPr>
                <w:rFonts w:ascii="Courier New" w:cs="Courier New" w:eastAsia="Courier New" w:hAnsi="Courier New"/>
                <w:sz w:val="16"/>
                <w:szCs w:val="16"/>
                <w:color w:val="auto"/>
              </w:rPr>
              <w:t>Landfill, Inc.</w:t>
            </w:r>
          </w:p>
        </w:tc>
        <w:tc>
          <w:tcPr>
            <w:tcW w:w="2860" w:type="dxa"/>
            <w:vAlign w:val="bottom"/>
          </w:tcPr>
          <w:p>
            <w:pPr>
              <w:spacing w:after="0"/>
              <w:rPr>
                <w:sz w:val="16"/>
                <w:szCs w:val="16"/>
                <w:color w:val="auto"/>
              </w:rPr>
            </w:pPr>
          </w:p>
        </w:tc>
        <w:tc>
          <w:tcPr>
            <w:tcW w:w="3960" w:type="dxa"/>
            <w:vAlign w:val="bottom"/>
          </w:tcPr>
          <w:p>
            <w:pPr>
              <w:spacing w:after="0"/>
              <w:rPr>
                <w:sz w:val="16"/>
                <w:szCs w:val="16"/>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Chambers Development of Ohio,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Ohio</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Chambers Development Virginia,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Virginia</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Chambers Enterprises,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Pennsylvania</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Chambers International,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Delaware</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Chambers Laurel Highlands Landfill,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Pennsylvania</w:t>
            </w:r>
          </w:p>
        </w:tc>
        <w:tc>
          <w:tcPr>
            <w:tcW w:w="3960" w:type="dxa"/>
            <w:vAlign w:val="bottom"/>
          </w:tcPr>
          <w:p>
            <w:pPr>
              <w:spacing w:after="0"/>
              <w:rPr>
                <w:sz w:val="24"/>
                <w:szCs w:val="24"/>
                <w:color w:val="auto"/>
              </w:rPr>
            </w:pPr>
          </w:p>
        </w:tc>
      </w:tr>
      <w:tr>
        <w:trPr>
          <w:trHeight w:val="373"/>
        </w:trPr>
        <w:tc>
          <w:tcPr>
            <w:tcW w:w="4700" w:type="dxa"/>
            <w:vAlign w:val="bottom"/>
          </w:tcPr>
          <w:p>
            <w:pPr>
              <w:spacing w:after="0"/>
              <w:rPr>
                <w:sz w:val="20"/>
                <w:szCs w:val="20"/>
                <w:color w:val="auto"/>
              </w:rPr>
            </w:pPr>
            <w:r>
              <w:rPr>
                <w:rFonts w:ascii="Courier New" w:cs="Courier New" w:eastAsia="Courier New" w:hAnsi="Courier New"/>
                <w:sz w:val="16"/>
                <w:szCs w:val="16"/>
                <w:color w:val="auto"/>
              </w:rPr>
              <w:t>Chambers Maplewood Landfill, Inc.</w:t>
            </w:r>
          </w:p>
        </w:tc>
        <w:tc>
          <w:tcPr>
            <w:tcW w:w="2860" w:type="dxa"/>
            <w:vAlign w:val="bottom"/>
          </w:tcPr>
          <w:p>
            <w:pPr>
              <w:ind w:left="620"/>
              <w:spacing w:after="0"/>
              <w:rPr>
                <w:sz w:val="20"/>
                <w:szCs w:val="20"/>
                <w:color w:val="auto"/>
              </w:rPr>
            </w:pPr>
            <w:r>
              <w:rPr>
                <w:rFonts w:ascii="Courier New" w:cs="Courier New" w:eastAsia="Courier New" w:hAnsi="Courier New"/>
                <w:sz w:val="16"/>
                <w:szCs w:val="16"/>
                <w:color w:val="auto"/>
              </w:rPr>
              <w:t>Virginia</w:t>
            </w:r>
          </w:p>
        </w:tc>
        <w:tc>
          <w:tcPr>
            <w:tcW w:w="3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520"/>
          </w:cols>
          <w:pgMar w:left="240" w:top="303" w:right="1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83"/>
        </w:trPr>
        <w:tc>
          <w:tcPr>
            <w:tcW w:w="2480" w:type="dxa"/>
            <w:vAlign w:val="bottom"/>
          </w:tcPr>
          <w:p>
            <w:pPr>
              <w:ind w:left="300"/>
              <w:spacing w:after="0"/>
              <w:rPr>
                <w:sz w:val="20"/>
                <w:szCs w:val="20"/>
                <w:color w:val="auto"/>
              </w:rPr>
            </w:pPr>
            <w:r>
              <w:rPr>
                <w:rFonts w:ascii="Courier New" w:cs="Courier New" w:eastAsia="Courier New" w:hAnsi="Courier New"/>
                <w:sz w:val="16"/>
                <w:szCs w:val="16"/>
                <w:color w:val="auto"/>
              </w:rPr>
              <w:t>3</w:t>
            </w:r>
          </w:p>
        </w:tc>
        <w:tc>
          <w:tcPr>
            <w:tcW w:w="24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559"/>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Chambers Medical Technologies, Inc.</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Pennsylvania</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(Incorporated 2/12/85)</w:t>
            </w:r>
          </w:p>
        </w:tc>
        <w:tc>
          <w:tcPr>
            <w:tcW w:w="24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3"/>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Chambers Medical Technologies, Inc.</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Pennsylvania</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(Incorporated 4/26/91)</w:t>
            </w:r>
          </w:p>
        </w:tc>
        <w:tc>
          <w:tcPr>
            <w:tcW w:w="24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3"/>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Chambers Medical Technolgies of</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w w:val="99"/>
              </w:rPr>
              <w:t>South Carolina</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South Carolina, Inc.</w:t>
            </w:r>
          </w:p>
        </w:tc>
        <w:tc>
          <w:tcPr>
            <w:tcW w:w="24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Chambers New Jersey Land,</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Inc.</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New Jersey</w:t>
            </w:r>
          </w:p>
        </w:tc>
      </w:tr>
      <w:tr>
        <w:trPr>
          <w:trHeight w:val="373"/>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Chambers Oakridge Landfill, Inc.</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w w:val="99"/>
              </w:rPr>
              <w:t>South Carolina</w:t>
            </w:r>
          </w:p>
        </w:tc>
      </w:tr>
      <w:tr>
        <w:trPr>
          <w:trHeight w:val="373"/>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Chambers Orange County Landfill, Inc.</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Florida</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Chambers Resources, Inc.</w:t>
            </w:r>
          </w:p>
        </w:tc>
        <w:tc>
          <w:tcPr>
            <w:tcW w:w="2420" w:type="dxa"/>
            <w:vAlign w:val="bottom"/>
          </w:tcPr>
          <w:p>
            <w:pPr>
              <w:spacing w:after="0"/>
              <w:rPr>
                <w:sz w:val="24"/>
                <w:szCs w:val="24"/>
                <w:color w:val="auto"/>
              </w:rPr>
            </w:pP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Pennsylvania</w:t>
            </w:r>
          </w:p>
        </w:tc>
      </w:tr>
      <w:tr>
        <w:trPr>
          <w:trHeight w:val="373"/>
        </w:trPr>
        <w:tc>
          <w:tcPr>
            <w:tcW w:w="4900" w:type="dxa"/>
            <w:vAlign w:val="bottom"/>
            <w:gridSpan w:val="2"/>
          </w:tcPr>
          <w:p>
            <w:pPr>
              <w:spacing w:after="0"/>
              <w:rPr>
                <w:sz w:val="20"/>
                <w:szCs w:val="20"/>
                <w:color w:val="auto"/>
              </w:rPr>
            </w:pPr>
            <w:r>
              <w:rPr>
                <w:rFonts w:ascii="Courier New" w:cs="Courier New" w:eastAsia="Courier New" w:hAnsi="Courier New"/>
                <w:sz w:val="16"/>
                <w:szCs w:val="16"/>
                <w:color w:val="auto"/>
              </w:rPr>
              <w:t>Chambers Richland County Landfill, Inc.</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w w:val="99"/>
              </w:rPr>
              <w:t>South Carolina</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Chambers Services, Inc.</w:t>
            </w:r>
          </w:p>
        </w:tc>
        <w:tc>
          <w:tcPr>
            <w:tcW w:w="2420" w:type="dxa"/>
            <w:vAlign w:val="bottom"/>
          </w:tcPr>
          <w:p>
            <w:pPr>
              <w:spacing w:after="0"/>
              <w:rPr>
                <w:sz w:val="24"/>
                <w:szCs w:val="24"/>
                <w:color w:val="auto"/>
              </w:rPr>
            </w:pP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Delaware</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Chambers Smyrna Landfill,</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Inc.</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Georgia</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Chambers Waste Systems of</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California, Inc.</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California</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Chambers Waste Systems of</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Florida, Inc.</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Florida</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Chambers Waste Systems of</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Mississippi, Inc.</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Mississippi</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Chambers Waste Systems of</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New Jersey, Inc.</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New Jersey</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Chambers Waste Systems of</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New York, Inc.</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New York</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Chambers Waste Systems of</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North Carolina, Inc.</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w w:val="99"/>
              </w:rPr>
              <w:t>North Carolina</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Chambers Waste Systems of</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Ohio, Inc.</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Ohio</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Chambers Waste Systems of</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Rhode Island, Inc.</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Rhode Island</w:t>
            </w: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Chambers Waste Systems of</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South</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w w:val="99"/>
              </w:rPr>
              <w:t>South Carolina</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Carolina, Inc.</w:t>
            </w:r>
          </w:p>
        </w:tc>
        <w:tc>
          <w:tcPr>
            <w:tcW w:w="242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Chambers Waste Systems of</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Texas, Inc.</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Texas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3"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Waste Systems of Virginia,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of Delaware,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of Georgia,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of Illinois,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of Indiana,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of Maryland,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of Massachusetts,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of Mississippi,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of New Jersey,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of New Jersey Recycling,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of Pennsylvania,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of Tennessee,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Chambers of West Virginia,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Dauphin Meadows,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H. Sienknecht Co.</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LCS Services,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H. Martin,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Morris County Transfer Station,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Rail-It Corporation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Rail-It Limited Partnership</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Remote Landfill Services, Inc.</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CDC Services, Inc.</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Virginia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Georgia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Illinois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Indiana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Maryland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Massachusetts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Mississippi</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Pennsylvania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Tennessee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 Virginia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Pennsylvania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Tennessee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 Virginia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Pennsylvania</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Illinois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Illinois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Tennessee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200" w:lineRule="exact"/>
        <w:rPr>
          <w:sz w:val="20"/>
          <w:szCs w:val="20"/>
          <w:color w:val="auto"/>
        </w:rPr>
      </w:pPr>
    </w:p>
    <w:p>
      <w:pPr>
        <w:sectPr>
          <w:pgSz w:w="11900" w:h="16838" w:orient="portrait"/>
          <w:cols w:equalWidth="0" w:num="2">
            <w:col w:w="4600" w:space="720"/>
            <w:col w:w="4899"/>
          </w:cols>
          <w:pgMar w:left="240" w:top="3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3" w:right="1440" w:bottom="1440" w:gutter="0" w:footer="0" w:header="0"/>
          <w:type w:val="continuous"/>
        </w:sectPr>
      </w:pPr>
    </w:p>
    <w:bookmarkStart w:id="51" w:name="page52"/>
    <w:bookmarkEnd w:id="51"/>
    <w:p>
      <w:pPr>
        <w:ind w:left="30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Southern Alleghenies Disposal Services, Inc.</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Pennsylvania</w:t>
      </w:r>
    </w:p>
    <w:p>
      <w:pPr>
        <w:spacing w:after="0" w:line="191" w:lineRule="exact"/>
        <w:rPr>
          <w:sz w:val="20"/>
          <w:szCs w:val="20"/>
          <w:color w:val="auto"/>
        </w:rPr>
      </w:pPr>
    </w:p>
    <w:p>
      <w:pPr>
        <w:sectPr>
          <w:pgSz w:w="11900" w:h="16838" w:orient="portrait"/>
          <w:cols w:equalWidth="0" w:num="2">
            <w:col w:w="4600" w:space="720"/>
            <w:col w:w="4899"/>
          </w:cols>
          <w:pgMar w:left="240" w:top="30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U.S. Services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Pennsylvania</w:t>
      </w:r>
    </w:p>
    <w:p>
      <w:pPr>
        <w:spacing w:after="0" w:line="191" w:lineRule="exact"/>
        <w:rPr>
          <w:sz w:val="20"/>
          <w:szCs w:val="20"/>
          <w:color w:val="auto"/>
        </w:rPr>
      </w:pPr>
    </w:p>
    <w:p>
      <w:pPr>
        <w:sectPr>
          <w:pgSz w:w="11900" w:h="16838" w:orient="portrait"/>
          <w:cols w:equalWidth="0" w:num="2">
            <w:col w:w="4600" w:space="720"/>
            <w:col w:w="4899"/>
          </w:cols>
          <w:pgMar w:left="240" w:top="30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U.S. Utilities Services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Pennsylvania</w:t>
      </w:r>
    </w:p>
    <w:p>
      <w:pPr>
        <w:spacing w:after="0" w:line="191" w:lineRule="exact"/>
        <w:rPr>
          <w:sz w:val="20"/>
          <w:szCs w:val="20"/>
          <w:color w:val="auto"/>
        </w:rPr>
      </w:pPr>
    </w:p>
    <w:p>
      <w:pPr>
        <w:sectPr>
          <w:pgSz w:w="11900" w:h="16838" w:orient="portrait"/>
          <w:cols w:equalWidth="0" w:num="2">
            <w:col w:w="4600" w:space="720"/>
            <w:col w:w="4899"/>
          </w:cols>
          <w:pgMar w:left="240" w:top="30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Chambers R &amp; B Landfill,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Georgia</w:t>
      </w:r>
    </w:p>
    <w:p>
      <w:pPr>
        <w:spacing w:after="0" w:line="200" w:lineRule="exact"/>
        <w:rPr>
          <w:sz w:val="20"/>
          <w:szCs w:val="20"/>
          <w:color w:val="auto"/>
        </w:rPr>
      </w:pPr>
    </w:p>
    <w:p>
      <w:pPr>
        <w:sectPr>
          <w:pgSz w:w="11900" w:h="16838" w:orient="portrait"/>
          <w:cols w:equalWidth="0" w:num="2">
            <w:col w:w="4600" w:space="720"/>
            <w:col w:w="4899"/>
          </w:cols>
          <w:pgMar w:left="240" w:top="3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5</w:t>
      </w:r>
    </w:p>
    <w:sectPr>
      <w:pgSz w:w="11900" w:h="16838" w:orient="portrait"/>
      <w:cols w:equalWidth="0" w:num="1">
        <w:col w:w="10219"/>
      </w:cols>
      <w:pgMar w:left="240" w:top="30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lowerRoman"/>
      <w:start w:val="2"/>
    </w:lvl>
  </w:abstractNum>
  <w:abstractNum w:abstractNumId="1">
    <w:nsid w:val="6B68079A"/>
    <w:multiLevelType w:val="hybridMultilevel"/>
    <w:lvl w:ilvl="0">
      <w:lvlJc w:val="left"/>
      <w:lvlText w:val="%1."/>
      <w:numFmt w:val="decimal"/>
      <w:start w:val="145"/>
    </w:lvl>
  </w:abstractNum>
  <w:abstractNum w:abstractNumId="2">
    <w:nsid w:val="4E6AFB66"/>
    <w:multiLevelType w:val="hybridMultilevel"/>
    <w:lvl w:ilvl="0">
      <w:lvlJc w:val="left"/>
      <w:lvlText w:val="(%1)"/>
      <w:numFmt w:val="lowerLetter"/>
      <w:start w:val="2"/>
    </w:lvl>
  </w:abstractNum>
  <w:abstractNum w:abstractNumId="3">
    <w:nsid w:val="25E45D32"/>
    <w:multiLevelType w:val="hybridMultilevel"/>
    <w:lvl w:ilvl="0">
      <w:lvlJc w:val="left"/>
      <w:lvlText w:val="(%1)"/>
      <w:numFmt w:val="lowerLetter"/>
      <w:start w:val="8"/>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lvl w:ilvl="1">
      <w:lvlJc w:val="left"/>
      <w:lvlText w:val="%2"/>
      <w:numFmt w:val="decimal"/>
      <w:start w:val="24"/>
    </w:lvl>
  </w:abstractNum>
  <w:abstractNum w:abstractNumId="7">
    <w:nsid w:val="7C83E458"/>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8">
    <w:nsid w:val="257130A3"/>
    <w:multiLevelType w:val="hybridMultilevel"/>
    <w:lvl w:ilvl="0">
      <w:lvlJc w:val="left"/>
      <w:lvlText w:val="(%1)"/>
      <w:numFmt w:val="lowerRoman"/>
      <w:start w:val="3"/>
    </w:lvl>
  </w:abstractNum>
  <w:abstractNum w:abstractNumId="9">
    <w:nsid w:val="62BBD95A"/>
    <w:multiLevelType w:val="hybridMultilevel"/>
    <w:lvl w:ilvl="0">
      <w:lvlJc w:val="left"/>
      <w:lvlText w:val="(%1)"/>
      <w:numFmt w:val="decimal"/>
      <w:start w:val="2"/>
    </w:lvl>
  </w:abstractNum>
  <w:abstractNum w:abstractNumId="10">
    <w:nsid w:val="436C6125"/>
    <w:multiLevelType w:val="hybridMultilevel"/>
    <w:lvl w:ilvl="0">
      <w:lvlJc w:val="left"/>
      <w:lvlText w:val="(%1)"/>
      <w:numFmt w:val="lowerLetter"/>
      <w:start w:val="2"/>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upperLetter"/>
      <w:start w:val="1"/>
    </w:lvl>
  </w:abstractNum>
  <w:abstractNum w:abstractNumId="21">
    <w:nsid w:val="B03E0C6"/>
    <w:multiLevelType w:val="hybridMultilevel"/>
    <w:lvl w:ilvl="0">
      <w:lvlJc w:val="left"/>
      <w:lvlText w:val="%1."/>
      <w:numFmt w:val="upperLetter"/>
      <w:start w:val="3"/>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upperLetter"/>
      <w:start w:val="4"/>
    </w:lvl>
  </w:abstractNum>
  <w:abstractNum w:abstractNumId="24">
    <w:nsid w:val="71F32454"/>
    <w:multiLevelType w:val="hybridMultilevel"/>
    <w:lvl w:ilvl="0">
      <w:lvlJc w:val="left"/>
      <w:lvlText w:val="(%1)"/>
      <w:numFmt w:val="upperLetter"/>
      <w:start w:val="2"/>
    </w:lvl>
  </w:abstractNum>
  <w:abstractNum w:abstractNumId="25">
    <w:nsid w:val="2CA88611"/>
    <w:multiLevelType w:val="hybridMultilevel"/>
    <w:lvl w:ilvl="0">
      <w:lvlJc w:val="left"/>
      <w:lvlText w:val="(%1)"/>
      <w:numFmt w:val="upperLetter"/>
      <w:start w:val="3"/>
    </w:lvl>
  </w:abstractNum>
  <w:abstractNum w:abstractNumId="26">
    <w:nsid w:val="836C40E"/>
    <w:multiLevelType w:val="hybridMultilevel"/>
    <w:lvl w:ilvl="0">
      <w:lvlJc w:val="left"/>
      <w:lvlText w:val="(%1)"/>
      <w:numFmt w:val="upperLetter"/>
      <w:start w:val="6"/>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2019-12-20T04:49:14Z</dcterms:created>
  <dcterms:modified xsi:type="dcterms:W3CDTF">2019-12-20T04:49:14Z</dcterms:modified>
</cp:coreProperties>
</file>