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SEPTEMBER 6, 2000</w:t>
      </w:r>
    </w:p>
    <w:p>
      <w:pPr>
        <w:spacing w:after="0" w:line="198" w:lineRule="exact"/>
        <w:rPr>
          <w:sz w:val="24"/>
          <w:szCs w:val="24"/>
          <w:color w:val="auto"/>
        </w:rPr>
      </w:pPr>
    </w:p>
    <w:p>
      <w:pPr>
        <w:ind w:left="5320"/>
        <w:spacing w:after="0"/>
        <w:rPr>
          <w:sz w:val="20"/>
          <w:szCs w:val="20"/>
          <w:color w:val="auto"/>
        </w:rPr>
      </w:pPr>
      <w:r>
        <w:rPr>
          <w:rFonts w:ascii="Courier New" w:cs="Courier New" w:eastAsia="Courier New" w:hAnsi="Courier New"/>
          <w:sz w:val="16"/>
          <w:szCs w:val="16"/>
          <w:color w:val="auto"/>
        </w:rPr>
        <w:t>REGISTRATION NO. 333-14115</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POST EFFECTIVE AMENDMENT NO. 1</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ind w:left="2560"/>
              <w:spacing w:after="0"/>
              <w:rPr>
                <w:sz w:val="20"/>
                <w:szCs w:val="20"/>
                <w:color w:val="auto"/>
              </w:rPr>
            </w:pPr>
            <w:r>
              <w:rPr>
                <w:rFonts w:ascii="Courier New" w:cs="Courier New" w:eastAsia="Courier New" w:hAnsi="Courier New"/>
                <w:sz w:val="16"/>
                <w:szCs w:val="16"/>
                <w:color w:val="auto"/>
              </w:rPr>
              <w:t>DELAWARE</w:t>
            </w:r>
          </w:p>
        </w:tc>
        <w:tc>
          <w:tcPr>
            <w:tcW w:w="3880" w:type="dxa"/>
            <w:vAlign w:val="bottom"/>
          </w:tcPr>
          <w:p>
            <w:pPr>
              <w:jc w:val="right"/>
              <w:ind w:right="1378"/>
              <w:spacing w:after="0"/>
              <w:rPr>
                <w:sz w:val="20"/>
                <w:szCs w:val="20"/>
                <w:color w:val="auto"/>
              </w:rPr>
            </w:pPr>
            <w:r>
              <w:rPr>
                <w:rFonts w:ascii="Courier New" w:cs="Courier New" w:eastAsia="Courier New" w:hAnsi="Courier New"/>
                <w:sz w:val="16"/>
                <w:szCs w:val="16"/>
                <w:color w:val="auto"/>
              </w:rPr>
              <w:t>73-1309529</w:t>
            </w:r>
          </w:p>
        </w:tc>
      </w:tr>
      <w:tr>
        <w:trPr>
          <w:trHeight w:val="190"/>
        </w:trPr>
        <w:tc>
          <w:tcPr>
            <w:tcW w:w="764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 incorporation or organization)</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(I.R.S. Employer Identification Number)</w:t>
            </w:r>
          </w:p>
        </w:tc>
      </w:tr>
      <w:tr>
        <w:trPr>
          <w:trHeight w:val="758"/>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1001 FANNIN STREET</w:t>
            </w:r>
          </w:p>
        </w:tc>
        <w:tc>
          <w:tcPr>
            <w:tcW w:w="3880" w:type="dxa"/>
            <w:vAlign w:val="bottom"/>
          </w:tcPr>
          <w:p>
            <w:pPr>
              <w:spacing w:after="0"/>
              <w:rPr>
                <w:sz w:val="24"/>
                <w:szCs w:val="24"/>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SUITE 4000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HOUSTON, TEXAS 77001</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(713) 512-6200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tc>
        <w:tc>
          <w:tcPr>
            <w:tcW w:w="3880" w:type="dxa"/>
            <w:vAlign w:val="bottom"/>
          </w:tcPr>
          <w:p>
            <w:pPr>
              <w:spacing w:after="0"/>
              <w:rPr>
                <w:sz w:val="16"/>
                <w:szCs w:val="16"/>
                <w:color w:val="auto"/>
              </w:rPr>
            </w:pPr>
          </w:p>
        </w:tc>
      </w:tr>
      <w:tr>
        <w:trPr>
          <w:trHeight w:val="190"/>
        </w:trPr>
        <w:tc>
          <w:tcPr>
            <w:tcW w:w="7640" w:type="dxa"/>
            <w:vAlign w:val="bottom"/>
          </w:tcPr>
          <w:p>
            <w:pPr>
              <w:ind w:left="1880"/>
              <w:spacing w:after="0"/>
              <w:rPr>
                <w:sz w:val="20"/>
                <w:szCs w:val="20"/>
                <w:color w:val="auto"/>
              </w:rPr>
            </w:pPr>
            <w:r>
              <w:rPr>
                <w:rFonts w:ascii="Courier New" w:cs="Courier New" w:eastAsia="Courier New" w:hAnsi="Courier New"/>
                <w:sz w:val="16"/>
                <w:szCs w:val="16"/>
                <w:color w:val="auto"/>
              </w:rPr>
              <w:t>Registrant's principal executive offices)</w:t>
            </w:r>
          </w:p>
        </w:tc>
        <w:tc>
          <w:tcPr>
            <w:tcW w:w="3880" w:type="dxa"/>
            <w:vAlign w:val="bottom"/>
          </w:tcPr>
          <w:p>
            <w:pPr>
              <w:spacing w:after="0"/>
              <w:rPr>
                <w:sz w:val="16"/>
                <w:szCs w:val="16"/>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WASTE MANAGEMENT, INC. 1996 STOCK OPTION PLAN FOR NON-EMPLOYEE DIRECTORS</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(Full titles of the Plans)</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LAWRENCE O'DONNELL, III</w:t>
            </w:r>
          </w:p>
        </w:tc>
        <w:tc>
          <w:tcPr>
            <w:tcW w:w="3880" w:type="dxa"/>
            <w:vAlign w:val="bottom"/>
          </w:tcPr>
          <w:p>
            <w:pPr>
              <w:spacing w:after="0"/>
              <w:rPr>
                <w:sz w:val="24"/>
                <w:szCs w:val="24"/>
                <w:color w:val="auto"/>
              </w:rPr>
            </w:pPr>
          </w:p>
        </w:tc>
      </w:tr>
      <w:tr>
        <w:trPr>
          <w:trHeight w:val="190"/>
        </w:trPr>
        <w:tc>
          <w:tcPr>
            <w:tcW w:w="764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WASTE MANAGEMENT, INC.</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1001 FANNIN STREET</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SUITE 4000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HOUSTON, TEXAS 77002</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(713) 512-6200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(Name, address, including zip code, and telephone number,</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including area code, of agent for service)</w:t>
            </w:r>
          </w:p>
        </w:tc>
        <w:tc>
          <w:tcPr>
            <w:tcW w:w="3880" w:type="dxa"/>
            <w:vAlign w:val="bottom"/>
          </w:tcPr>
          <w:p>
            <w:pPr>
              <w:spacing w:after="0"/>
              <w:rPr>
                <w:sz w:val="16"/>
                <w:szCs w:val="16"/>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bl>
    <w:p>
      <w:pPr>
        <w:sectPr>
          <w:pgSz w:w="11900" w:h="16838" w:orient="portrait"/>
          <w:cols w:equalWidth="0" w:num="1">
            <w:col w:w="11520"/>
          </w:cols>
          <w:pgMar w:left="240" w:top="243" w:right="139"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400,000 shares of its common stock, par value $0.01 per share (the "Common Stock"), on Registration Statement on Form S-8 No. 333-14115 (the "Registration Statement") pursuant to the Waste Management, Inc. 1996 Stock Option Plan for Non-Employee Directors (the "Plan"). No shares have been issued under the Plan. The Company's Board of Directors have adopted, and the stockholders approved, amendments to the Plan pursuant to which the number of shares available for purchase under the Plan was increased by 2,000,000 shares. On September 1, 2000, the Company filed a registration statement on Form S-8 No. 333-45066 (the "New Registration Statement") registering the issuance of up to 2,400,000 shares pursuant to the Plan, including 2,000,000 additional shares, and the 400,000 shares remaining available for issuance on this Registration Statement.</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400,000 shares from registration, which represents the shares originally registered pursuant to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3360" w:firstLine="887"/>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7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77"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left="1000"/>
        <w:spacing w:after="0"/>
        <w:tabs>
          <w:tab w:leader="none" w:pos="160" w:val="left"/>
        </w:tabs>
        <w:rPr>
          <w:sz w:val="20"/>
          <w:szCs w:val="20"/>
          <w:color w:val="auto"/>
        </w:rPr>
      </w:pPr>
      <w:r>
        <w:rPr>
          <w:rFonts w:ascii="Courier New" w:cs="Courier New" w:eastAsia="Courier New" w:hAnsi="Courier New"/>
          <w:sz w:val="16"/>
          <w:szCs w:val="16"/>
          <w:color w:val="auto"/>
        </w:rPr>
        <w:t>By:</w:t>
        <w:tab/>
        <w:t>A. Maurice Myers</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President and Chief Executive</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ind w:right="3540"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240"/>
          </w:cols>
          <w:pgMar w:left="240" w:top="30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060" w:space="720"/>
            <w:col w:w="3460"/>
          </w:cols>
          <w:pgMar w:left="240" w:top="306" w:right="419" w:bottom="1440" w:gutter="0" w:footer="0" w:header="0"/>
          <w:type w:val="continuous"/>
        </w:sect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4740" w:space="580"/>
            <w:col w:w="5920"/>
          </w:cols>
          <w:pgMar w:left="240" w:top="306" w:right="419" w:bottom="1440" w:gutter="0" w:footer="0" w:header="0"/>
          <w:type w:val="continuous"/>
        </w:sectPr>
      </w:pP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53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50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ectPr>
          <w:pgSz w:w="11900" w:h="16838" w:orient="portrait"/>
          <w:cols w:equalWidth="0" w:num="1">
            <w:col w:w="11240"/>
          </w:cols>
          <w:pgMar w:left="240" w:top="306" w:right="41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388"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388"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Amanda K. Maki</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Under Power of Attorney</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1160" w:space="720"/>
            <w:col w:w="8339"/>
          </w:cols>
          <w:pgMar w:left="240" w:top="306" w:right="1440" w:bottom="1440" w:gutter="0" w:footer="0" w:header="0"/>
          <w:type w:val="continuous"/>
        </w:sectPr>
      </w:pPr>
    </w:p>
    <w:p>
      <w:pPr>
        <w:ind w:left="100"/>
        <w:spacing w:after="0"/>
        <w:tabs>
          <w:tab w:leader="none" w:pos="9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180" w:space="700"/>
            <w:col w:w="8339"/>
          </w:cols>
          <w:pgMar w:left="240" w:top="30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38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EXHIBIT 24.1</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77" w:lineRule="exact"/>
        <w:rPr>
          <w:sz w:val="20"/>
          <w:szCs w:val="20"/>
          <w:color w:val="auto"/>
        </w:rPr>
      </w:pPr>
    </w:p>
    <w:p>
      <w:pPr>
        <w:ind w:right="2860" w:firstLine="887"/>
        <w:spacing w:after="0" w:line="25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0740"/>
          </w:cols>
          <w:pgMar w:left="240" w:top="14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360" w:space="720"/>
            <w:col w:w="2660"/>
          </w:cols>
          <w:pgMar w:left="240" w:top="142" w:right="9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5300" w:space="720"/>
            <w:col w:w="47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L. Trubeck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48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45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740"/>
          </w:cols>
          <w:pgMar w:left="240" w:top="142" w:right="91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2019-12-20T03:52:46Z</dcterms:created>
  <dcterms:modified xsi:type="dcterms:W3CDTF">2019-12-20T03:52:46Z</dcterms:modified>
</cp:coreProperties>
</file>