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MYERS A MAURICE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71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488,340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476,740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469,140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467,940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465,840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464,540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456,340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455,740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427,840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425,540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Exercisable.6DateExercisableDate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5"/>
              </w:rPr>
              <w:t>Title.7Title andShares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6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Option exercised and shares sold pursuant to Mr. Myers' Rule 10b5-1 Sales Plan.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1"/>
              </w:rPr>
              <w:t>Maurice A. Myers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06/03/2004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0" w:type="dxa"/>
            <w:vAlign w:val="bottom"/>
            <w:gridSpan w:val="5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4"/>
          <w:szCs w:val="14"/>
          <w:color w:val="auto"/>
        </w:rPr>
        <w:t>.</w:t>
      </w:r>
    </w:p>
    <w:p>
      <w:pPr>
        <w:ind w:left="758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or</w:t>
      </w:r>
    </w:p>
    <w:p>
      <w:pPr>
        <w:ind w:left="7580" w:right="1060" w:hanging="753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460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</w:tr>
      <w:tr>
        <w:trPr>
          <w:trHeight w:val="45"/>
        </w:trPr>
        <w:tc>
          <w:tcPr>
            <w:tcW w:w="4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2019-12-16T05:38:48Z</dcterms:created>
  <dcterms:modified xsi:type="dcterms:W3CDTF">2019-12-16T05:38:48Z</dcterms:modified>
</cp:coreProperties>
</file>