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Romans Michael Jay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(Last)</w:t>
            </w:r>
          </w:p>
        </w:tc>
        <w:tc>
          <w:tcPr>
            <w:tcW w:w="720" w:type="dxa"/>
            <w:vAlign w:val="bottom"/>
          </w:tcPr>
          <w:p>
            <w:pPr>
              <w:ind w:left="2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w w:val="94"/>
              </w:rPr>
              <w:t>1001 FANNIN</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SUITE 4000</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HOUSTON</w:t>
            </w:r>
          </w:p>
        </w:tc>
        <w:tc>
          <w:tcPr>
            <w:tcW w:w="720" w:type="dxa"/>
            <w:vAlign w:val="bottom"/>
          </w:tcPr>
          <w:p>
            <w:pPr>
              <w:ind w:left="20"/>
              <w:spacing w:after="0"/>
              <w:rPr>
                <w:sz w:val="20"/>
                <w:szCs w:val="20"/>
                <w:color w:val="auto"/>
              </w:rPr>
            </w:pPr>
            <w:r>
              <w:rPr>
                <w:rFonts w:ascii="Arial" w:cs="Arial" w:eastAsia="Arial" w:hAnsi="Arial"/>
                <w:sz w:val="18"/>
                <w:szCs w:val="18"/>
                <w:color w:val="0000FF"/>
              </w:rPr>
              <w:t>TX</w:t>
            </w:r>
          </w:p>
        </w:tc>
        <w:tc>
          <w:tcPr>
            <w:tcW w:w="1420" w:type="dxa"/>
            <w:vAlign w:val="bottom"/>
          </w:tcPr>
          <w:p>
            <w:pPr>
              <w:ind w:left="38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Sr. Vice President, People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47"/>
              <w:spacing w:after="0"/>
              <w:rPr>
                <w:sz w:val="20"/>
                <w:szCs w:val="20"/>
                <w:color w:val="auto"/>
              </w:rPr>
            </w:pPr>
            <w:r>
              <w:rPr>
                <w:rFonts w:ascii="Arial" w:cs="Arial" w:eastAsia="Arial" w:hAnsi="Arial"/>
                <w:sz w:val="18"/>
                <w:szCs w:val="18"/>
                <w:color w:val="0000FF"/>
              </w:rPr>
              <w:t>10,000</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10,000 restricted stock units granted January 25, 2007 pursuant to the Waste Management, Inc. 2004 Stock Incentive Pla n. The restricted stock units vest in their entirety on the third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7"/>
              </w:rPr>
              <w:t>Michael J. Romans</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01/26/2007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87986"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2019-12-16T05:20:41Z</dcterms:created>
  <dcterms:modified xsi:type="dcterms:W3CDTF">2019-12-16T05:20:41Z</dcterms:modified>
</cp:coreProperties>
</file>