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jc w:val="right"/>
        <w:ind w:left="640" w:right="2319"/>
        <w:spacing w:after="0" w:line="470" w:lineRule="auto"/>
        <w:rPr>
          <w:sz w:val="20"/>
          <w:szCs w:val="20"/>
          <w:color w:val="auto"/>
        </w:rPr>
      </w:pPr>
      <w:r>
        <w:rPr>
          <w:rFonts w:ascii="Courier New" w:cs="Courier New" w:eastAsia="Courier New" w:hAnsi="Courier New"/>
          <w:sz w:val="18"/>
          <w:szCs w:val="18"/>
          <w:color w:val="auto"/>
        </w:rPr>
        <w:t>AS FILED WITH THE SECURITIES AND EXCHANGE COMMISSION ON JUNE 18, 2003 REGISTRATION NO. 333-</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1779"/>
        <w:spacing w:after="0"/>
        <w:rPr>
          <w:sz w:val="20"/>
          <w:szCs w:val="20"/>
          <w:color w:val="auto"/>
        </w:rPr>
      </w:pPr>
      <w:r>
        <w:rPr>
          <w:rFonts w:ascii="Courier New" w:cs="Courier New" w:eastAsia="Courier New" w:hAnsi="Courier New"/>
          <w:sz w:val="18"/>
          <w:szCs w:val="18"/>
          <w:color w:val="auto"/>
        </w:rPr>
        <w:t>UNDER THE SECURITIES ACT OF 1933</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6"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73-1309529</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402" w:lineRule="exact"/>
        <w:rPr>
          <w:sz w:val="24"/>
          <w:szCs w:val="24"/>
          <w:color w:val="auto"/>
        </w:rPr>
      </w:pPr>
    </w:p>
    <w:p>
      <w:pPr>
        <w:sectPr>
          <w:pgSz w:w="11900" w:h="16856" w:orient="portrait"/>
          <w:cols w:equalWidth="0" w:num="2">
            <w:col w:w="3600" w:space="720"/>
            <w:col w:w="5899"/>
          </w:cols>
          <w:pgMar w:left="240" w:top="452" w:right="1440" w:bottom="0" w:gutter="0" w:footer="0" w:header="0"/>
          <w:type w:val="continuous"/>
        </w:sectPr>
      </w:pP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1001 FANNIN STREET</w:t>
      </w:r>
    </w:p>
    <w:p>
      <w:pPr>
        <w:ind w:left="3700"/>
        <w:spacing w:after="0" w:line="238" w:lineRule="auto"/>
        <w:rPr>
          <w:sz w:val="20"/>
          <w:szCs w:val="20"/>
          <w:color w:val="auto"/>
        </w:rPr>
      </w:pPr>
      <w:r>
        <w:rPr>
          <w:rFonts w:ascii="Courier New" w:cs="Courier New" w:eastAsia="Courier New" w:hAnsi="Courier New"/>
          <w:sz w:val="18"/>
          <w:szCs w:val="18"/>
          <w:color w:val="auto"/>
        </w:rPr>
        <w:t>SUITE 4000</w:t>
      </w:r>
    </w:p>
    <w:p>
      <w:pPr>
        <w:ind w:left="3160"/>
        <w:spacing w:after="0"/>
        <w:rPr>
          <w:sz w:val="20"/>
          <w:szCs w:val="20"/>
          <w:color w:val="auto"/>
        </w:rPr>
      </w:pPr>
      <w:r>
        <w:rPr>
          <w:rFonts w:ascii="Courier New" w:cs="Courier New" w:eastAsia="Courier New" w:hAnsi="Courier New"/>
          <w:sz w:val="18"/>
          <w:szCs w:val="18"/>
          <w:color w:val="auto"/>
        </w:rPr>
        <w:t>HOUSTON, TEXAS 77001</w:t>
      </w:r>
    </w:p>
    <w:p>
      <w:pPr>
        <w:ind w:left="3480"/>
        <w:spacing w:after="0" w:line="237" w:lineRule="auto"/>
        <w:rPr>
          <w:sz w:val="20"/>
          <w:szCs w:val="20"/>
          <w:color w:val="auto"/>
        </w:rPr>
      </w:pPr>
      <w:r>
        <w:rPr>
          <w:rFonts w:ascii="Courier New" w:cs="Courier New" w:eastAsia="Courier New" w:hAnsi="Courier New"/>
          <w:sz w:val="18"/>
          <w:szCs w:val="18"/>
          <w:color w:val="auto"/>
        </w:rPr>
        <w:t>(713) 512-6200</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Registrant's principal executive offices)</w:t>
      </w:r>
    </w:p>
    <w:p>
      <w:pPr>
        <w:sectPr>
          <w:pgSz w:w="11900" w:h="16856" w:orient="portrait"/>
          <w:cols w:equalWidth="0" w:num="1">
            <w:col w:w="10219"/>
          </w:cols>
          <w:pgMar w:left="240" w:top="452"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WASTE MANAGEMENT, INC. EMPLOYEE STOCK PURCHASE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titles of the Plans)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LAWRENCE O'DONNELL, III</w:t>
      </w:r>
    </w:p>
    <w:p>
      <w:pPr>
        <w:ind w:left="3060"/>
        <w:spacing w:after="0" w:line="238" w:lineRule="auto"/>
        <w:rPr>
          <w:sz w:val="20"/>
          <w:szCs w:val="20"/>
          <w:color w:val="auto"/>
        </w:rPr>
      </w:pPr>
      <w:r>
        <w:rPr>
          <w:rFonts w:ascii="Courier New" w:cs="Courier New" w:eastAsia="Courier New" w:hAnsi="Courier New"/>
          <w:sz w:val="18"/>
          <w:szCs w:val="18"/>
          <w:color w:val="auto"/>
        </w:rPr>
        <w:t>WASTE MANAGEMENT, INC.</w:t>
      </w:r>
    </w:p>
    <w:p>
      <w:pPr>
        <w:ind w:left="3280"/>
        <w:spacing w:after="0"/>
        <w:rPr>
          <w:sz w:val="20"/>
          <w:szCs w:val="20"/>
          <w:color w:val="auto"/>
        </w:rPr>
      </w:pPr>
      <w:r>
        <w:rPr>
          <w:rFonts w:ascii="Courier New" w:cs="Courier New" w:eastAsia="Courier New" w:hAnsi="Courier New"/>
          <w:sz w:val="18"/>
          <w:szCs w:val="18"/>
          <w:color w:val="auto"/>
        </w:rPr>
        <w:t>1001 FANNIN STREET</w:t>
      </w:r>
    </w:p>
    <w:p>
      <w:pPr>
        <w:ind w:left="3700"/>
        <w:spacing w:after="0" w:line="237" w:lineRule="auto"/>
        <w:rPr>
          <w:sz w:val="20"/>
          <w:szCs w:val="20"/>
          <w:color w:val="auto"/>
        </w:rPr>
      </w:pPr>
      <w:r>
        <w:rPr>
          <w:rFonts w:ascii="Courier New" w:cs="Courier New" w:eastAsia="Courier New" w:hAnsi="Courier New"/>
          <w:sz w:val="18"/>
          <w:szCs w:val="18"/>
          <w:color w:val="auto"/>
        </w:rPr>
        <w:t>SUITE 4000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77002</w:t>
      </w:r>
    </w:p>
    <w:p>
      <w:pPr>
        <w:ind w:left="3480"/>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6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PROPOSED</w:t>
      </w:r>
    </w:p>
    <w:p>
      <w:pPr>
        <w:jc w:val="center"/>
        <w:ind w:right="8959"/>
        <w:spacing w:after="0"/>
        <w:rPr>
          <w:sz w:val="20"/>
          <w:szCs w:val="20"/>
          <w:color w:val="auto"/>
        </w:rPr>
      </w:pPr>
      <w:r>
        <w:rPr>
          <w:rFonts w:ascii="Courier New" w:cs="Courier New" w:eastAsia="Courier New" w:hAnsi="Courier New"/>
          <w:sz w:val="18"/>
          <w:szCs w:val="18"/>
          <w:color w:val="auto"/>
        </w:rPr>
        <w:t>MAXIMUM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PROPOSED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MAXIMUM</w:t>
      </w:r>
    </w:p>
    <w:p>
      <w:pPr>
        <w:jc w:val="center"/>
        <w:ind w:right="8959"/>
        <w:spacing w:after="0"/>
        <w:rPr>
          <w:sz w:val="20"/>
          <w:szCs w:val="20"/>
          <w:color w:val="auto"/>
        </w:rPr>
      </w:pPr>
      <w:r>
        <w:rPr>
          <w:rFonts w:ascii="Courier New" w:cs="Courier New" w:eastAsia="Courier New" w:hAnsi="Courier New"/>
          <w:sz w:val="18"/>
          <w:szCs w:val="18"/>
          <w:color w:val="auto"/>
        </w:rPr>
        <w:t>AMOUNT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TITLE OF</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TO</w:t>
      </w:r>
    </w:p>
    <w:p>
      <w:pPr>
        <w:jc w:val="center"/>
        <w:ind w:right="8959"/>
        <w:spacing w:after="0"/>
        <w:rPr>
          <w:sz w:val="20"/>
          <w:szCs w:val="20"/>
          <w:color w:val="auto"/>
        </w:rPr>
      </w:pPr>
      <w:r>
        <w:rPr>
          <w:rFonts w:ascii="Courier New" w:cs="Courier New" w:eastAsia="Courier New" w:hAnsi="Courier New"/>
          <w:sz w:val="18"/>
          <w:szCs w:val="18"/>
          <w:color w:val="auto"/>
        </w:rPr>
        <w:t>BE 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PRICE 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AGGREGATE</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spacing w:after="0" w:line="4"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TO BE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REGISTERED</w:t>
      </w:r>
    </w:p>
    <w:p>
      <w:pPr>
        <w:jc w:val="center"/>
        <w:ind w:right="8959"/>
        <w:spacing w:after="0"/>
        <w:rPr>
          <w:sz w:val="20"/>
          <w:szCs w:val="20"/>
          <w:color w:val="auto"/>
        </w:rPr>
      </w:pPr>
      <w:r>
        <w:rPr>
          <w:rFonts w:ascii="Courier New" w:cs="Courier New" w:eastAsia="Courier New" w:hAnsi="Courier New"/>
          <w:sz w:val="18"/>
          <w:szCs w:val="18"/>
          <w:color w:val="auto"/>
        </w:rPr>
        <w:t>REGISTERED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(1) SHARE</w:t>
      </w:r>
    </w:p>
    <w:p>
      <w:pPr>
        <w:jc w:val="center"/>
        <w:ind w:right="8959"/>
        <w:spacing w:after="0" w:line="238" w:lineRule="auto"/>
        <w:rPr>
          <w:sz w:val="20"/>
          <w:szCs w:val="20"/>
          <w:color w:val="auto"/>
        </w:rPr>
      </w:pPr>
      <w:r>
        <w:rPr>
          <w:rFonts w:ascii="Courier New" w:cs="Courier New" w:eastAsia="Courier New" w:hAnsi="Courier New"/>
          <w:sz w:val="18"/>
          <w:szCs w:val="18"/>
          <w:color w:val="auto"/>
        </w:rPr>
        <w:t>(1)(2)</w:t>
      </w:r>
    </w:p>
    <w:p>
      <w:pPr>
        <w:jc w:val="center"/>
        <w:ind w:right="8959"/>
        <w:spacing w:after="0"/>
        <w:rPr>
          <w:sz w:val="20"/>
          <w:szCs w:val="20"/>
          <w:color w:val="auto"/>
        </w:rPr>
      </w:pPr>
      <w:r>
        <w:rPr>
          <w:rFonts w:ascii="Courier New" w:cs="Courier New" w:eastAsia="Courier New" w:hAnsi="Courier New"/>
          <w:sz w:val="18"/>
          <w:szCs w:val="18"/>
          <w:color w:val="auto"/>
        </w:rPr>
        <w:t>PRICE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(3) FEE (1)</w:t>
      </w:r>
    </w:p>
    <w:p>
      <w:pPr>
        <w:ind w:left="60"/>
        <w:spacing w:after="0"/>
        <w:rPr>
          <w:sz w:val="20"/>
          <w:szCs w:val="20"/>
          <w:color w:val="auto"/>
        </w:rPr>
      </w:pPr>
      <w:r>
        <w:rPr>
          <w:rFonts w:ascii="Courier New" w:cs="Courier New" w:eastAsia="Courier New" w:hAnsi="Courier New"/>
          <w:sz w:val="18"/>
          <w:szCs w:val="18"/>
          <w:color w:val="auto"/>
        </w:rPr>
        <w:t>(3)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sectPr>
          <w:pgSz w:w="11900" w:h="16856" w:orient="portrait"/>
          <w:cols w:equalWidth="0" w:num="1">
            <w:col w:w="10219"/>
          </w:cols>
          <w:pgMar w:left="240" w:top="452" w:right="1440" w:bottom="0" w:gutter="0" w:footer="0" w:header="0"/>
          <w:type w:val="continuous"/>
        </w:sectPr>
      </w:pPr>
    </w:p>
    <w:bookmarkStart w:id="1" w:name="page2"/>
    <w:bookmarkEnd w:id="1"/>
    <w:p>
      <w:pPr>
        <w:ind w:left="60"/>
        <w:spacing w:after="0"/>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Common</w:t>
      </w:r>
    </w:p>
    <w:p>
      <w:pPr>
        <w:ind w:left="100"/>
        <w:spacing w:after="0" w:line="237" w:lineRule="auto"/>
        <w:rPr>
          <w:sz w:val="20"/>
          <w:szCs w:val="20"/>
          <w:color w:val="auto"/>
        </w:rPr>
      </w:pPr>
      <w:r>
        <w:rPr>
          <w:rFonts w:ascii="Courier New" w:cs="Courier New" w:eastAsia="Courier New" w:hAnsi="Courier New"/>
          <w:sz w:val="18"/>
          <w:szCs w:val="18"/>
          <w:color w:val="auto"/>
        </w:rPr>
        <w:t>Stock, par</w:t>
      </w:r>
    </w:p>
    <w:p>
      <w:pPr>
        <w:ind w:left="60"/>
        <w:spacing w:after="0" w:line="238" w:lineRule="auto"/>
        <w:rPr>
          <w:sz w:val="20"/>
          <w:szCs w:val="20"/>
          <w:color w:val="auto"/>
        </w:rPr>
      </w:pPr>
      <w:r>
        <w:rPr>
          <w:rFonts w:ascii="Courier New" w:cs="Courier New" w:eastAsia="Courier New" w:hAnsi="Courier New"/>
          <w:sz w:val="18"/>
          <w:szCs w:val="18"/>
          <w:color w:val="auto"/>
        </w:rPr>
        <w:t>value $0.01</w:t>
      </w:r>
    </w:p>
    <w:p>
      <w:pPr>
        <w:ind w:left="160"/>
        <w:spacing w:after="0"/>
        <w:rPr>
          <w:sz w:val="20"/>
          <w:szCs w:val="20"/>
          <w:color w:val="auto"/>
        </w:rPr>
      </w:pPr>
      <w:r>
        <w:rPr>
          <w:rFonts w:ascii="Courier New" w:cs="Courier New" w:eastAsia="Courier New" w:hAnsi="Courier New"/>
          <w:sz w:val="18"/>
          <w:szCs w:val="18"/>
          <w:color w:val="auto"/>
        </w:rPr>
        <w:t>per share</w:t>
      </w:r>
    </w:p>
    <w:p>
      <w:pPr>
        <w:ind w:left="42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2,000,000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$24.695</w:t>
      </w:r>
    </w:p>
    <w:p>
      <w:pPr>
        <w:jc w:val="center"/>
        <w:ind w:right="8959"/>
        <w:spacing w:after="0"/>
        <w:rPr>
          <w:sz w:val="20"/>
          <w:szCs w:val="20"/>
          <w:color w:val="auto"/>
        </w:rPr>
      </w:pPr>
      <w:r>
        <w:rPr>
          <w:rFonts w:ascii="Courier New" w:cs="Courier New" w:eastAsia="Courier New" w:hAnsi="Courier New"/>
          <w:sz w:val="18"/>
          <w:szCs w:val="18"/>
          <w:color w:val="auto"/>
        </w:rPr>
        <w:t>$49,390,000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$3,995.65</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ind w:left="100"/>
        <w:spacing w:after="0"/>
        <w:rPr>
          <w:sz w:val="20"/>
          <w:szCs w:val="20"/>
          <w:color w:val="auto"/>
        </w:rPr>
      </w:pPr>
      <w:r>
        <w:rPr>
          <w:rFonts w:ascii="Courier New" w:cs="Courier New" w:eastAsia="Courier New" w:hAnsi="Courier New"/>
          <w:sz w:val="18"/>
          <w:szCs w:val="18"/>
          <w:color w:val="auto"/>
        </w:rPr>
        <w:t>Stock, par</w:t>
      </w:r>
    </w:p>
    <w:p>
      <w:pPr>
        <w:ind w:left="60"/>
        <w:spacing w:after="0" w:line="237" w:lineRule="auto"/>
        <w:rPr>
          <w:sz w:val="20"/>
          <w:szCs w:val="20"/>
          <w:color w:val="auto"/>
        </w:rPr>
      </w:pPr>
      <w:r>
        <w:rPr>
          <w:rFonts w:ascii="Courier New" w:cs="Courier New" w:eastAsia="Courier New" w:hAnsi="Courier New"/>
          <w:sz w:val="18"/>
          <w:szCs w:val="18"/>
          <w:color w:val="auto"/>
        </w:rPr>
        <w:t>value $0.01</w:t>
      </w:r>
    </w:p>
    <w:p>
      <w:pPr>
        <w:ind w:left="160"/>
        <w:spacing w:after="0"/>
        <w:rPr>
          <w:sz w:val="20"/>
          <w:szCs w:val="20"/>
          <w:color w:val="auto"/>
        </w:rPr>
      </w:pPr>
      <w:r>
        <w:rPr>
          <w:rFonts w:ascii="Courier New" w:cs="Courier New" w:eastAsia="Courier New" w:hAnsi="Courier New"/>
          <w:sz w:val="18"/>
          <w:szCs w:val="18"/>
          <w:color w:val="auto"/>
        </w:rPr>
        <w:t>per share</w:t>
      </w:r>
    </w:p>
    <w:p>
      <w:pPr>
        <w:ind w:left="60"/>
        <w:spacing w:after="0" w:line="237" w:lineRule="auto"/>
        <w:rPr>
          <w:sz w:val="20"/>
          <w:szCs w:val="20"/>
          <w:color w:val="auto"/>
        </w:rPr>
      </w:pPr>
      <w:r>
        <w:rPr>
          <w:rFonts w:ascii="Courier New" w:cs="Courier New" w:eastAsia="Courier New" w:hAnsi="Courier New"/>
          <w:sz w:val="18"/>
          <w:szCs w:val="18"/>
          <w:color w:val="auto"/>
        </w:rPr>
        <w:t>.... 89,266</w:t>
      </w:r>
    </w:p>
    <w:p>
      <w:pPr>
        <w:ind w:left="2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previously filed a registration statement on Form S-8 to register the issuance of shares pursuant to the Waste Management, Inc. Employee Stock Purchase Plan (the "Plan") on September 1, 2000, Registration No. 333-45064 (the "Old S-8"). The Old S-8 registered the issuance of up to 1,409,708 shares of the Company's common stock, par value $0.01 per share (the "Common Stock"), under the Plan. There are currently 89,266 shares of Common Stock registered for issuance under the Old S-8 that have not been issued (the "Unissued Shares"). The registrant paid fees totaling $447.76 to register the Unissued Shares. Pursuant to General Instruction E to Form S-8, the Unissued Shares are being carried forward from such earlier registration statement and, accordingly, the Registrant has offset the registration fee to be paid herewith by the $447.76 in fees that were paid by the Registrant on September 1, 2000.</w:t>
      </w:r>
    </w:p>
    <w:p>
      <w:pPr>
        <w:spacing w:after="0" w:line="207"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average of the high and low prices of the Common Stock as reported on the New York Stock Exchange on June 16, 2003.</w:t>
      </w:r>
    </w:p>
    <w:p>
      <w:pPr>
        <w:spacing w:after="0" w:line="208" w:lineRule="exact"/>
        <w:rPr>
          <w:rFonts w:ascii="Courier New" w:cs="Courier New" w:eastAsia="Courier New" w:hAnsi="Courier New"/>
          <w:sz w:val="18"/>
          <w:szCs w:val="18"/>
          <w:color w:val="auto"/>
        </w:rPr>
      </w:pPr>
    </w:p>
    <w:p>
      <w:pPr>
        <w:ind w:left="540" w:right="1999" w:hanging="532"/>
        <w:spacing w:after="0" w:line="27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in accordance with Rules 457(c) and (h) under the Securities Act of 1933, as amended, solely for the purpose of calculating the total registration fee. The aggregate offering price and amount of registration fee have been computed based on the average of the high and low prices of Common Stock as reported on the New York Stock Exchange on June 16, 2003.</w:t>
      </w:r>
    </w:p>
    <w:p>
      <w:pPr>
        <w:sectPr>
          <w:pgSz w:w="11900" w:h="16838" w:orient="portrait"/>
          <w:cols w:equalWidth="0" w:num="1">
            <w:col w:w="10219"/>
          </w:cols>
          <w:pgMar w:left="240" w:top="136"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EXPLANATORY STATEMENT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Registrant has filed this registration statement on Form S-8 to register the issuance of an additional 2,000,000 shares of Common Stock pursuant to the Waste Management, Inc. Employee Stock Purchase Plan (the "Plan"). The Registrant previously filed a registration statement on Form S-8 to register the issuance of shares pursuant to the Plan on September 1, 2000, Registration No. 333-45064 (the "Old S-8"). The Old S-8 registered the issuance of up to 1,409,708 shares of Common Stock under the Plan. There are currently 89,266 shares of Common Stock registered for issuance under the Old S-8 that have not been issued (the "Unissued Shares").</w:t>
      </w:r>
    </w:p>
    <w:p>
      <w:pPr>
        <w:spacing w:after="0" w:line="200" w:lineRule="exact"/>
        <w:rPr>
          <w:sz w:val="20"/>
          <w:szCs w:val="20"/>
          <w:color w:val="auto"/>
        </w:rPr>
      </w:pP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Unissued Shares are being carried forward from the Old S-8. Additionally, contemporaneously with the filing of this Registration Statement, the Registrant is filing an amendment to post-effectively amend the Old S-8 to deregister the issuance of the Unissued Shares.</w:t>
      </w:r>
    </w:p>
    <w:p>
      <w:pPr>
        <w:spacing w:after="0" w:line="200" w:lineRule="exact"/>
        <w:rPr>
          <w:sz w:val="20"/>
          <w:szCs w:val="20"/>
          <w:color w:val="auto"/>
        </w:rPr>
      </w:pPr>
    </w:p>
    <w:p>
      <w:pPr>
        <w:spacing w:after="0" w:line="215" w:lineRule="exact"/>
        <w:rPr>
          <w:sz w:val="20"/>
          <w:szCs w:val="20"/>
          <w:color w:val="auto"/>
        </w:rPr>
      </w:pPr>
    </w:p>
    <w:p>
      <w:pPr>
        <w:ind w:right="2199" w:firstLine="948"/>
        <w:spacing w:after="0" w:line="279" w:lineRule="auto"/>
        <w:rPr>
          <w:sz w:val="20"/>
          <w:szCs w:val="20"/>
          <w:color w:val="auto"/>
        </w:rPr>
      </w:pPr>
      <w:r>
        <w:rPr>
          <w:rFonts w:ascii="Courier New" w:cs="Courier New" w:eastAsia="Courier New" w:hAnsi="Courier New"/>
          <w:sz w:val="16"/>
          <w:szCs w:val="16"/>
          <w:color w:val="auto"/>
        </w:rPr>
        <w:t>Upon this registration statement's effectiveness, there will be 2,089,266 shares of Common Stock registered for issuance under the Plan, 2,000,000 shares newly registered hereby and 89,266 shares from the Old S-8.</w:t>
      </w:r>
    </w:p>
    <w:p>
      <w:pPr>
        <w:spacing w:after="0" w:line="200" w:lineRule="exact"/>
        <w:rPr>
          <w:sz w:val="20"/>
          <w:szCs w:val="20"/>
          <w:color w:val="auto"/>
        </w:rPr>
      </w:pPr>
    </w:p>
    <w:p>
      <w:pPr>
        <w:spacing w:after="0" w:line="37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8"/>
        <w:spacing w:after="0" w:line="279"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required by Part I to be contained in the Section 10(a) prospectus is omitted from this Registration Statement in accordance with Rule 428 under the Securities Act of 1933, as amended, and the "Note" to Part I of Form S-8.</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The following documents filed with the Securities and Exchange Commission (the "Commission") by the Registrant are hereby incorporated by reference into this Registration Statement:</w:t>
      </w:r>
    </w:p>
    <w:p>
      <w:pPr>
        <w:spacing w:after="0" w:line="209" w:lineRule="exact"/>
        <w:rPr>
          <w:sz w:val="20"/>
          <w:szCs w:val="20"/>
          <w:color w:val="auto"/>
        </w:rPr>
      </w:pPr>
    </w:p>
    <w:p>
      <w:pPr>
        <w:ind w:left="1900" w:right="1879" w:hanging="944"/>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2002.</w:t>
      </w:r>
    </w:p>
    <w:p>
      <w:pPr>
        <w:spacing w:after="0" w:line="208" w:lineRule="exact"/>
        <w:rPr>
          <w:rFonts w:ascii="Courier New" w:cs="Courier New" w:eastAsia="Courier New" w:hAnsi="Courier New"/>
          <w:sz w:val="18"/>
          <w:szCs w:val="18"/>
          <w:color w:val="auto"/>
        </w:rPr>
      </w:pPr>
    </w:p>
    <w:p>
      <w:pPr>
        <w:ind w:left="1900" w:right="1879" w:hanging="944"/>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March 31, 2003.</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210"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Certificate of Incorporation (the "Charter") and the Bylaws of the Registrant provide in effect that the Registrant shall indemnify its directors, officers, employees and agents (as well as persons serving as a director, officer, employee or agent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or her duty of loyalty to the Registrant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Subsection (a)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Registrant), against expenses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767" w:gutter="0" w:footer="0" w:header="0"/>
        </w:sectPr>
      </w:pPr>
    </w:p>
    <w:bookmarkStart w:id="4" w:name="page5"/>
    <w:bookmarkEnd w:id="4"/>
    <w:p>
      <w:pPr>
        <w:ind w:right="1779"/>
        <w:spacing w:after="0" w:line="271" w:lineRule="auto"/>
        <w:rPr>
          <w:sz w:val="20"/>
          <w:szCs w:val="20"/>
          <w:color w:val="auto"/>
        </w:rPr>
      </w:pPr>
      <w:r>
        <w:rPr>
          <w:rFonts w:ascii="Courier New" w:cs="Courier New" w:eastAsia="Courier New" w:hAnsi="Courier New"/>
          <w:sz w:val="16"/>
          <w:szCs w:val="16"/>
          <w:color w:val="auto"/>
        </w:rPr>
        <w:t>(including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8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Pursuant to Subsection (b)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or suit by or in the right of the Registrant to procure a judgment in its favor by reason of the fact that such person acted in any of the capacities set forth above, against expenses (including attorney's fees), judgments, fines, penalties and amounts paid in settlement actually and reasonably incurred in connection with the investigation, preparation to defend or defense of such action or suit provided that such person acted in good faith and in a manner he or she reasonably believed to be in or not opposed to the best interest of the Registrant, except that no indemnification may be made in respect of any claim, issue or matter as to which such person shall have been adjudged to be liable to the Registrant unless and only to the extent that the Court of Chancery (or such other court in which such action or suit has been brought) shall determine that despite the adjudication of liability such person is fairly and reasonably entitled to indemnity for such expenses which the court shall deem proper.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Registrant's Bylaws further provide that, to the extent that a director, officer, employee or agent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21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145 of the DGCL also provides that a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The Registrant has purchased certain liability insurance for its officers and directors.</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Registrant has entered into indemnification agreements with certain of its executive officers and certain of its executive officers' employment agreements contain indemnification provisions. Such agreements and provisions generally provide that such persons will be indemnified and held harmless to the fullest extent of Delaware law.</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The following exhibits are filed as part of this Registration Statement:</w:t>
      </w:r>
    </w:p>
    <w:p>
      <w:pPr>
        <w:spacing w:after="0" w:line="208" w:lineRule="exact"/>
        <w:rPr>
          <w:sz w:val="20"/>
          <w:szCs w:val="20"/>
          <w:color w:val="auto"/>
        </w:rPr>
      </w:pPr>
    </w:p>
    <w:p>
      <w:pPr>
        <w:ind w:left="1280" w:right="2199" w:hanging="1579"/>
        <w:spacing w:after="0" w:line="236" w:lineRule="auto"/>
        <w:tabs>
          <w:tab w:leader="none" w:pos="12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 Certificate of Incorporation (Incorporated by reference to Exhibit 3.1 to the Registrant's Quarterly Report on Form 10-Q for the Quarter ended June 30, 2002).</w:t>
      </w:r>
    </w:p>
    <w:p>
      <w:pPr>
        <w:spacing w:after="0" w:line="209" w:lineRule="exact"/>
        <w:rPr>
          <w:sz w:val="20"/>
          <w:szCs w:val="20"/>
          <w:color w:val="auto"/>
        </w:rPr>
      </w:pPr>
    </w:p>
    <w:p>
      <w:pPr>
        <w:ind w:left="1280" w:right="2519" w:hanging="1579"/>
        <w:spacing w:after="0" w:line="236" w:lineRule="auto"/>
        <w:tabs>
          <w:tab w:leader="none" w:pos="12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 Bylaws (Incorporated by reference to Exhibit 3.2 to the Registrant's Quarterly Report on Form 10-Q for the Quarter ended June 30, 2002).</w:t>
      </w:r>
    </w:p>
    <w:p>
      <w:pPr>
        <w:spacing w:after="0" w:line="203" w:lineRule="exact"/>
        <w:rPr>
          <w:sz w:val="20"/>
          <w:szCs w:val="20"/>
          <w:color w:val="auto"/>
        </w:rPr>
      </w:pPr>
    </w:p>
    <w:p>
      <w:pPr>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Waste Management, Inc. Employee Stock Purchase Plan.</w:t>
      </w:r>
    </w:p>
    <w:p>
      <w:pPr>
        <w:spacing w:after="0" w:line="207" w:lineRule="exact"/>
        <w:rPr>
          <w:sz w:val="20"/>
          <w:szCs w:val="20"/>
          <w:color w:val="auto"/>
        </w:rPr>
      </w:pPr>
    </w:p>
    <w:p>
      <w:pPr>
        <w:ind w:left="1280" w:right="2419" w:hanging="1579"/>
        <w:spacing w:after="0" w:line="235" w:lineRule="auto"/>
        <w:tabs>
          <w:tab w:leader="none" w:pos="12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 Opinion of John S. Tsai with respect to the legality of the securities.</w:t>
      </w:r>
    </w:p>
    <w:p>
      <w:pPr>
        <w:spacing w:after="0" w:line="203" w:lineRule="exact"/>
        <w:rPr>
          <w:sz w:val="20"/>
          <w:szCs w:val="20"/>
          <w:color w:val="auto"/>
        </w:rPr>
      </w:pPr>
    </w:p>
    <w:p>
      <w:pPr>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Consent of Ernst &amp; Young LLP.</w:t>
      </w:r>
    </w:p>
    <w:p>
      <w:pPr>
        <w:sectPr>
          <w:pgSz w:w="11900" w:h="16838" w:orient="portrait"/>
          <w:cols w:equalWidth="0" w:num="1">
            <w:col w:w="10219"/>
          </w:cols>
          <w:pgMar w:left="240" w:top="520" w:right="1440" w:bottom="0" w:gutter="0" w:footer="0" w:header="0"/>
        </w:sectPr>
      </w:pPr>
    </w:p>
    <w:bookmarkStart w:id="5" w:name="page6"/>
    <w:bookmarkEnd w:id="5"/>
    <w:p>
      <w:pPr>
        <w:ind w:left="28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019"/>
          </w:cols>
          <w:pgMar w:left="1440" w:top="547" w:right="1440" w:bottom="1440" w:gutter="0" w:footer="0" w:header="0"/>
        </w:sectPr>
      </w:pPr>
    </w:p>
    <w:bookmarkStart w:id="6" w:name="page7"/>
    <w:bookmarkEnd w:id="6"/>
    <w:p>
      <w:pPr>
        <w:ind w:left="1280" w:right="2419" w:hanging="1579"/>
        <w:spacing w:after="0" w:line="235" w:lineRule="auto"/>
        <w:tabs>
          <w:tab w:leader="none" w:pos="12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 Explanatory Statement Concerning Absence of Current Written Consent of Arthur Andersen LLP.</w:t>
      </w:r>
    </w:p>
    <w:p>
      <w:pPr>
        <w:spacing w:after="0" w:line="203" w:lineRule="exact"/>
        <w:rPr>
          <w:sz w:val="20"/>
          <w:szCs w:val="20"/>
          <w:color w:val="auto"/>
        </w:rPr>
      </w:pPr>
    </w:p>
    <w:p>
      <w:pPr>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Consent of John S. Tsai (included in Exhibit 5.1).</w:t>
      </w:r>
    </w:p>
    <w:p>
      <w:pPr>
        <w:spacing w:after="0" w:line="207" w:lineRule="exact"/>
        <w:rPr>
          <w:sz w:val="20"/>
          <w:szCs w:val="20"/>
          <w:color w:val="auto"/>
        </w:rPr>
      </w:pPr>
    </w:p>
    <w:p>
      <w:pPr>
        <w:ind w:left="1280" w:right="2519" w:hanging="1579"/>
        <w:spacing w:after="0" w:line="235" w:lineRule="auto"/>
        <w:tabs>
          <w:tab w:leader="none" w:pos="126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8"/>
          <w:szCs w:val="18"/>
          <w:color w:val="auto"/>
        </w:rPr>
        <w:t>- Powers of Attorney (included on the signature page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900" w:hanging="944"/>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1380" w:right="1779" w:hanging="424"/>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2860" w:right="2099" w:hanging="956"/>
        <w:spacing w:after="0" w:line="236" w:lineRule="auto"/>
        <w:tabs>
          <w:tab w:leader="none" w:pos="2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 (the "Securities Act");</w:t>
      </w:r>
    </w:p>
    <w:p>
      <w:pPr>
        <w:spacing w:after="0" w:line="208"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which represent a fundamental change in the information set forth in the Registration Statement; and</w:t>
      </w:r>
    </w:p>
    <w:p>
      <w:pPr>
        <w:spacing w:after="0" w:line="208" w:lineRule="exact"/>
        <w:rPr>
          <w:rFonts w:ascii="Courier New" w:cs="Courier New" w:eastAsia="Courier New" w:hAnsi="Courier New"/>
          <w:sz w:val="18"/>
          <w:szCs w:val="18"/>
          <w:color w:val="auto"/>
        </w:rPr>
      </w:pPr>
    </w:p>
    <w:p>
      <w:pPr>
        <w:ind w:left="2860" w:right="1879" w:hanging="956"/>
        <w:spacing w:after="0" w:line="275" w:lineRule="auto"/>
        <w:tabs>
          <w:tab w:leader="none" w:pos="28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2"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210" w:lineRule="exact"/>
        <w:rPr>
          <w:sz w:val="20"/>
          <w:szCs w:val="20"/>
          <w:color w:val="auto"/>
        </w:rPr>
      </w:pPr>
    </w:p>
    <w:p>
      <w:pPr>
        <w:ind w:left="1580" w:right="1779" w:hanging="624"/>
        <w:spacing w:after="0" w:line="237"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9" w:lineRule="exact"/>
        <w:rPr>
          <w:rFonts w:ascii="Courier New" w:cs="Courier New" w:eastAsia="Courier New" w:hAnsi="Courier New"/>
          <w:sz w:val="18"/>
          <w:szCs w:val="18"/>
          <w:color w:val="auto"/>
        </w:rPr>
      </w:pPr>
    </w:p>
    <w:p>
      <w:pPr>
        <w:ind w:left="1580" w:right="2319" w:hanging="624"/>
        <w:spacing w:after="0" w:line="236"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that remain unsold at the termination of the offering.</w:t>
      </w:r>
    </w:p>
    <w:p>
      <w:pPr>
        <w:spacing w:after="0" w:line="209" w:lineRule="exact"/>
        <w:rPr>
          <w:sz w:val="20"/>
          <w:szCs w:val="20"/>
          <w:color w:val="auto"/>
        </w:rPr>
      </w:pPr>
    </w:p>
    <w:p>
      <w:pPr>
        <w:ind w:right="1999" w:firstLine="956"/>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1"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520" w:right="1440" w:bottom="362" w:gutter="0" w:footer="0" w:header="0"/>
        </w:sectPr>
      </w:pPr>
    </w:p>
    <w:bookmarkStart w:id="7" w:name="page8"/>
    <w:bookmarkEnd w:id="7"/>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A. Maurice Myers, David P. Steiner and Lawrence O'Donnell, III,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12th day of June, 2003.</w:t>
      </w: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A. Maurice Myers</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A. Maurice Myers</w:t>
      </w:r>
    </w:p>
    <w:p>
      <w:pPr>
        <w:ind w:left="5800"/>
        <w:spacing w:after="0" w:line="237" w:lineRule="auto"/>
        <w:rPr>
          <w:sz w:val="20"/>
          <w:szCs w:val="20"/>
          <w:color w:val="auto"/>
        </w:rPr>
      </w:pPr>
      <w:r>
        <w:rPr>
          <w:rFonts w:ascii="Courier New" w:cs="Courier New" w:eastAsia="Courier New" w:hAnsi="Courier New"/>
          <w:sz w:val="18"/>
          <w:szCs w:val="18"/>
          <w:color w:val="auto"/>
        </w:rPr>
        <w:t>President and Chief</w:t>
      </w:r>
    </w:p>
    <w:p>
      <w:pPr>
        <w:ind w:left="580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1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on Form S-8 has been signed by the following persons in the capacities indicated on the 12th day of June, 2003.</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w:t>
      </w: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 A.</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Maurice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Chief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7" w:lineRule="auto"/>
        <w:rPr>
          <w:sz w:val="20"/>
          <w:szCs w:val="20"/>
          <w:color w:val="auto"/>
        </w:rPr>
      </w:pPr>
      <w:r>
        <w:rPr>
          <w:rFonts w:ascii="Courier New" w:cs="Courier New" w:eastAsia="Courier New" w:hAnsi="Courier New"/>
          <w:sz w:val="18"/>
          <w:szCs w:val="18"/>
          <w:color w:val="auto"/>
        </w:rPr>
        <w:t>and</w:t>
      </w:r>
    </w:p>
    <w:p>
      <w:pPr>
        <w:jc w:val="center"/>
        <w:ind w:right="9159"/>
        <w:spacing w:after="0" w:line="238" w:lineRule="auto"/>
        <w:rPr>
          <w:sz w:val="20"/>
          <w:szCs w:val="20"/>
          <w:color w:val="auto"/>
        </w:rPr>
      </w:pPr>
      <w:r>
        <w:rPr>
          <w:rFonts w:ascii="Courier New" w:cs="Courier New" w:eastAsia="Courier New" w:hAnsi="Courier New"/>
          <w:sz w:val="18"/>
          <w:szCs w:val="18"/>
          <w:color w:val="auto"/>
        </w:rPr>
        <w:t>Chairman</w:t>
      </w:r>
    </w:p>
    <w:p>
      <w:pPr>
        <w:jc w:val="center"/>
        <w:ind w:right="9159"/>
        <w:spacing w:after="0"/>
        <w:rPr>
          <w:sz w:val="20"/>
          <w:szCs w:val="20"/>
          <w:color w:val="auto"/>
        </w:rPr>
      </w:pPr>
      <w:r>
        <w:rPr>
          <w:rFonts w:ascii="Courier New" w:cs="Courier New" w:eastAsia="Courier New" w:hAnsi="Courier New"/>
          <w:sz w:val="18"/>
          <w:szCs w:val="18"/>
          <w:color w:val="auto"/>
        </w:rPr>
        <w:t>of the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Board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(Principal</w:t>
      </w:r>
    </w:p>
    <w:p>
      <w:pPr>
        <w:ind w:left="60"/>
        <w:spacing w:after="0" w:line="237" w:lineRule="auto"/>
        <w:rPr>
          <w:sz w:val="20"/>
          <w:szCs w:val="20"/>
          <w:color w:val="auto"/>
        </w:rPr>
      </w:pPr>
      <w:r>
        <w:rPr>
          <w:rFonts w:ascii="Courier New" w:cs="Courier New" w:eastAsia="Courier New" w:hAnsi="Courier New"/>
          <w:sz w:val="18"/>
          <w:szCs w:val="18"/>
          <w:color w:val="auto"/>
        </w:rPr>
        <w:t>Executive</w:t>
      </w:r>
    </w:p>
    <w:p>
      <w:pPr>
        <w:ind w:left="120"/>
        <w:spacing w:after="0"/>
        <w:rPr>
          <w:sz w:val="20"/>
          <w:szCs w:val="20"/>
          <w:color w:val="auto"/>
        </w:rPr>
      </w:pPr>
      <w:r>
        <w:rPr>
          <w:rFonts w:ascii="Courier New" w:cs="Courier New" w:eastAsia="Courier New" w:hAnsi="Courier New"/>
          <w:sz w:val="18"/>
          <w:szCs w:val="18"/>
          <w:color w:val="auto"/>
        </w:rPr>
        <w:t>Officer)</w:t>
      </w:r>
    </w:p>
    <w:p>
      <w:pPr>
        <w:spacing w:after="0" w:line="4" w:lineRule="exact"/>
        <w:rPr>
          <w:sz w:val="20"/>
          <w:szCs w:val="20"/>
          <w:color w:val="auto"/>
        </w:rPr>
      </w:pPr>
    </w:p>
    <w:p>
      <w:pPr>
        <w:jc w:val="both"/>
        <w:ind w:left="60" w:right="9159" w:hanging="52"/>
        <w:spacing w:after="0" w:line="268" w:lineRule="auto"/>
        <w:tabs>
          <w:tab w:leader="none" w:pos="32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Maurice Myers /s/ David P.</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Steiner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spacing w:after="0" w:line="4" w:lineRule="exact"/>
        <w:rPr>
          <w:rFonts w:ascii="Courier New" w:cs="Courier New" w:eastAsia="Courier New" w:hAnsi="Courier New"/>
          <w:sz w:val="16"/>
          <w:szCs w:val="16"/>
          <w:color w:val="auto"/>
        </w:rPr>
      </w:pPr>
    </w:p>
    <w:p>
      <w:pPr>
        <w:jc w:val="both"/>
        <w:ind w:left="60" w:right="92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and Chief Financial Officer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(Principal</w:t>
      </w:r>
    </w:p>
    <w:p>
      <w:pPr>
        <w:ind w:left="60"/>
        <w:spacing w:after="0"/>
        <w:rPr>
          <w:sz w:val="20"/>
          <w:szCs w:val="20"/>
          <w:color w:val="auto"/>
        </w:rPr>
      </w:pPr>
      <w:r>
        <w:rPr>
          <w:rFonts w:ascii="Courier New" w:cs="Courier New" w:eastAsia="Courier New" w:hAnsi="Courier New"/>
          <w:sz w:val="18"/>
          <w:szCs w:val="18"/>
          <w:color w:val="auto"/>
        </w:rPr>
        <w:t>Financial</w:t>
      </w:r>
    </w:p>
    <w:p>
      <w:pPr>
        <w:jc w:val="center"/>
        <w:ind w:right="915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159"/>
        <w:spacing w:after="0"/>
        <w:rPr>
          <w:sz w:val="20"/>
          <w:szCs w:val="20"/>
          <w:color w:val="auto"/>
        </w:rPr>
      </w:pPr>
      <w:r>
        <w:rPr>
          <w:rFonts w:ascii="Courier New" w:cs="Courier New" w:eastAsia="Courier New" w:hAnsi="Courier New"/>
          <w:sz w:val="18"/>
          <w:szCs w:val="18"/>
          <w:color w:val="auto"/>
        </w:rPr>
        <w:t>David P.</w:t>
      </w:r>
    </w:p>
    <w:p>
      <w:pPr>
        <w:jc w:val="center"/>
        <w:ind w:right="9159"/>
        <w:spacing w:after="0" w:line="237" w:lineRule="auto"/>
        <w:rPr>
          <w:sz w:val="20"/>
          <w:szCs w:val="20"/>
          <w:color w:val="auto"/>
        </w:rPr>
      </w:pPr>
      <w:r>
        <w:rPr>
          <w:rFonts w:ascii="Courier New" w:cs="Courier New" w:eastAsia="Courier New" w:hAnsi="Courier New"/>
          <w:sz w:val="18"/>
          <w:szCs w:val="18"/>
          <w:color w:val="auto"/>
        </w:rPr>
        <w:t>Steiner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 Robert</w:t>
      </w:r>
    </w:p>
    <w:p>
      <w:pPr>
        <w:spacing w:after="0" w:line="21" w:lineRule="exact"/>
        <w:rPr>
          <w:sz w:val="20"/>
          <w:szCs w:val="20"/>
          <w:color w:val="auto"/>
        </w:rPr>
      </w:pPr>
    </w:p>
    <w:p>
      <w:pPr>
        <w:ind w:left="220" w:right="9159" w:hanging="212"/>
        <w:spacing w:after="0" w:line="268" w:lineRule="auto"/>
        <w:tabs>
          <w:tab w:leader="none" w:pos="32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Simpson Senior</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ind w:left="60"/>
        <w:spacing w:after="0"/>
        <w:rPr>
          <w:sz w:val="20"/>
          <w:szCs w:val="20"/>
          <w:color w:val="auto"/>
        </w:rPr>
      </w:pPr>
      <w:r>
        <w:rPr>
          <w:rFonts w:ascii="Courier New" w:cs="Courier New" w:eastAsia="Courier New" w:hAnsi="Courier New"/>
          <w:sz w:val="18"/>
          <w:szCs w:val="18"/>
          <w:color w:val="auto"/>
        </w:rPr>
        <w:t>President</w:t>
      </w:r>
    </w:p>
    <w:p>
      <w:pPr>
        <w:ind w:left="60"/>
        <w:spacing w:after="0" w:line="237" w:lineRule="auto"/>
        <w:rPr>
          <w:sz w:val="20"/>
          <w:szCs w:val="20"/>
          <w:color w:val="auto"/>
        </w:rPr>
      </w:pPr>
      <w:r>
        <w:rPr>
          <w:rFonts w:ascii="Courier New" w:cs="Courier New" w:eastAsia="Courier New" w:hAnsi="Courier New"/>
          <w:sz w:val="18"/>
          <w:szCs w:val="18"/>
          <w:color w:val="auto"/>
        </w:rPr>
        <w:t>and Chief</w:t>
      </w:r>
    </w:p>
    <w:p>
      <w:pPr>
        <w:spacing w:after="0" w:line="238" w:lineRule="auto"/>
        <w:rPr>
          <w:sz w:val="20"/>
          <w:szCs w:val="20"/>
          <w:color w:val="auto"/>
        </w:rPr>
      </w:pPr>
      <w:r>
        <w:rPr>
          <w:rFonts w:ascii="Courier New" w:cs="Courier New" w:eastAsia="Courier New" w:hAnsi="Courier New"/>
          <w:sz w:val="18"/>
          <w:szCs w:val="18"/>
          <w:color w:val="auto"/>
        </w:rPr>
        <w:t>Accounting</w:t>
      </w:r>
    </w:p>
    <w:p>
      <w:pPr>
        <w:ind w:left="60"/>
        <w:spacing w:after="0"/>
        <w:rPr>
          <w:sz w:val="20"/>
          <w:szCs w:val="20"/>
          <w:color w:val="auto"/>
        </w:rPr>
      </w:pPr>
      <w:r>
        <w:rPr>
          <w:rFonts w:ascii="Courier New" w:cs="Courier New" w:eastAsia="Courier New" w:hAnsi="Courier New"/>
          <w:sz w:val="18"/>
          <w:szCs w:val="18"/>
          <w:color w:val="auto"/>
        </w:rPr>
        <w:t>Officer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Robert G.</w:t>
      </w:r>
    </w:p>
    <w:p>
      <w:pPr>
        <w:jc w:val="center"/>
        <w:ind w:right="9159"/>
        <w:spacing w:after="0"/>
        <w:rPr>
          <w:sz w:val="20"/>
          <w:szCs w:val="20"/>
          <w:color w:val="auto"/>
        </w:rPr>
      </w:pPr>
      <w:r>
        <w:rPr>
          <w:rFonts w:ascii="Courier New" w:cs="Courier New" w:eastAsia="Courier New" w:hAnsi="Courier New"/>
          <w:sz w:val="18"/>
          <w:szCs w:val="18"/>
          <w:color w:val="auto"/>
        </w:rPr>
        <w:t>Simpson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136" w:right="1440" w:bottom="1440" w:gutter="0" w:footer="0" w:header="0"/>
        </w:sectPr>
      </w:pPr>
    </w:p>
    <w:bookmarkStart w:id="9" w:name="page10"/>
    <w:bookmarkEnd w:id="9"/>
    <w:p>
      <w:pPr>
        <w:spacing w:after="0"/>
        <w:tabs>
          <w:tab w:leader="none" w:pos="7040" w:val="left"/>
        </w:tabs>
        <w:rPr>
          <w:sz w:val="20"/>
          <w:szCs w:val="20"/>
          <w:color w:val="auto"/>
        </w:rPr>
      </w:pPr>
      <w:r>
        <w:rPr>
          <w:rFonts w:ascii="Courier New" w:cs="Courier New" w:eastAsia="Courier New" w:hAnsi="Courier New"/>
          <w:sz w:val="18"/>
          <w:szCs w:val="18"/>
          <w:color w:val="auto"/>
        </w:rPr>
        <w:t>/s/ Pastora San Juan Cafferty</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/s/ Frank M. Clark, Jr.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M. Clark, Jr.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/s/ Robert S. Miller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/s/ John C. Pope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/s/ W. Robert Reum</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 Robert Reum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/s/ Steven G. Rothmeier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/s/ Carl W. Vogt</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Carl W. Vogt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/s/ Ralph V. Whitworth</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91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40" w:type="dxa"/>
            <w:vAlign w:val="bottom"/>
          </w:tcPr>
          <w:p>
            <w:pPr>
              <w:ind w:left="800"/>
              <w:spacing w:after="0"/>
              <w:rPr>
                <w:sz w:val="20"/>
                <w:szCs w:val="20"/>
                <w:color w:val="auto"/>
              </w:rPr>
            </w:pPr>
            <w:r>
              <w:rPr>
                <w:rFonts w:ascii="Courier New" w:cs="Courier New" w:eastAsia="Courier New" w:hAnsi="Courier New"/>
                <w:sz w:val="18"/>
                <w:szCs w:val="18"/>
                <w:color w:val="auto"/>
              </w:rPr>
              <w:t>INDEX TO EXHIBITS</w:t>
            </w:r>
          </w:p>
        </w:tc>
      </w:tr>
      <w:tr>
        <w:trPr>
          <w:trHeight w:val="203"/>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96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Certificate of Incorporation (Incorporated by reference to</w:t>
            </w:r>
          </w:p>
        </w:tc>
      </w:tr>
      <w:tr>
        <w:trPr>
          <w:trHeight w:val="203"/>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3.1 to the Registrant's Quarterly Report on Form 10-Q</w:t>
            </w:r>
          </w:p>
        </w:tc>
      </w:tr>
      <w:tr>
        <w:trPr>
          <w:trHeight w:val="203"/>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 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Quarter ended June 30, 2002).</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Bylaws (Incorporated by reference to Exhibit 3.2 to the</w:t>
            </w:r>
          </w:p>
        </w:tc>
      </w:tr>
      <w:tr>
        <w:trPr>
          <w:trHeight w:val="203"/>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Registrant's Quarterly Report on Form 10-Q for the Quarter</w:t>
            </w:r>
          </w:p>
        </w:tc>
      </w:tr>
      <w:tr>
        <w:trPr>
          <w:trHeight w:val="203"/>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ended June 30, 2002).</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Waste Management, Inc. Employee Stock Purchase Plan.</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Opinion</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John S. Tsai with respect to the legality of the</w:t>
            </w:r>
          </w:p>
        </w:tc>
      </w:tr>
      <w:tr>
        <w:trPr>
          <w:trHeight w:val="203"/>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Consent</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Ernst &amp; Young LLP.</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Explanatory Statement Concerning Absence of Current Written</w:t>
            </w:r>
          </w:p>
        </w:tc>
      </w:tr>
      <w:tr>
        <w:trPr>
          <w:trHeight w:val="203"/>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Consent</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Arthur Andersen LLP.</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Consent</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John S. Tsai (included in Exhibit 5.1).</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Powers of Attorney (included on the signature page of this</w:t>
            </w:r>
          </w:p>
        </w:tc>
      </w:tr>
      <w:tr>
        <w:trPr>
          <w:trHeight w:val="203"/>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Registration Statement).</w:t>
            </w:r>
          </w:p>
        </w:tc>
      </w:tr>
    </w:tbl>
    <w:p>
      <w:pPr>
        <w:sectPr>
          <w:pgSz w:w="11900" w:h="16838" w:orient="portrait"/>
          <w:cols w:equalWidth="0" w:num="1">
            <w:col w:w="10219"/>
          </w:cols>
          <w:pgMar w:left="240" w:top="717"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EMPLOYEE STOCK PURCHASE PLAN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(AS AMENDED AND RESTATED EFFECTIVE MAY 16, 2003)</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Waste Management, Inc. Employee Stock Purchase Plan (the "Plan") has been established for the benefit of its eligible employees. The terms of the Plan are set forth below.</w:t>
      </w:r>
    </w:p>
    <w:p>
      <w:pPr>
        <w:spacing w:after="0" w:line="203" w:lineRule="exact"/>
        <w:rPr>
          <w:sz w:val="20"/>
          <w:szCs w:val="20"/>
          <w:color w:val="auto"/>
        </w:rPr>
      </w:pPr>
    </w:p>
    <w:p>
      <w:pPr>
        <w:ind w:left="2860" w:hanging="956"/>
        <w:spacing w:after="0"/>
        <w:tabs>
          <w:tab w:leader="none" w:pos="2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619" w:firstLine="1896"/>
        <w:spacing w:after="0" w:line="235" w:lineRule="auto"/>
        <w:rPr>
          <w:sz w:val="20"/>
          <w:szCs w:val="20"/>
          <w:color w:val="auto"/>
        </w:rPr>
      </w:pPr>
      <w:r>
        <w:rPr>
          <w:rFonts w:ascii="Courier New" w:cs="Courier New" w:eastAsia="Courier New" w:hAnsi="Courier New"/>
          <w:sz w:val="18"/>
          <w:szCs w:val="18"/>
          <w:color w:val="auto"/>
        </w:rPr>
        <w:t>As used in the Plan the following terms shall have the meanings set forth below:</w:t>
      </w:r>
    </w:p>
    <w:p>
      <w:pPr>
        <w:spacing w:after="0" w:line="203" w:lineRule="exact"/>
        <w:rPr>
          <w:sz w:val="20"/>
          <w:szCs w:val="20"/>
          <w:color w:val="auto"/>
        </w:rPr>
      </w:pPr>
    </w:p>
    <w:p>
      <w:pPr>
        <w:ind w:left="2320" w:hanging="416"/>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left="960" w:right="2619" w:firstLine="944"/>
        <w:spacing w:after="0" w:line="235" w:lineRule="auto"/>
        <w:tabs>
          <w:tab w:leader="none" w:pos="232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 and the regulations issued thereunder.</w:t>
      </w:r>
    </w:p>
    <w:p>
      <w:pPr>
        <w:spacing w:after="0" w:line="208" w:lineRule="exact"/>
        <w:rPr>
          <w:rFonts w:ascii="Courier New" w:cs="Courier New" w:eastAsia="Courier New" w:hAnsi="Courier New"/>
          <w:sz w:val="18"/>
          <w:szCs w:val="18"/>
          <w:color w:val="auto"/>
        </w:rPr>
      </w:pPr>
    </w:p>
    <w:p>
      <w:pPr>
        <w:ind w:left="960" w:right="2319" w:firstLine="944"/>
        <w:spacing w:after="0" w:line="236" w:lineRule="auto"/>
        <w:tabs>
          <w:tab w:leader="none" w:pos="232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Administrative Committee of the Waste Management Employee Benefit Plans appointed by the Board to administer the Plan as described in Section 4 below.</w:t>
      </w:r>
    </w:p>
    <w:p>
      <w:pPr>
        <w:spacing w:after="0" w:line="208"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common stock, $0.01 par value, of</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w:t>
      </w:r>
    </w:p>
    <w:p>
      <w:pPr>
        <w:spacing w:after="0" w:line="207" w:lineRule="exact"/>
        <w:rPr>
          <w:rFonts w:ascii="Courier New" w:cs="Courier New" w:eastAsia="Courier New" w:hAnsi="Courier New"/>
          <w:sz w:val="16"/>
          <w:szCs w:val="16"/>
          <w:color w:val="auto"/>
        </w:rPr>
      </w:pPr>
    </w:p>
    <w:p>
      <w:pPr>
        <w:ind w:left="960" w:right="2099" w:firstLine="944"/>
        <w:spacing w:after="0" w:line="236" w:lineRule="auto"/>
        <w:tabs>
          <w:tab w:leader="none" w:pos="232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Waste Management, Inc., a Delaware corporation, or any successor corporation by merger, reorganization, consolidation or otherwise.</w:t>
      </w:r>
    </w:p>
    <w:p>
      <w:pPr>
        <w:spacing w:after="0" w:line="208"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18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214"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185" w:lineRule="exact"/>
        <w:rPr>
          <w:rFonts w:ascii="Courier New" w:cs="Courier New" w:eastAsia="Courier New" w:hAnsi="Courier New"/>
          <w:sz w:val="16"/>
          <w:szCs w:val="16"/>
          <w:color w:val="auto"/>
        </w:rPr>
      </w:pPr>
    </w:p>
    <w:p>
      <w:pPr>
        <w:ind w:left="960" w:right="2199" w:firstLine="944"/>
        <w:spacing w:after="0" w:line="235" w:lineRule="auto"/>
        <w:tabs>
          <w:tab w:leader="none" w:pos="232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"Enrollment Date" means the first business day of each Offering Period.</w:t>
      </w:r>
    </w:p>
    <w:p>
      <w:pPr>
        <w:spacing w:after="0" w:line="208" w:lineRule="exact"/>
        <w:rPr>
          <w:rFonts w:ascii="Courier New" w:cs="Courier New" w:eastAsia="Courier New" w:hAnsi="Courier New"/>
          <w:sz w:val="18"/>
          <w:szCs w:val="18"/>
          <w:color w:val="auto"/>
        </w:rPr>
      </w:pPr>
    </w:p>
    <w:p>
      <w:pPr>
        <w:ind w:left="960" w:right="2519" w:firstLine="944"/>
        <w:spacing w:after="0" w:line="235" w:lineRule="auto"/>
        <w:tabs>
          <w:tab w:leader="none" w:pos="232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Date" means the last business day of each Offering Period.</w:t>
      </w:r>
    </w:p>
    <w:p>
      <w:pPr>
        <w:sectPr>
          <w:pgSz w:w="11900" w:h="16838" w:orient="portrait"/>
          <w:cols w:equalWidth="0" w:num="1">
            <w:col w:w="10219"/>
          </w:cols>
          <w:pgMar w:left="240" w:top="541" w:right="1440" w:bottom="1440" w:gutter="0" w:footer="0" w:header="0"/>
        </w:sectPr>
      </w:pPr>
    </w:p>
    <w:bookmarkStart w:id="12" w:name="page13"/>
    <w:bookmarkEnd w:id="12"/>
    <w:p>
      <w:pPr>
        <w:ind w:left="960" w:right="1779" w:firstLine="944"/>
        <w:spacing w:after="0" w:line="268" w:lineRule="auto"/>
        <w:tabs>
          <w:tab w:leader="none" w:pos="232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means the price per share of Common Stock offered in a given Offering Period, which shall be the lower of: (i)</w:t>
      </w:r>
    </w:p>
    <w:p>
      <w:pPr>
        <w:ind w:left="96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85% of the Fair Market Value of a share of the Common Stock on the Enrollment Date of such Offering Period, or (ii) 85% of the Fair Market Value of a share of the Common Stock on the Exercise Date of such Offering Period.</w:t>
      </w:r>
    </w:p>
    <w:p>
      <w:pPr>
        <w:spacing w:after="0" w:line="20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with respect to a share of Common Stock as of any Enrollment Date or Exercise Date, the closing price of such Common Stock on the New York Stock Exchange on such date, as reported in The Wall Street Journal.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214"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209"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185" w:lineRule="exact"/>
        <w:rPr>
          <w:rFonts w:ascii="Courier New" w:cs="Courier New" w:eastAsia="Courier New" w:hAnsi="Courier New"/>
          <w:sz w:val="16"/>
          <w:szCs w:val="16"/>
          <w:color w:val="auto"/>
        </w:rPr>
      </w:pPr>
    </w:p>
    <w:p>
      <w:pPr>
        <w:jc w:val="both"/>
        <w:ind w:left="960" w:right="1999" w:firstLine="944"/>
        <w:spacing w:after="0" w:line="236" w:lineRule="auto"/>
        <w:tabs>
          <w:tab w:leader="none" w:pos="23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 Eligible Employee who has elected to participate in the Plan by filing an enrollment agreement with the Company as provided below in Section 6.</w:t>
      </w:r>
    </w:p>
    <w:p>
      <w:pPr>
        <w:spacing w:after="0" w:line="208" w:lineRule="exact"/>
        <w:rPr>
          <w:rFonts w:ascii="Courier New" w:cs="Courier New" w:eastAsia="Courier New" w:hAnsi="Courier New"/>
          <w:sz w:val="18"/>
          <w:szCs w:val="18"/>
          <w:color w:val="auto"/>
        </w:rPr>
      </w:pPr>
    </w:p>
    <w:p>
      <w:pPr>
        <w:ind w:left="960" w:right="1999" w:firstLine="944"/>
        <w:spacing w:after="0" w:line="236" w:lineRule="auto"/>
        <w:tabs>
          <w:tab w:leader="none" w:pos="23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Subsidiary" means any Subsidiary not excluded from participation in the Plan by the Committee, in its sole discretion.</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204" w:lineRule="exact"/>
        <w:rPr>
          <w:sz w:val="20"/>
          <w:szCs w:val="20"/>
          <w:color w:val="auto"/>
        </w:rPr>
      </w:pPr>
    </w:p>
    <w:p>
      <w:pPr>
        <w:ind w:left="2860" w:hanging="956"/>
        <w:spacing w:after="0"/>
        <w:tabs>
          <w:tab w:leader="none" w:pos="2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182" w:lineRule="exact"/>
        <w:rPr>
          <w:sz w:val="20"/>
          <w:szCs w:val="20"/>
          <w:color w:val="auto"/>
        </w:rPr>
      </w:pPr>
    </w:p>
    <w:p>
      <w:pPr>
        <w:ind w:left="2860" w:hanging="956"/>
        <w:spacing w:after="0"/>
        <w:tabs>
          <w:tab w:leader="none" w:pos="2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Reserved for the Plan.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Company shall reserve for issuance and purchase by Participants under the Plan an aggregate of 4,250,000 shares of Common Stock,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ectPr>
          <w:pgSz w:w="11900" w:h="16838" w:orient="portrait"/>
          <w:cols w:equalWidth="0" w:num="1">
            <w:col w:w="10219"/>
          </w:cols>
          <w:pgMar w:left="240" w:top="723" w:right="1440" w:bottom="1440" w:gutter="0" w:footer="0" w:header="0"/>
        </w:sectPr>
      </w:pPr>
    </w:p>
    <w:bookmarkStart w:id="13" w:name="page14"/>
    <w:bookmarkEnd w:id="13"/>
    <w:p>
      <w:pPr>
        <w:ind w:left="2860" w:hanging="956"/>
        <w:spacing w:after="0"/>
        <w:tabs>
          <w:tab w:leader="none" w:pos="2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left="960" w:right="1879" w:firstLine="944"/>
        <w:spacing w:after="0" w:line="270" w:lineRule="auto"/>
        <w:tabs>
          <w:tab w:leader="none" w:pos="232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Committee appointed by the Board shall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18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204" w:lineRule="exact"/>
        <w:rPr>
          <w:sz w:val="20"/>
          <w:szCs w:val="20"/>
          <w:color w:val="auto"/>
        </w:rPr>
      </w:pPr>
    </w:p>
    <w:p>
      <w:pPr>
        <w:ind w:left="2860" w:hanging="956"/>
        <w:spacing w:after="0"/>
        <w:tabs>
          <w:tab w:leader="none" w:pos="2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to Participate in the Plan.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203" w:lineRule="exact"/>
        <w:rPr>
          <w:sz w:val="20"/>
          <w:szCs w:val="20"/>
          <w:color w:val="auto"/>
        </w:rPr>
      </w:pPr>
    </w:p>
    <w:p>
      <w:pPr>
        <w:ind w:left="2860" w:hanging="956"/>
        <w:spacing w:after="0"/>
        <w:tabs>
          <w:tab w:leader="none" w:pos="2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Participate in the Plan.</w:t>
      </w:r>
    </w:p>
    <w:p>
      <w:pPr>
        <w:spacing w:after="0" w:line="207" w:lineRule="exact"/>
        <w:rPr>
          <w:sz w:val="20"/>
          <w:szCs w:val="20"/>
          <w:color w:val="auto"/>
        </w:rPr>
      </w:pPr>
    </w:p>
    <w:p>
      <w:pPr>
        <w:ind w:left="960" w:right="1879" w:firstLine="944"/>
        <w:spacing w:after="0" w:line="237" w:lineRule="auto"/>
        <w:tabs>
          <w:tab w:leader="none" w:pos="232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 (ii) authorized the same payroll deduction percentage for such immediately succeeding Offering Period as was in effect for such Participant immediately prior to such succeeding Offering Period.</w:t>
      </w:r>
    </w:p>
    <w:p>
      <w:pPr>
        <w:spacing w:after="0" w:line="209" w:lineRule="exact"/>
        <w:rPr>
          <w:sz w:val="20"/>
          <w:szCs w:val="20"/>
          <w:color w:val="auto"/>
        </w:rPr>
      </w:pPr>
    </w:p>
    <w:p>
      <w:pPr>
        <w:ind w:left="2860" w:hanging="956"/>
        <w:spacing w:after="0"/>
        <w:tabs>
          <w:tab w:leader="none" w:pos="2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215"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213" w:lineRule="exact"/>
        <w:rPr>
          <w:rFonts w:ascii="Courier New" w:cs="Courier New" w:eastAsia="Courier New" w:hAnsi="Courier New"/>
          <w:sz w:val="18"/>
          <w:szCs w:val="18"/>
          <w:color w:val="auto"/>
        </w:rPr>
      </w:pPr>
    </w:p>
    <w:p>
      <w:pPr>
        <w:ind w:left="960" w:right="2099" w:firstLine="944"/>
        <w:spacing w:after="0" w:line="235" w:lineRule="auto"/>
        <w:tabs>
          <w:tab w:leader="none" w:pos="23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10, a Participant may not change his contribution election during an Offering Period.</w:t>
      </w:r>
    </w:p>
    <w:p>
      <w:pPr>
        <w:sectPr>
          <w:pgSz w:w="11900" w:h="16838" w:orient="portrait"/>
          <w:cols w:equalWidth="0" w:num="1">
            <w:col w:w="10219"/>
          </w:cols>
          <w:pgMar w:left="240" w:top="717" w:right="1440" w:bottom="363" w:gutter="0" w:footer="0" w:header="0"/>
        </w:sectPr>
      </w:pPr>
    </w:p>
    <w:bookmarkStart w:id="14" w:name="page15"/>
    <w:bookmarkEnd w:id="14"/>
    <w:p>
      <w:pPr>
        <w:ind w:left="960" w:right="1879" w:firstLine="944"/>
        <w:spacing w:after="0" w:line="237" w:lineRule="auto"/>
        <w:tabs>
          <w:tab w:leader="none" w:pos="232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202" w:lineRule="exact"/>
        <w:rPr>
          <w:sz w:val="20"/>
          <w:szCs w:val="20"/>
          <w:color w:val="auto"/>
        </w:rPr>
      </w:pPr>
    </w:p>
    <w:p>
      <w:pPr>
        <w:ind w:left="2860" w:hanging="956"/>
        <w:spacing w:after="0"/>
        <w:tabs>
          <w:tab w:leader="none" w:pos="2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w:t>
      </w:r>
    </w:p>
    <w:p>
      <w:pPr>
        <w:spacing w:after="0" w:line="207" w:lineRule="exact"/>
        <w:rPr>
          <w:sz w:val="20"/>
          <w:szCs w:val="20"/>
          <w:color w:val="auto"/>
        </w:rPr>
      </w:pPr>
    </w:p>
    <w:p>
      <w:pPr>
        <w:ind w:left="960" w:right="1779" w:firstLine="944"/>
        <w:spacing w:after="0" w:line="271" w:lineRule="auto"/>
        <w:tabs>
          <w:tab w:leader="none" w:pos="232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Enrollment Date of each Offering Period, subject to the limitations set forth in Sections 3 and 8(b) hereof, each Eligible Employee shall be granted an option to purchase on the Exercise Date for such Offering Period a number of whole and fractional shares of the Company's Common Stock determined by dividing such Eligible Employee's payroll deductions accumulated during the Offering Period by the Exercise Price established for such Offering Period.</w:t>
      </w:r>
    </w:p>
    <w:p>
      <w:pPr>
        <w:spacing w:after="0" w:line="187" w:lineRule="exact"/>
        <w:rPr>
          <w:rFonts w:ascii="Courier New" w:cs="Courier New" w:eastAsia="Courier New" w:hAnsi="Courier New"/>
          <w:sz w:val="16"/>
          <w:szCs w:val="16"/>
          <w:color w:val="auto"/>
        </w:rPr>
      </w:pPr>
    </w:p>
    <w:p>
      <w:pPr>
        <w:ind w:left="960" w:right="1779" w:firstLine="944"/>
        <w:spacing w:after="0" w:line="238" w:lineRule="auto"/>
        <w:tabs>
          <w:tab w:leader="none" w:pos="232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202" w:lineRule="exact"/>
        <w:rPr>
          <w:sz w:val="20"/>
          <w:szCs w:val="20"/>
          <w:color w:val="auto"/>
        </w:rPr>
      </w:pPr>
    </w:p>
    <w:p>
      <w:pPr>
        <w:ind w:left="2860" w:hanging="956"/>
        <w:spacing w:after="0"/>
        <w:tabs>
          <w:tab w:leader="none" w:pos="2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Purchase.</w:t>
      </w:r>
    </w:p>
    <w:p>
      <w:pPr>
        <w:spacing w:after="0" w:line="207"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fractional shares subject to the option will be purchased for the Participant at the Exercise Price established for that Offering Period, as provided above in Section 8.</w:t>
      </w:r>
    </w:p>
    <w:p>
      <w:pPr>
        <w:spacing w:after="0" w:line="180" w:lineRule="exact"/>
        <w:rPr>
          <w:sz w:val="20"/>
          <w:szCs w:val="20"/>
          <w:color w:val="auto"/>
        </w:rPr>
      </w:pPr>
    </w:p>
    <w:p>
      <w:pPr>
        <w:ind w:left="2860" w:hanging="956"/>
        <w:spacing w:after="0"/>
        <w:tabs>
          <w:tab w:leader="none" w:pos="2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Termination of Employment.</w:t>
      </w:r>
    </w:p>
    <w:p>
      <w:pPr>
        <w:spacing w:after="0" w:line="207" w:lineRule="exact"/>
        <w:rPr>
          <w:sz w:val="20"/>
          <w:szCs w:val="20"/>
          <w:color w:val="auto"/>
        </w:rPr>
      </w:pPr>
    </w:p>
    <w:p>
      <w:pPr>
        <w:ind w:left="960" w:right="1779" w:firstLine="944"/>
        <w:spacing w:after="0" w:line="238" w:lineRule="auto"/>
        <w:tabs>
          <w:tab w:leader="none" w:pos="232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211"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205" w:lineRule="exact"/>
        <w:rPr>
          <w:sz w:val="20"/>
          <w:szCs w:val="20"/>
          <w:color w:val="auto"/>
        </w:rPr>
      </w:pPr>
    </w:p>
    <w:p>
      <w:pPr>
        <w:ind w:left="2860" w:hanging="956"/>
        <w:spacing w:after="0"/>
        <w:tabs>
          <w:tab w:leader="none" w:pos="2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w:t>
      </w:r>
    </w:p>
    <w:p>
      <w:pPr>
        <w:spacing w:after="0" w:line="207" w:lineRule="exact"/>
        <w:rPr>
          <w:sz w:val="20"/>
          <w:szCs w:val="20"/>
          <w:color w:val="auto"/>
        </w:rPr>
      </w:pPr>
    </w:p>
    <w:p>
      <w:pPr>
        <w:jc w:val="both"/>
        <w:ind w:right="2099" w:firstLine="1896"/>
        <w:spacing w:after="0" w:line="236" w:lineRule="auto"/>
        <w:rPr>
          <w:sz w:val="20"/>
          <w:szCs w:val="20"/>
          <w:color w:val="auto"/>
        </w:rPr>
      </w:pPr>
      <w:r>
        <w:rPr>
          <w:rFonts w:ascii="Courier New" w:cs="Courier New" w:eastAsia="Courier New" w:hAnsi="Courier New"/>
          <w:sz w:val="18"/>
          <w:szCs w:val="18"/>
          <w:color w:val="auto"/>
        </w:rPr>
        <w:t>Options to purchase Common Stock granted under the Plan are not transferable, in any manner, by a Participant and are exercisable only by the Participant.</w:t>
      </w:r>
    </w:p>
    <w:p>
      <w:pPr>
        <w:sectPr>
          <w:pgSz w:w="11900" w:h="16838" w:orient="portrait"/>
          <w:cols w:equalWidth="0" w:num="1">
            <w:col w:w="10219"/>
          </w:cols>
          <w:pgMar w:left="240" w:top="723" w:right="1440" w:bottom="0" w:gutter="0" w:footer="0" w:header="0"/>
        </w:sectPr>
      </w:pPr>
    </w:p>
    <w:bookmarkStart w:id="15" w:name="page16"/>
    <w:bookmarkEnd w:id="15"/>
    <w:p>
      <w:pPr>
        <w:jc w:val="both"/>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2860" w:hanging="956"/>
        <w:spacing w:after="0"/>
        <w:tabs>
          <w:tab w:leader="none" w:pos="2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Individual accounts will be maintained for each Participant in the Plan. Following each Exercise Date, statements of account will be given to Participants who have purchased shares under Section 9. Such statements will set forth the amounts of payroll deductions, the per share purchase price, the number of shares purchased and the remaining cash balance, if any.</w:t>
      </w:r>
    </w:p>
    <w:p>
      <w:pPr>
        <w:spacing w:after="0" w:line="203" w:lineRule="exact"/>
        <w:rPr>
          <w:sz w:val="20"/>
          <w:szCs w:val="20"/>
          <w:color w:val="auto"/>
        </w:rPr>
      </w:pPr>
    </w:p>
    <w:p>
      <w:pPr>
        <w:ind w:left="2860" w:hanging="956"/>
        <w:spacing w:after="0"/>
        <w:tabs>
          <w:tab w:leader="none" w:pos="2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213"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204" w:lineRule="exact"/>
        <w:rPr>
          <w:sz w:val="20"/>
          <w:szCs w:val="20"/>
          <w:color w:val="auto"/>
        </w:rPr>
      </w:pPr>
    </w:p>
    <w:p>
      <w:pPr>
        <w:ind w:left="2860" w:hanging="956"/>
        <w:spacing w:after="0"/>
        <w:tabs>
          <w:tab w:leader="none" w:pos="28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204" w:lineRule="exact"/>
        <w:rPr>
          <w:sz w:val="20"/>
          <w:szCs w:val="20"/>
          <w:color w:val="auto"/>
        </w:rPr>
      </w:pPr>
    </w:p>
    <w:p>
      <w:pPr>
        <w:ind w:left="2860" w:hanging="956"/>
        <w:spacing w:after="0"/>
        <w:tabs>
          <w:tab w:leader="none" w:pos="2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the Plan.</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The Plan and all rights of Eligible Employees hereunder shall</w:t>
      </w:r>
    </w:p>
    <w:p>
      <w:pPr>
        <w:spacing w:after="0" w:line="238" w:lineRule="auto"/>
        <w:rPr>
          <w:sz w:val="20"/>
          <w:szCs w:val="20"/>
          <w:color w:val="auto"/>
        </w:rPr>
      </w:pPr>
      <w:r>
        <w:rPr>
          <w:rFonts w:ascii="Courier New" w:cs="Courier New" w:eastAsia="Courier New" w:hAnsi="Courier New"/>
          <w:sz w:val="18"/>
          <w:szCs w:val="18"/>
          <w:color w:val="auto"/>
        </w:rPr>
        <w:t>terminate:</w:t>
      </w:r>
    </w:p>
    <w:p>
      <w:pPr>
        <w:spacing w:after="0" w:line="207" w:lineRule="exact"/>
        <w:rPr>
          <w:sz w:val="20"/>
          <w:szCs w:val="20"/>
          <w:color w:val="auto"/>
        </w:rPr>
      </w:pPr>
    </w:p>
    <w:p>
      <w:pPr>
        <w:ind w:left="1900" w:right="1879" w:firstLine="4"/>
        <w:spacing w:after="0" w:line="237" w:lineRule="auto"/>
        <w:tabs>
          <w:tab w:leader="none" w:pos="23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Exercise Date that Participants become entitled to purchase a number of shares greater than the number of reserved shares remaining available for purchase under the Plan; or</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discretion of the Board.</w:t>
      </w:r>
    </w:p>
    <w:p>
      <w:pPr>
        <w:spacing w:after="0" w:line="207" w:lineRule="exact"/>
        <w:rPr>
          <w:sz w:val="20"/>
          <w:szCs w:val="20"/>
          <w:color w:val="auto"/>
        </w:rPr>
      </w:pPr>
    </w:p>
    <w:p>
      <w:pPr>
        <w:ind w:right="2319" w:firstLine="1896"/>
        <w:spacing w:after="0" w:line="279" w:lineRule="auto"/>
        <w:rPr>
          <w:sz w:val="20"/>
          <w:szCs w:val="20"/>
          <w:color w:val="auto"/>
        </w:rPr>
      </w:pPr>
      <w:r>
        <w:rPr>
          <w:rFonts w:ascii="Courier New" w:cs="Courier New" w:eastAsia="Courier New" w:hAnsi="Courier New"/>
          <w:sz w:val="16"/>
          <w:szCs w:val="16"/>
          <w:color w:val="auto"/>
        </w:rPr>
        <w:t>In the event that the Plan terminates under circumstances described in Section 15(a) above, reserved shares remaining as of the termination date shall be sold to Participants on a pro rata basis.</w:t>
      </w:r>
    </w:p>
    <w:p>
      <w:pPr>
        <w:sectPr>
          <w:pgSz w:w="11900" w:h="16838" w:orient="portrait"/>
          <w:cols w:equalWidth="0" w:num="1">
            <w:col w:w="10219"/>
          </w:cols>
          <w:pgMar w:left="240" w:top="717" w:right="1440" w:bottom="1440" w:gutter="0" w:footer="0" w:header="0"/>
        </w:sectPr>
      </w:pPr>
    </w:p>
    <w:bookmarkStart w:id="17" w:name="page18"/>
    <w:bookmarkEnd w:id="17"/>
    <w:p>
      <w:pPr>
        <w:ind w:left="2860" w:hanging="956"/>
        <w:spacing w:after="0"/>
        <w:tabs>
          <w:tab w:leader="none" w:pos="2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879" w:firstLine="1896"/>
        <w:spacing w:after="0" w:line="275" w:lineRule="auto"/>
        <w:rPr>
          <w:sz w:val="20"/>
          <w:szCs w:val="20"/>
          <w:color w:val="auto"/>
        </w:rPr>
      </w:pPr>
      <w:r>
        <w:rPr>
          <w:rFonts w:ascii="Courier New" w:cs="Courier New" w:eastAsia="Courier New" w:hAnsi="Courier New"/>
          <w:sz w:val="16"/>
          <w:szCs w:val="16"/>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77" w:lineRule="exact"/>
        <w:rPr>
          <w:sz w:val="20"/>
          <w:szCs w:val="20"/>
          <w:color w:val="auto"/>
        </w:rPr>
      </w:pPr>
    </w:p>
    <w:p>
      <w:pPr>
        <w:ind w:left="2860" w:hanging="956"/>
        <w:spacing w:after="0"/>
        <w:tabs>
          <w:tab w:leader="none" w:pos="28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all payroll deductions credited to their accounts on such Exercise Date pursuant to Section 10.</w:t>
      </w:r>
    </w:p>
    <w:p>
      <w:pPr>
        <w:spacing w:after="0" w:line="204" w:lineRule="exact"/>
        <w:rPr>
          <w:sz w:val="20"/>
          <w:szCs w:val="20"/>
          <w:color w:val="auto"/>
        </w:rPr>
      </w:pPr>
    </w:p>
    <w:p>
      <w:pPr>
        <w:ind w:left="2860" w:hanging="956"/>
        <w:spacing w:after="0"/>
        <w:tabs>
          <w:tab w:leader="none" w:pos="28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pacing w:after="0" w:line="207" w:lineRule="exact"/>
        <w:rPr>
          <w:sz w:val="20"/>
          <w:szCs w:val="20"/>
          <w:color w:val="auto"/>
        </w:rPr>
      </w:pPr>
    </w:p>
    <w:p>
      <w:pPr>
        <w:ind w:left="960" w:right="1779" w:firstLine="944"/>
        <w:spacing w:after="0" w:line="270" w:lineRule="auto"/>
        <w:tabs>
          <w:tab w:leader="none" w:pos="232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186" w:lineRule="exact"/>
        <w:rPr>
          <w:rFonts w:ascii="Courier New" w:cs="Courier New" w:eastAsia="Courier New" w:hAnsi="Courier New"/>
          <w:sz w:val="16"/>
          <w:szCs w:val="16"/>
          <w:color w:val="auto"/>
        </w:rPr>
      </w:pPr>
    </w:p>
    <w:p>
      <w:pPr>
        <w:ind w:left="960" w:right="1779" w:firstLine="944"/>
        <w:spacing w:after="0" w:line="271" w:lineRule="auto"/>
        <w:tabs>
          <w:tab w:leader="none" w:pos="232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ectPr>
          <w:pgSz w:w="11900" w:h="16838" w:orient="portrait"/>
          <w:cols w:equalWidth="0" w:num="1">
            <w:col w:w="10219"/>
          </w:cols>
          <w:pgMar w:left="240" w:top="717" w:right="1440" w:bottom="1440" w:gutter="0" w:footer="0" w:header="0"/>
        </w:sectPr>
      </w:pPr>
    </w:p>
    <w:bookmarkStart w:id="18" w:name="page19"/>
    <w:bookmarkEnd w:id="18"/>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[WMI LETTERHEAD]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June 18,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1001 Fannin Street, Suite 4000</w:t>
      </w:r>
    </w:p>
    <w:p>
      <w:pPr>
        <w:spacing w:after="0"/>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 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 am Vice President and Assistant General Counsel - Corporate &amp; Securities for Waste Management, Inc., a Delaware corporation (the "Company"), and have acted in such capacity in connection with the registration under the Securities Act of 1933, as amended (the "Act"), of 2,089,266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June 18, 2003.</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connection therewith, I have examined originals or copies certified or otherwise identified to my satisfaction of the Certificate of Incorporation of the Company, the By-laws of the Company, the corporate proceedings with respect to the offering of the shares and such other documents and instruments as I have deemed necessary or appropriate for the expression of the opinions contained herein.</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 have assumed the authenticity and completeness of all records, certificates and other instruments submitted to me as originals, the conformity to original documents of all records, certificates and other instruments submitted to me as copies, the authenticity and completeness of the originals of those records, certificates and other instruments submitted to me as copies and the correctness of all statements of fact contained in all records, certificates and other instruments that I have examined.</w:t>
      </w:r>
    </w:p>
    <w:p>
      <w:pPr>
        <w:spacing w:after="0" w:line="211" w:lineRule="exact"/>
        <w:rPr>
          <w:sz w:val="20"/>
          <w:szCs w:val="20"/>
          <w:color w:val="auto"/>
        </w:rPr>
      </w:pPr>
    </w:p>
    <w:p>
      <w:pPr>
        <w:jc w:val="both"/>
        <w:ind w:right="3159" w:firstLine="948"/>
        <w:spacing w:after="0" w:line="290" w:lineRule="auto"/>
        <w:rPr>
          <w:sz w:val="20"/>
          <w:szCs w:val="20"/>
          <w:color w:val="auto"/>
        </w:rPr>
      </w:pPr>
      <w:r>
        <w:rPr>
          <w:rFonts w:ascii="Courier New" w:cs="Courier New" w:eastAsia="Courier New" w:hAnsi="Courier New"/>
          <w:sz w:val="16"/>
          <w:szCs w:val="16"/>
          <w:color w:val="auto"/>
        </w:rPr>
        <w:t>Based on the foregoing, and having a regard for such legal considerations as I have deemed relevant, I am of the opinion that:</w:t>
      </w:r>
    </w:p>
    <w:p>
      <w:pPr>
        <w:spacing w:after="0" w:line="170" w:lineRule="exact"/>
        <w:rPr>
          <w:sz w:val="20"/>
          <w:szCs w:val="20"/>
          <w:color w:val="auto"/>
        </w:rPr>
      </w:pPr>
    </w:p>
    <w:p>
      <w:pPr>
        <w:ind w:left="1900" w:right="1779" w:hanging="944"/>
        <w:spacing w:after="0" w:line="290" w:lineRule="auto"/>
        <w:tabs>
          <w:tab w:leader="none" w:pos="19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in good standing under the laws of the State of Delaware.</w:t>
      </w:r>
    </w:p>
    <w:p>
      <w:pPr>
        <w:spacing w:after="0" w:line="169" w:lineRule="exact"/>
        <w:rPr>
          <w:rFonts w:ascii="Courier New" w:cs="Courier New" w:eastAsia="Courier New" w:hAnsi="Courier New"/>
          <w:sz w:val="16"/>
          <w:szCs w:val="16"/>
          <w:color w:val="auto"/>
        </w:rPr>
      </w:pPr>
    </w:p>
    <w:p>
      <w:pPr>
        <w:ind w:left="1900" w:right="1879" w:hanging="944"/>
        <w:spacing w:after="0" w:line="275" w:lineRule="auto"/>
        <w:tabs>
          <w:tab w:leader="none" w:pos="19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proposed to be sold by the Company have been duly and validly authorized for issuance and, when issued and paid for in accordance with the Waste Management Inc. Employee Stock Purchase Plan, and subject to the</w:t>
      </w:r>
    </w:p>
    <w:p>
      <w:pPr>
        <w:sectPr>
          <w:pgSz w:w="11900" w:h="16838" w:orient="portrait"/>
          <w:cols w:equalWidth="0" w:num="1">
            <w:col w:w="10219"/>
          </w:cols>
          <w:pgMar w:left="240" w:top="541" w:right="1440" w:bottom="1440" w:gutter="0" w:footer="0" w:header="0"/>
        </w:sectPr>
      </w:pPr>
    </w:p>
    <w:bookmarkStart w:id="19" w:name="page20"/>
    <w:bookmarkEnd w:id="19"/>
    <w:p>
      <w:pPr>
        <w:ind w:left="1900" w:right="1779"/>
        <w:spacing w:after="0" w:line="237" w:lineRule="auto"/>
        <w:rPr>
          <w:sz w:val="20"/>
          <w:szCs w:val="20"/>
          <w:color w:val="auto"/>
        </w:rPr>
      </w:pPr>
      <w:r>
        <w:rPr>
          <w:rFonts w:ascii="Courier New" w:cs="Courier New" w:eastAsia="Courier New" w:hAnsi="Courier New"/>
          <w:sz w:val="18"/>
          <w:szCs w:val="18"/>
          <w:color w:val="auto"/>
        </w:rPr>
        <w:t>Registration Statement becoming effective under the Act and to compliance with such state securities rules, regulations and laws as may be applicable, will be duly and validly issued, fully paid and nonassessable.</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 hereby consent to the filing of this opinion as an exhibit to the Registration Statement.</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John S. Tsai</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John S. Tsai</w:t>
      </w:r>
    </w:p>
    <w:p>
      <w:pPr>
        <w:ind w:left="4860"/>
        <w:spacing w:after="0" w:line="238" w:lineRule="auto"/>
        <w:rPr>
          <w:sz w:val="20"/>
          <w:szCs w:val="20"/>
          <w:color w:val="auto"/>
        </w:rPr>
      </w:pPr>
      <w:r>
        <w:rPr>
          <w:rFonts w:ascii="Courier New" w:cs="Courier New" w:eastAsia="Courier New" w:hAnsi="Courier New"/>
          <w:sz w:val="18"/>
          <w:szCs w:val="18"/>
          <w:color w:val="auto"/>
        </w:rPr>
        <w:t>Vice President and Assistant</w:t>
      </w:r>
    </w:p>
    <w:p>
      <w:pPr>
        <w:ind w:left="4860"/>
        <w:spacing w:after="0"/>
        <w:rPr>
          <w:sz w:val="20"/>
          <w:szCs w:val="20"/>
          <w:color w:val="auto"/>
        </w:rPr>
      </w:pPr>
      <w:r>
        <w:rPr>
          <w:rFonts w:ascii="Courier New" w:cs="Courier New" w:eastAsia="Courier New" w:hAnsi="Courier New"/>
          <w:sz w:val="18"/>
          <w:szCs w:val="18"/>
          <w:color w:val="auto"/>
        </w:rPr>
        <w:t>General Counsel</w:t>
      </w:r>
    </w:p>
    <w:p>
      <w:pPr>
        <w:ind w:left="4860"/>
        <w:spacing w:after="0" w:line="237" w:lineRule="auto"/>
        <w:rPr>
          <w:sz w:val="20"/>
          <w:szCs w:val="20"/>
          <w:color w:val="auto"/>
        </w:rPr>
      </w:pPr>
      <w:r>
        <w:rPr>
          <w:rFonts w:ascii="Courier New" w:cs="Courier New" w:eastAsia="Courier New" w:hAnsi="Courier New"/>
          <w:sz w:val="18"/>
          <w:szCs w:val="18"/>
          <w:color w:val="auto"/>
        </w:rPr>
        <w:t>Corporate &amp; Securities</w:t>
      </w:r>
    </w:p>
    <w:p>
      <w:pPr>
        <w:sectPr>
          <w:pgSz w:w="11900" w:h="16838" w:orient="portrait"/>
          <w:cols w:equalWidth="0" w:num="1">
            <w:col w:w="10219"/>
          </w:cols>
          <w:pgMar w:left="240" w:top="723" w:right="1440" w:bottom="1440" w:gutter="0" w:footer="0" w:header="0"/>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Waste Management, Inc. Employee Stock Purchase Plan of our report dated February 14, 2003, with respect to the consolidated financial statements and schedule of Waste Management, Inc. included in its Annual Report (Form 10-K) for the year ended December 31, 2002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June 12, 2003</w:t>
      </w:r>
    </w:p>
    <w:p>
      <w:pPr>
        <w:sectPr>
          <w:pgSz w:w="11900" w:h="16838" w:orient="portrait"/>
          <w:cols w:equalWidth="0" w:num="1">
            <w:col w:w="10219"/>
          </w:cols>
          <w:pgMar w:left="240" w:top="541" w:right="1440" w:bottom="1440" w:gutter="0" w:footer="0" w:header="0"/>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EXPLANATION CONCERNING ABSENCE OF</w:t>
      </w:r>
    </w:p>
    <w:p>
      <w:pPr>
        <w:ind w:left="1800"/>
        <w:spacing w:after="0" w:line="238" w:lineRule="auto"/>
        <w:rPr>
          <w:sz w:val="20"/>
          <w:szCs w:val="20"/>
          <w:color w:val="auto"/>
        </w:rPr>
      </w:pPr>
      <w:r>
        <w:rPr>
          <w:rFonts w:ascii="Courier New" w:cs="Courier New" w:eastAsia="Courier New" w:hAnsi="Courier New"/>
          <w:sz w:val="18"/>
          <w:szCs w:val="18"/>
          <w:color w:val="auto"/>
        </w:rPr>
        <w:t>CURRENT WRITTEN CONSENT OF ARTHUR ANDERSEN LLP</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March 25, 2002, Waste Management, Inc. (the "Company") announced that it had appointed Ernst &amp; Young LLP to replace Arthur Andersen LLP ("Arthur Andersen") as its independent public accountants. Representatives of Arthur Andersen are not available to provide an updated written consent required for the incorporation by reference of Arthur Andersen's audit report with respect to the Company's financial statements as of December 31, 2001 and for the years ended December 31, 2001 and December 31, 2000 included in the Company's Annual Report on Form 10-K for its fiscal year ended December 31, 2002 into this Registration Statement on Form S-8. Because, after reasonable effort, the Company is unable to obtain Arthur Andersen's written consent to such incorporation by reference of their report, Rule 437a under the Securities Act of 1933, as amended (the "Securities Act") permits the Company to omit Arthur Andersen's updated written consent from this filing.</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w:t>
      </w:r>
    </w:p>
    <w:p>
      <w:pPr>
        <w:spacing w:after="0" w:line="39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As noted above, Arthur Andersen has not consented to the incorporation by reference of its audit report contained in the Company's Annual Report on Form 10-K for its fiscal year ended December 31, 2002 into this Registration Statement on Form S-8. As a result, with respect to this Registration Statement on Form S-8, the Company's investors may not be able to recover against Arthur Andersen under Section 11(a) of the Securities Act or the lack of a currently dated consent may limit the time in which any liability under Section 11(a) could be asserted against Arthur Andersen.</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1)"/>
      <w:numFmt w:val="decimal"/>
      <w:start w:val="1"/>
    </w:lvl>
    <w:lvl w:ilvl="1">
      <w:lvlJc w:val="left"/>
      <w:lvlText w:val="(%2)"/>
      <w:numFmt w:val="lowerRoman"/>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lowerLetter"/>
      <w:start w:val="2"/>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upperLetter"/>
      <w:start w:val="1"/>
    </w:lvl>
  </w:abstractNum>
  <w:abstractNum w:abstractNumId="9">
    <w:nsid w:val="2901D82"/>
    <w:multiLevelType w:val="hybridMultilevel"/>
    <w:lvl w:ilvl="0">
      <w:lvlJc w:val="left"/>
      <w:lvlText w:val="%1."/>
      <w:numFmt w:val="upperLetter"/>
      <w:start w:val="7"/>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11"/>
    </w:lvl>
  </w:abstractNum>
  <w:abstractNum w:abstractNumId="21">
    <w:nsid w:val="5577F8E1"/>
    <w:multiLevelType w:val="hybridMultilevel"/>
    <w:lvl w:ilvl="0">
      <w:lvlJc w:val="left"/>
      <w:lvlText w:val="%1."/>
      <w:numFmt w:val="decimal"/>
      <w:start w:val="2"/>
    </w:lvl>
  </w:abstractNum>
  <w:abstractNum w:abstractNumId="22">
    <w:nsid w:val="440BADFC"/>
    <w:multiLevelType w:val="hybridMultilevel"/>
    <w:lvl w:ilvl="0">
      <w:lvlJc w:val="left"/>
      <w:lvlText w:val="%1."/>
      <w:numFmt w:val="decimal"/>
      <w:start w:val="3"/>
    </w:lvl>
  </w:abstractNum>
  <w:abstractNum w:abstractNumId="23">
    <w:nsid w:val="5072367"/>
    <w:multiLevelType w:val="hybridMultilevel"/>
    <w:lvl w:ilvl="0">
      <w:lvlJc w:val="left"/>
      <w:lvlText w:val="%1."/>
      <w:numFmt w:val="decimal"/>
      <w:start w:val="4"/>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decimal"/>
      <w:start w:val="5"/>
    </w:lvl>
  </w:abstractNum>
  <w:abstractNum w:abstractNumId="26">
    <w:nsid w:val="7724C67E"/>
    <w:multiLevelType w:val="hybridMultilevel"/>
    <w:lvl w:ilvl="0">
      <w:lvlJc w:val="left"/>
      <w:lvlText w:val="%1."/>
      <w:numFmt w:val="decimal"/>
      <w:start w:val="6"/>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decimal"/>
      <w:start w:val="7"/>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4"/>
    </w:lvl>
  </w:abstractNum>
  <w:abstractNum w:abstractNumId="31">
    <w:nsid w:val="2D517796"/>
    <w:multiLevelType w:val="hybridMultilevel"/>
    <w:lvl w:ilvl="0">
      <w:lvlJc w:val="left"/>
      <w:lvlText w:val="%1."/>
      <w:numFmt w:val="decimal"/>
      <w:start w:val="8"/>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decimal"/>
      <w:start w:val="9"/>
    </w:lvl>
  </w:abstractNum>
  <w:abstractNum w:abstractNumId="34">
    <w:nsid w:val="3855585C"/>
    <w:multiLevelType w:val="hybridMultilevel"/>
    <w:lvl w:ilvl="0">
      <w:lvlJc w:val="left"/>
      <w:lvlText w:val="%1."/>
      <w:numFmt w:val="decimal"/>
      <w:start w:val="10"/>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decimal"/>
      <w:start w:val="11"/>
    </w:lvl>
  </w:abstractNum>
  <w:abstractNum w:abstractNumId="37">
    <w:nsid w:val="2A487CB0"/>
    <w:multiLevelType w:val="hybridMultilevel"/>
    <w:lvl w:ilvl="0">
      <w:lvlJc w:val="left"/>
      <w:lvlText w:val="%1."/>
      <w:numFmt w:val="decimal"/>
      <w:start w:val="12"/>
    </w:lvl>
  </w:abstractNum>
  <w:abstractNum w:abstractNumId="38">
    <w:nsid w:val="1D4ED43B"/>
    <w:multiLevelType w:val="hybridMultilevel"/>
    <w:lvl w:ilvl="0">
      <w:lvlJc w:val="left"/>
      <w:lvlText w:val="%1."/>
      <w:numFmt w:val="decimal"/>
      <w:start w:val="13"/>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14"/>
    </w:lvl>
  </w:abstractNum>
  <w:abstractNum w:abstractNumId="41">
    <w:nsid w:val="57E4CCAF"/>
    <w:multiLevelType w:val="hybridMultilevel"/>
    <w:lvl w:ilvl="0">
      <w:lvlJc w:val="left"/>
      <w:lvlText w:val="%1."/>
      <w:numFmt w:val="decimal"/>
      <w:start w:val="15"/>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decimal"/>
      <w:start w:val="16"/>
    </w:lvl>
  </w:abstractNum>
  <w:abstractNum w:abstractNumId="44">
    <w:nsid w:val="542289EC"/>
    <w:multiLevelType w:val="hybridMultilevel"/>
    <w:lvl w:ilvl="0">
      <w:lvlJc w:val="left"/>
      <w:lvlText w:val="%1."/>
      <w:numFmt w:val="decimal"/>
      <w:start w:val="17"/>
    </w:lvl>
  </w:abstractNum>
  <w:abstractNum w:abstractNumId="45">
    <w:nsid w:val="6DE91B18"/>
    <w:multiLevelType w:val="hybridMultilevel"/>
    <w:lvl w:ilvl="0">
      <w:lvlJc w:val="left"/>
      <w:lvlText w:val="%1."/>
      <w:numFmt w:val="decimal"/>
      <w:start w:val="18"/>
    </w:lvl>
  </w:abstractNum>
  <w:abstractNum w:abstractNumId="46">
    <w:nsid w:val="38437FDB"/>
    <w:multiLevelType w:val="hybridMultilevel"/>
    <w:lvl w:ilvl="0">
      <w:lvlJc w:val="left"/>
      <w:lvlText w:val="(%1)"/>
      <w:numFmt w:val="lowerLetter"/>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2019-12-20T03:56:40Z</dcterms:created>
  <dcterms:modified xsi:type="dcterms:W3CDTF">2019-12-20T03:56:40Z</dcterms:modified>
</cp:coreProperties>
</file>