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42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4210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296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Woods Duane C</w:t>
              </w:r>
            </w:hyperlink>
          </w:p>
        </w:tc>
        <w:tc>
          <w:tcPr>
            <w:tcW w:w="1640" w:type="dxa"/>
            <w:vAlign w:val="bottom"/>
          </w:tcPr>
          <w:p>
            <w:pPr>
              <w:ind w:left="42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960" w:type="dxa"/>
            <w:vAlign w:val="bottom"/>
            <w:gridSpan w:val="2"/>
            <w:vMerge w:val="continue"/>
          </w:tcPr>
          <w:p>
            <w:pPr>
              <w:spacing w:after="0"/>
              <w:rPr>
                <w:sz w:val="13"/>
                <w:szCs w:val="13"/>
                <w:color w:val="auto"/>
              </w:rPr>
            </w:pPr>
          </w:p>
        </w:tc>
        <w:tc>
          <w:tcPr>
            <w:tcW w:w="1640" w:type="dxa"/>
            <w:vAlign w:val="bottom"/>
          </w:tcPr>
          <w:p>
            <w:pPr>
              <w:ind w:left="42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420" w:type="dxa"/>
            <w:vAlign w:val="bottom"/>
            <w:tcBorders>
              <w:top w:val="single" w:sz="8" w:color="0000EE"/>
            </w:tcBorders>
          </w:tcPr>
          <w:p>
            <w:pPr>
              <w:spacing w:after="0"/>
              <w:rPr>
                <w:sz w:val="13"/>
                <w:szCs w:val="13"/>
                <w:color w:val="auto"/>
              </w:rPr>
            </w:pPr>
          </w:p>
        </w:tc>
        <w:tc>
          <w:tcPr>
            <w:tcW w:w="1540" w:type="dxa"/>
            <w:vAlign w:val="bottom"/>
          </w:tcPr>
          <w:p>
            <w:pPr>
              <w:spacing w:after="0"/>
              <w:rPr>
                <w:sz w:val="13"/>
                <w:szCs w:val="13"/>
                <w:color w:val="auto"/>
              </w:rPr>
            </w:pPr>
          </w:p>
        </w:tc>
        <w:tc>
          <w:tcPr>
            <w:tcW w:w="1640" w:type="dxa"/>
            <w:vAlign w:val="bottom"/>
          </w:tcPr>
          <w:p>
            <w:pPr>
              <w:ind w:left="420"/>
              <w:spacing w:after="0" w:line="155" w:lineRule="exact"/>
              <w:rPr>
                <w:sz w:val="20"/>
                <w:szCs w:val="20"/>
                <w:color w:val="auto"/>
              </w:rPr>
            </w:pPr>
            <w:r>
              <w:rPr>
                <w:rFonts w:ascii="Times New Roman" w:cs="Times New Roman" w:eastAsia="Times New Roman" w:hAnsi="Times New Roman"/>
                <w:sz w:val="16"/>
                <w:szCs w:val="16"/>
                <w:color w:val="0000FF"/>
              </w:rPr>
              <w:t>06/03/2004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u w:val="single" w:color="auto"/>
            <w:color w:val="0000EE"/>
          </w:rPr>
          <w:t>WASTE MANAGEMENT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WMI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21"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17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0"/>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1001 FANNIN STREET, SUITE 4000</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HOUSTON</w:t>
            </w: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TX</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77002</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2"/>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3"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9" w:lineRule="exact"/>
        <w:rPr>
          <w:sz w:val="24"/>
          <w:szCs w:val="24"/>
          <w:color w:val="auto"/>
        </w:rPr>
      </w:pPr>
    </w:p>
    <w:tbl>
      <w:tblPr>
        <w:tblLayout w:type="fixed"/>
        <w:tblInd w:w="206" w:type="dxa"/>
        <w:tblCellMar>
          <w:top w:w="0" w:type="dxa"/>
          <w:left w:w="0" w:type="dxa"/>
          <w:bottom w:w="0" w:type="dxa"/>
          <w:right w:w="0" w:type="dxa"/>
        </w:tblCellMar>
      </w:tblPr>
      <w:tr>
        <w:trPr>
          <w:trHeight w:val="180"/>
        </w:trPr>
        <w:tc>
          <w:tcPr>
            <w:tcW w:w="2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20" w:type="dxa"/>
            <w:vAlign w:val="bottom"/>
            <w:vMerge w:val="continue"/>
          </w:tcPr>
          <w:p>
            <w:pPr>
              <w:spacing w:after="0"/>
              <w:rPr>
                <w:sz w:val="10"/>
                <w:szCs w:val="10"/>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2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66"/>
        <w:spacing w:after="0"/>
        <w:rPr>
          <w:sz w:val="20"/>
          <w:szCs w:val="20"/>
          <w:color w:val="auto"/>
        </w:rPr>
      </w:pPr>
      <w:r>
        <w:rPr>
          <w:rFonts w:ascii="Times New Roman" w:cs="Times New Roman" w:eastAsia="Times New Roman" w:hAnsi="Times New Roman"/>
          <w:sz w:val="18"/>
          <w:szCs w:val="18"/>
          <w:color w:val="0000FF"/>
        </w:rPr>
        <w:t>Senior Vice President</w:t>
      </w:r>
    </w:p>
    <w:p>
      <w:pPr>
        <w:spacing w:after="0" w:line="20" w:lineRule="exact"/>
        <w:rPr>
          <w:sz w:val="24"/>
          <w:szCs w:val="24"/>
          <w:color w:val="auto"/>
        </w:rPr>
      </w:pPr>
      <w:r>
        <w:rPr>
          <w:sz w:val="24"/>
          <w:szCs w:val="24"/>
          <w:color w:val="auto"/>
        </w:rPr>
        <w:br w:type="column"/>
      </w:r>
    </w:p>
    <w:p>
      <w:pPr>
        <w:ind w:left="3" w:right="480" w:hanging="3"/>
        <w:spacing w:after="0" w:line="226"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ind w:left="3"/>
        <w:spacing w:after="0"/>
        <w:rPr>
          <w:sz w:val="20"/>
          <w:szCs w:val="20"/>
          <w:color w:val="auto"/>
        </w:rPr>
      </w:pPr>
      <w:r>
        <w:rPr>
          <w:rFonts w:ascii="Times New Roman" w:cs="Times New Roman" w:eastAsia="Times New Roman" w:hAnsi="Times New Roman"/>
          <w:sz w:val="18"/>
          <w:szCs w:val="18"/>
          <w:color w:val="0000FF"/>
        </w:rPr>
        <w:t>06/14/2004</w:t>
      </w:r>
    </w:p>
    <w:p>
      <w:pPr>
        <w:spacing w:after="0" w:line="230" w:lineRule="exact"/>
        <w:rPr>
          <w:sz w:val="24"/>
          <w:szCs w:val="24"/>
          <w:color w:val="auto"/>
        </w:rPr>
      </w:pPr>
    </w:p>
    <w:p>
      <w:pPr>
        <w:ind w:left="3" w:right="380" w:hanging="3"/>
        <w:spacing w:after="0" w:line="250"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4"/>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349"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33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w:t>
            </w:r>
            <w:r>
              <w:rPr>
                <w:rFonts w:ascii="Times New Roman" w:cs="Times New Roman" w:eastAsia="Times New Roman" w:hAnsi="Times New Roman"/>
                <w:sz w:val="22"/>
                <w:szCs w:val="22"/>
                <w:color w:val="008000"/>
                <w:vertAlign w:val="superscript"/>
              </w:rPr>
              <w:t>(1)</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8"/>
                <w:szCs w:val="18"/>
                <w:color w:val="0000FF"/>
              </w:rPr>
              <w:t>8,416.524</w:t>
            </w:r>
          </w:p>
        </w:tc>
        <w:tc>
          <w:tcPr>
            <w:tcW w:w="90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vMerge w:val="continue"/>
          </w:tcPr>
          <w:p>
            <w:pPr>
              <w:spacing w:after="0"/>
              <w:rPr>
                <w:sz w:val="16"/>
                <w:szCs w:val="16"/>
                <w:color w:val="auto"/>
              </w:rPr>
            </w:pP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Stock Option (right to buy)</w:t>
            </w:r>
            <w:r>
              <w:rPr>
                <w:rFonts w:ascii="Times New Roman" w:cs="Times New Roman" w:eastAsia="Times New Roman" w:hAnsi="Times New Roman"/>
                <w:sz w:val="22"/>
                <w:szCs w:val="22"/>
                <w:color w:val="008000"/>
                <w:vertAlign w:val="superscript"/>
              </w:rPr>
              <w:t>(2)</w:t>
            </w:r>
          </w:p>
        </w:tc>
        <w:tc>
          <w:tcPr>
            <w:tcW w:w="1560" w:type="dxa"/>
            <w:vAlign w:val="bottom"/>
            <w:tcBorders>
              <w:bottom w:val="single" w:sz="8" w:color="2C2C2C"/>
            </w:tcBorders>
            <w:gridSpan w:val="2"/>
          </w:tcPr>
          <w:p>
            <w:pPr>
              <w:jc w:val="right"/>
              <w:ind w:right="69"/>
              <w:spacing w:after="0"/>
              <w:rPr>
                <w:sz w:val="20"/>
                <w:szCs w:val="20"/>
                <w:color w:val="auto"/>
              </w:rPr>
            </w:pPr>
            <w:r>
              <w:rPr>
                <w:rFonts w:ascii="Times New Roman" w:cs="Times New Roman" w:eastAsia="Times New Roman" w:hAnsi="Times New Roman"/>
                <w:sz w:val="14"/>
                <w:szCs w:val="14"/>
                <w:color w:val="0000FF"/>
              </w:rPr>
              <w:t>06/03/2005</w:t>
            </w:r>
          </w:p>
        </w:tc>
        <w:tc>
          <w:tcPr>
            <w:tcW w:w="800" w:type="dxa"/>
            <w:vAlign w:val="bottom"/>
            <w:tcBorders>
              <w:bottom w:val="single" w:sz="8" w:color="2C2C2C"/>
            </w:tcBorders>
          </w:tcPr>
          <w:p>
            <w:pPr>
              <w:jc w:val="right"/>
              <w:ind w:right="12"/>
              <w:spacing w:after="0"/>
              <w:rPr>
                <w:sz w:val="20"/>
                <w:szCs w:val="20"/>
                <w:color w:val="auto"/>
              </w:rPr>
            </w:pPr>
            <w:r>
              <w:rPr>
                <w:rFonts w:ascii="Times New Roman" w:cs="Times New Roman" w:eastAsia="Times New Roman" w:hAnsi="Times New Roman"/>
                <w:sz w:val="14"/>
                <w:szCs w:val="14"/>
                <w:color w:val="0000FF"/>
              </w:rPr>
              <w:t>06/03/2014</w:t>
            </w:r>
          </w:p>
        </w:tc>
        <w:tc>
          <w:tcPr>
            <w:tcW w:w="186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8"/>
                <w:szCs w:val="18"/>
                <w:color w:val="0000FF"/>
              </w:rPr>
              <w:t>50,000</w:t>
            </w:r>
          </w:p>
        </w:tc>
        <w:tc>
          <w:tcPr>
            <w:tcW w:w="8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8"/>
                <w:szCs w:val="18"/>
                <w:color w:val="0000FF"/>
              </w:rPr>
              <w:t>28.45</w:t>
            </w:r>
          </w:p>
        </w:tc>
        <w:tc>
          <w:tcPr>
            <w:tcW w:w="8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right="80" w:firstLine="9"/>
        <w:spacing w:after="0" w:line="241" w:lineRule="auto"/>
        <w:tabs>
          <w:tab w:leader="none" w:pos="175" w:val="left"/>
        </w:tabs>
        <w:numPr>
          <w:ilvl w:val="0"/>
          <w:numId w:val="5"/>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Form 3 amended to include grant of 7,900 shares of restricted stock on June 3, 2004 pursuant to the 2004 Stock Incentive Plan, which vests in four equal installments beginning on the first anniversary of the date of grant.</w:t>
      </w:r>
    </w:p>
    <w:p>
      <w:pPr>
        <w:spacing w:after="0" w:line="27" w:lineRule="exact"/>
        <w:rPr>
          <w:rFonts w:ascii="Times New Roman" w:cs="Times New Roman" w:eastAsia="Times New Roman" w:hAnsi="Times New Roman"/>
          <w:sz w:val="14"/>
          <w:szCs w:val="14"/>
          <w:color w:val="008000"/>
        </w:rPr>
      </w:pPr>
    </w:p>
    <w:p>
      <w:pPr>
        <w:ind w:left="40" w:right="600" w:firstLine="9"/>
        <w:spacing w:after="0" w:line="241" w:lineRule="auto"/>
        <w:tabs>
          <w:tab w:leader="none" w:pos="175" w:val="left"/>
        </w:tabs>
        <w:numPr>
          <w:ilvl w:val="0"/>
          <w:numId w:val="5"/>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Form 3 amended to report grant of stock option on June 3, 2004, pursuant to the Waste Management, Inc. 2004 Stock Incentive Plan, which vests in 25% annual increments commencing on the first anniversary of the date of grant.</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37"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Linda J. Smith, attorney-in-fact 06/28/2004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957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4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39"/>
        <w:spacing w:after="0" w:line="27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Rick L Wittenbraker, John Tsai, Amanda Maki and Linda J. Smith as the undersigned's true and lawful attorneys-in-fact, with full power of substitution, to:</w:t>
      </w:r>
    </w:p>
    <w:p>
      <w:pPr>
        <w:spacing w:after="0" w:line="82" w:lineRule="exact"/>
        <w:rPr>
          <w:sz w:val="20"/>
          <w:szCs w:val="20"/>
          <w:color w:val="auto"/>
        </w:rPr>
      </w:pPr>
    </w:p>
    <w:p>
      <w:pPr>
        <w:ind w:right="2519" w:firstLine="8"/>
        <w:spacing w:after="0" w:line="278" w:lineRule="auto"/>
        <w:tabs>
          <w:tab w:leader="none" w:pos="42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a</w:t>
      </w:r>
    </w:p>
    <w:p>
      <w:pPr>
        <w:spacing w:after="0" w:line="2" w:lineRule="exact"/>
        <w:rPr>
          <w:rFonts w:ascii="Courier New" w:cs="Courier New" w:eastAsia="Courier New" w:hAnsi="Courier New"/>
          <w:sz w:val="16"/>
          <w:szCs w:val="16"/>
          <w:color w:val="auto"/>
        </w:rPr>
      </w:pPr>
    </w:p>
    <w:p>
      <w:pPr>
        <w:ind w:right="2839"/>
        <w:spacing w:after="0" w:line="25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 ID, Uniform Application for Access Codes to File on EDGAR, and Forms 3, 4 and 5 in accordance with Section 16(a) of the Exchange Act and any Form 144, Form 8-K or other form required to be filed relating to the transaction covered by such report (collectively, the "Required Forms");</w:t>
      </w:r>
    </w:p>
    <w:p>
      <w:pPr>
        <w:spacing w:after="0" w:line="95" w:lineRule="exact"/>
        <w:rPr>
          <w:rFonts w:ascii="Courier New" w:cs="Courier New" w:eastAsia="Courier New" w:hAnsi="Courier New"/>
          <w:sz w:val="16"/>
          <w:szCs w:val="16"/>
          <w:color w:val="auto"/>
        </w:rPr>
      </w:pPr>
    </w:p>
    <w:p>
      <w:pPr>
        <w:ind w:right="2099" w:firstLine="8"/>
        <w:spacing w:after="0" w:line="318" w:lineRule="auto"/>
        <w:tabs>
          <w:tab w:leader="none" w:pos="42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52" w:lineRule="exact"/>
        <w:rPr>
          <w:rFonts w:ascii="Courier New" w:cs="Courier New" w:eastAsia="Courier New" w:hAnsi="Courier New"/>
          <w:sz w:val="16"/>
          <w:szCs w:val="16"/>
          <w:color w:val="auto"/>
        </w:rPr>
      </w:pPr>
    </w:p>
    <w:p>
      <w:pPr>
        <w:ind w:right="2199" w:firstLine="8"/>
        <w:spacing w:after="0" w:line="289" w:lineRule="auto"/>
        <w:tabs>
          <w:tab w:leader="none" w:pos="42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77" w:lineRule="exact"/>
        <w:rPr>
          <w:sz w:val="20"/>
          <w:szCs w:val="20"/>
          <w:color w:val="auto"/>
        </w:rPr>
      </w:pPr>
    </w:p>
    <w:p>
      <w:pPr>
        <w:ind w:right="2619"/>
        <w:spacing w:after="0" w:line="279"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 of the undersigned, are not assuming, nor is the Company assuming, any of the undersigned's responsibilities to comply with Section 16 of the Exchange Act or any other law, rule or regulation.</w:t>
      </w:r>
    </w:p>
    <w:p>
      <w:pPr>
        <w:spacing w:after="0" w:line="89" w:lineRule="exact"/>
        <w:rPr>
          <w:sz w:val="20"/>
          <w:szCs w:val="20"/>
          <w:color w:val="auto"/>
        </w:rPr>
      </w:pPr>
    </w:p>
    <w:p>
      <w:pPr>
        <w:jc w:val="both"/>
        <w:ind w:right="2839"/>
        <w:spacing w:after="0" w:line="30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60" w:lineRule="exact"/>
        <w:rPr>
          <w:sz w:val="20"/>
          <w:szCs w:val="20"/>
          <w:color w:val="auto"/>
        </w:rPr>
      </w:pPr>
    </w:p>
    <w:p>
      <w:pPr>
        <w:ind w:right="2939"/>
        <w:spacing w:after="0" w:line="34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11th day of June, 2004.</w:t>
      </w:r>
    </w:p>
    <w:p>
      <w:pPr>
        <w:sectPr>
          <w:pgSz w:w="11900" w:h="16838" w:orient="portrait"/>
          <w:cols w:equalWidth="0" w:num="1">
            <w:col w:w="10219"/>
          </w:cols>
          <w:pgMar w:left="240" w:top="110" w:right="1440" w:bottom="1440" w:gutter="0" w:footer="0" w:header="0"/>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Duane C. Woods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Duane C. Woods</w:t>
      </w:r>
    </w:p>
    <w:sectPr>
      <w:pgSz w:w="11900" w:h="16838" w:orient="portrait"/>
      <w:cols w:equalWidth="0" w:num="2">
        <w:col w:w="1060" w:space="640"/>
        <w:col w:w="8519"/>
      </w:cols>
      <w:pgMar w:left="24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6"/>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293644" TargetMode="External"/><Relationship Id="rId12"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2019-12-16T05:28:42Z</dcterms:created>
  <dcterms:modified xsi:type="dcterms:W3CDTF">2019-12-16T05:28:42Z</dcterms:modified>
</cp:coreProperties>
</file>