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Rooney Kelly C.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Chief People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4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157.5836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160.0301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2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Settlement of restricted share award granted under Waste Management, Inc. 2014 Stock Incentive Plan.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2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Sale of additional shares to cover personal federal income tax obligation pursuant to a Rule 10b5-1 Trading Plan.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4372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2023-01-10T11:44:03Z</dcterms:created>
  <dcterms:modified xsi:type="dcterms:W3CDTF">2023-01-10T11:44:03Z</dcterms:modified>
</cp:coreProperties>
</file>