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125095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233680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October 20, 2004</w:t>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color w:val="auto"/>
        </w:rPr>
        <w:t>Waste Management, Inc.</w:t>
      </w: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300"/>
          </w:cols>
          <w:pgMar w:left="240" w:top="118" w:right="35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1-12154</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73-1309529</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18" w:right="359" w:bottom="1440" w:gutter="0" w:footer="0" w:header="0"/>
          <w:type w:val="continuous"/>
        </w:sectPr>
      </w:pPr>
    </w:p>
    <w:p>
      <w:pPr>
        <w:spacing w:after="0" w:line="18" w:lineRule="exact"/>
        <w:rPr>
          <w:sz w:val="20"/>
          <w:szCs w:val="20"/>
          <w:color w:val="auto"/>
        </w:rPr>
      </w:pPr>
    </w:p>
    <w:p>
      <w:pPr>
        <w:ind w:left="1180" w:right="2180" w:firstLine="72"/>
        <w:spacing w:after="0" w:line="261" w:lineRule="auto"/>
        <w:rPr>
          <w:sz w:val="20"/>
          <w:szCs w:val="20"/>
          <w:color w:val="auto"/>
        </w:rPr>
      </w:pPr>
      <w:r>
        <w:rPr>
          <w:rFonts w:ascii="Times New Roman" w:cs="Times New Roman" w:eastAsia="Times New Roman" w:hAnsi="Times New Roman"/>
          <w:sz w:val="18"/>
          <w:szCs w:val="18"/>
          <w:color w:val="auto"/>
        </w:rPr>
        <w:t xml:space="preserve">1001 Fannin, Suite 4000 Houston, Texas 77002 </w:t>
      </w:r>
      <w:r>
        <w:rPr>
          <w:rFonts w:ascii="Times New Roman" w:cs="Times New Roman" w:eastAsia="Times New Roman" w:hAnsi="Times New Roman"/>
          <w:sz w:val="18"/>
          <w:szCs w:val="18"/>
          <w:b w:val="1"/>
          <w:bCs w:val="1"/>
          <w:color w:val="auto"/>
        </w:rPr>
        <w:t>(Address of Principal Executive Offices) (Zip Code)</w:t>
      </w:r>
    </w:p>
    <w:p>
      <w:pPr>
        <w:sectPr>
          <w:pgSz w:w="11900" w:h="16838" w:orient="portrait"/>
          <w:cols w:equalWidth="0" w:num="1">
            <w:col w:w="11300"/>
          </w:cols>
          <w:pgMar w:left="240" w:top="118" w:right="359" w:bottom="1440" w:gutter="0" w:footer="0" w:header="0"/>
          <w:type w:val="continuous"/>
        </w:sect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140335</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type w:val="continuous"/>
        </w:sectPr>
      </w:pPr>
    </w:p>
    <w:bookmarkStart w:id="2" w:name="page3"/>
    <w:bookmarkEnd w:id="2"/>
    <w:p>
      <w:pPr>
        <w:ind w:left="3980"/>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w:t>
      </w:r>
    </w:p>
    <w:p>
      <w:pPr>
        <w:spacing w:after="0" w:line="222"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1.01 Entry into a Material Definitive Agreement</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8.01 Other Events</w:t>
        </w:r>
      </w:hyperlink>
    </w:p>
    <w:p>
      <w:pPr>
        <w:spacing w:after="0" w:line="230" w:lineRule="auto"/>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9.01 Financial Statements and Exhibits</w:t>
        </w:r>
      </w:hyperlink>
    </w:p>
    <w:p>
      <w:pPr>
        <w:spacing w:after="0" w:line="231"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SIGNATURES</w:t>
        </w:r>
      </w:hyperlink>
    </w:p>
    <w:p>
      <w:pPr>
        <w:spacing w:after="0" w:line="230"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Exhibit Index</w:t>
        </w:r>
      </w:hyperlink>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Employment Agreement - Robert G. Simpson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Employment Agreement - Duane C.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02" w:lineRule="exact"/>
        <w:rPr>
          <w:sz w:val="20"/>
          <w:szCs w:val="20"/>
          <w:color w:val="auto"/>
        </w:rPr>
      </w:pPr>
    </w:p>
    <w:p>
      <w:pPr>
        <w:ind w:right="80" w:firstLine="222"/>
        <w:spacing w:after="0" w:line="256" w:lineRule="auto"/>
        <w:rPr>
          <w:sz w:val="20"/>
          <w:szCs w:val="20"/>
          <w:color w:val="auto"/>
        </w:rPr>
      </w:pPr>
      <w:r>
        <w:rPr>
          <w:rFonts w:ascii="Times New Roman" w:cs="Times New Roman" w:eastAsia="Times New Roman" w:hAnsi="Times New Roman"/>
          <w:sz w:val="18"/>
          <w:szCs w:val="18"/>
          <w:color w:val="auto"/>
        </w:rPr>
        <w:t>Waste Management, Inc. (the “Company”) has entered into new employment agreements with two of its executive officers. Messrs. Simpson and Woods, the Company’s Senior Vice President and Chief Financial Officer and the Company’s Senior Vice President – Western Group, respectively, executed new employment agreements with the Company effective October 20, 2004. These new agreements were entered into to reflect the executives’ promotions within the Company. Mr. Simpson, previously the Company’s Senior Vice President and Chief Accounting Officer, was named Senior Vice President and Chief Financial Officer on March 6, 2004. Mr. Woods, previously the Group General Counsel for the Company’s Western Group, was named Senior Vice President — Western Group on June 3, 2004.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180" w:firstLine="225"/>
        <w:spacing w:after="0" w:line="254" w:lineRule="auto"/>
        <w:rPr>
          <w:sz w:val="20"/>
          <w:szCs w:val="20"/>
          <w:color w:val="auto"/>
        </w:rPr>
      </w:pPr>
      <w:r>
        <w:rPr>
          <w:rFonts w:ascii="Times New Roman" w:cs="Times New Roman" w:eastAsia="Times New Roman" w:hAnsi="Times New Roman"/>
          <w:sz w:val="18"/>
          <w:szCs w:val="18"/>
          <w:color w:val="auto"/>
        </w:rPr>
        <w:t>Effective October 20, 2004, the Company also entered into amendments to existing employment agreements with certain of its executive officers. The amendments to the agreements with Messrs. Caldwell, Damico, Felago, Hopkins, LaValley, Trevethan, Williams, Wittenbraker, Lowell, Myers, Pio and Ragiel all provide that, in order for such executive to receive the compensation currently provided for in his agreement upon his termination of employment from the Company with Good Reason or termination of his employment by the Company without Cause in connection with a Change in Control (all capitalized terms as defined in the respective agreements), such termination must occur within six months before, or two years after, the Change in Control. The agreements being amended did not provide for a specific time period in which change in control severance payments (as opposed to those not in connection with a change in control) could be claimed. Ms. Caddell’s agreement was also amended to modify the definition of a “voluntary retirement” for purposes of Ms. Caddell receiving certain retirement related financial planning perquisites that she is entitled to under her current agreement, as well as to conform the definition of a “Change in Control” to that contained in the other executives’ agreements.</w:t>
      </w:r>
    </w:p>
    <w:p>
      <w:pPr>
        <w:spacing w:after="0" w:line="162"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Finally, effective October 20, 2004, the Company entered into amendments to the existing employment agreements of Messrs. Steiner and O’Donnell. These amendments also specify that to receive severance payments for termination of employment with Good Reason or termination by the Company without Cause in connection with a Change in Control, the termination must occur within six months before or two years after the Change in Control. Mr. Steiner, previously Executive Vice President and Chief Financial Officer, was named Chief Executive Officer on March 6, 2004. On the same day, Mr. O’Donnell, formerly the Executive Vice President – Western Group, was named President and Chief Operating Officer. The amendments therefore also provide for updates to the existing agreements to reflect the executives’ current titles, salary and target bonus provisions.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 Exhibits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1"/>
        </w:trPr>
        <w:tc>
          <w:tcPr>
            <w:tcW w:w="17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180" w:type="dxa"/>
            <w:vAlign w:val="bottom"/>
            <w:tcBorders>
              <w:bottom w:val="single" w:sz="8" w:color="808080"/>
            </w:tcBorders>
          </w:tcPr>
          <w:p>
            <w:pPr>
              <w:spacing w:after="0"/>
              <w:rPr>
                <w:sz w:val="4"/>
                <w:szCs w:val="4"/>
                <w:color w:val="auto"/>
              </w:rPr>
            </w:pPr>
          </w:p>
        </w:tc>
        <w:tc>
          <w:tcPr>
            <w:tcW w:w="5280" w:type="dxa"/>
            <w:vAlign w:val="bottom"/>
            <w:tcBorders>
              <w:bottom w:val="single" w:sz="8" w:color="808080"/>
            </w:tcBorders>
          </w:tcPr>
          <w:p>
            <w:pPr>
              <w:spacing w:after="0"/>
              <w:rPr>
                <w:sz w:val="4"/>
                <w:szCs w:val="4"/>
                <w:color w:val="auto"/>
              </w:rPr>
            </w:pPr>
          </w:p>
        </w:tc>
      </w:tr>
      <w:tr>
        <w:trPr>
          <w:trHeight w:val="291"/>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Employment Agreement dated effective as of October 20,</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2004 between the Company and Robert G. Simpson</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Employment Agreement dated effective as of October 20,</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2004 between the Company and Duane C. Woods</w:t>
            </w:r>
          </w:p>
        </w:tc>
      </w:tr>
      <w:tr>
        <w:trPr>
          <w:trHeight w:val="618"/>
        </w:trPr>
        <w:tc>
          <w:tcPr>
            <w:tcW w:w="17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5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33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October 26, 2004</w:t>
      </w:r>
      <w:r>
        <w:rPr>
          <w:sz w:val="20"/>
          <w:szCs w:val="20"/>
          <w:color w:val="auto"/>
        </w:rPr>
        <w:tab/>
      </w:r>
      <w:r>
        <w:rPr>
          <w:rFonts w:ascii="Times New Roman" w:cs="Times New Roman" w:eastAsia="Times New Roman" w:hAnsi="Times New Roman"/>
          <w:sz w:val="18"/>
          <w:szCs w:val="18"/>
          <w:color w:val="auto"/>
        </w:rPr>
        <w:t>By:  /s/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77470</wp:posOffset>
            </wp:positionV>
            <wp:extent cx="3104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Rick L Wittenbraker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General</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Counsel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1"/>
        </w:trPr>
        <w:tc>
          <w:tcPr>
            <w:tcW w:w="17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180" w:type="dxa"/>
            <w:vAlign w:val="bottom"/>
            <w:tcBorders>
              <w:bottom w:val="single" w:sz="8" w:color="808080"/>
            </w:tcBorders>
          </w:tcPr>
          <w:p>
            <w:pPr>
              <w:spacing w:after="0"/>
              <w:rPr>
                <w:sz w:val="4"/>
                <w:szCs w:val="4"/>
                <w:color w:val="auto"/>
              </w:rPr>
            </w:pPr>
          </w:p>
        </w:tc>
        <w:tc>
          <w:tcPr>
            <w:tcW w:w="5280" w:type="dxa"/>
            <w:vAlign w:val="bottom"/>
            <w:tcBorders>
              <w:bottom w:val="single" w:sz="8" w:color="808080"/>
            </w:tcBorders>
          </w:tcPr>
          <w:p>
            <w:pPr>
              <w:spacing w:after="0"/>
              <w:rPr>
                <w:sz w:val="4"/>
                <w:szCs w:val="4"/>
                <w:color w:val="auto"/>
              </w:rPr>
            </w:pPr>
          </w:p>
        </w:tc>
      </w:tr>
      <w:tr>
        <w:trPr>
          <w:trHeight w:val="291"/>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Employment Agreement dated effective as of October 20,</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2004 between the Company and Robert G. Simpson</w:t>
            </w:r>
          </w:p>
        </w:tc>
      </w:tr>
      <w:tr>
        <w:trPr>
          <w:trHeight w:val="432"/>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Employment Agreement dated effective as of October 20,</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2004 between the Company and Duane C. Woods</w:t>
            </w:r>
          </w:p>
        </w:tc>
      </w:tr>
    </w:tbl>
    <w:p>
      <w:pPr>
        <w:sectPr>
          <w:pgSz w:w="11900" w:h="16838" w:orient="portrait"/>
          <w:cols w:equalWidth="0" w:num="1">
            <w:col w:w="11420"/>
          </w:cols>
          <w:pgMar w:left="240" w:top="415"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89" w:lineRule="exact"/>
        <w:rPr>
          <w:sz w:val="20"/>
          <w:szCs w:val="20"/>
          <w:color w:val="auto"/>
        </w:rPr>
      </w:pPr>
    </w:p>
    <w:p>
      <w:pPr>
        <w:ind w:right="140" w:firstLine="222"/>
        <w:spacing w:after="0" w:line="282" w:lineRule="auto"/>
        <w:rPr>
          <w:sz w:val="20"/>
          <w:szCs w:val="20"/>
          <w:color w:val="auto"/>
        </w:rPr>
      </w:pPr>
      <w:r>
        <w:rPr>
          <w:rFonts w:ascii="Times New Roman" w:cs="Times New Roman" w:eastAsia="Times New Roman" w:hAnsi="Times New Roman"/>
          <w:sz w:val="18"/>
          <w:szCs w:val="18"/>
          <w:color w:val="auto"/>
        </w:rPr>
        <w:t>This EMPLOYMENT AGREEMENT (the “Agreement”) is made and entered into on this 20th day of October, 2004, but as effective as the date set forth herein, by and between Waste Management, Inc. (the “Company”), and Robert G. Simpson (the “Executive”).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w:t>
      </w:r>
    </w:p>
    <w:p>
      <w:pPr>
        <w:spacing w:after="0" w:line="202" w:lineRule="exact"/>
        <w:rPr>
          <w:sz w:val="20"/>
          <w:szCs w:val="20"/>
          <w:color w:val="auto"/>
        </w:rPr>
      </w:pPr>
    </w:p>
    <w:p>
      <w:pPr>
        <w:ind w:right="380" w:firstLine="222"/>
        <w:spacing w:after="0" w:line="282" w:lineRule="auto"/>
        <w:rPr>
          <w:sz w:val="20"/>
          <w:szCs w:val="20"/>
          <w:color w:val="auto"/>
        </w:rPr>
      </w:pPr>
      <w:r>
        <w:rPr>
          <w:rFonts w:ascii="Times New Roman" w:cs="Times New Roman" w:eastAsia="Times New Roman" w:hAnsi="Times New Roman"/>
          <w:sz w:val="18"/>
          <w:szCs w:val="18"/>
          <w:color w:val="auto"/>
        </w:rPr>
        <w:t>The Company shall employ Executive, and Executive shall be employed by the Company upon the terms and subject to the conditions set forth in this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Term of Employment.</w:t>
      </w:r>
    </w:p>
    <w:p>
      <w:pPr>
        <w:spacing w:after="0" w:line="189" w:lineRule="exact"/>
        <w:rPr>
          <w:sz w:val="20"/>
          <w:szCs w:val="20"/>
          <w:color w:val="auto"/>
        </w:rPr>
      </w:pPr>
    </w:p>
    <w:p>
      <w:pPr>
        <w:ind w:right="120" w:firstLine="222"/>
        <w:spacing w:after="0" w:line="261" w:lineRule="auto"/>
        <w:rPr>
          <w:sz w:val="20"/>
          <w:szCs w:val="20"/>
          <w:color w:val="auto"/>
        </w:rPr>
      </w:pPr>
      <w:r>
        <w:rPr>
          <w:rFonts w:ascii="Times New Roman" w:cs="Times New Roman" w:eastAsia="Times New Roman" w:hAnsi="Times New Roman"/>
          <w:sz w:val="18"/>
          <w:szCs w:val="18"/>
          <w:color w:val="auto"/>
        </w:rPr>
        <w:t>The period of Executive’s employment under this Agreement shall commence on March 6, 2004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Duties and Responsibilities.</w:t>
      </w:r>
    </w:p>
    <w:p>
      <w:pPr>
        <w:spacing w:after="0" w:line="189" w:lineRule="exact"/>
        <w:rPr>
          <w:sz w:val="20"/>
          <w:szCs w:val="20"/>
          <w:color w:val="auto"/>
        </w:rPr>
      </w:pPr>
    </w:p>
    <w:p>
      <w:pPr>
        <w:ind w:right="480" w:firstLine="450"/>
        <w:spacing w:after="0" w:line="261" w:lineRule="auto"/>
        <w:rPr>
          <w:sz w:val="20"/>
          <w:szCs w:val="20"/>
          <w:color w:val="auto"/>
        </w:rPr>
      </w:pPr>
      <w:r>
        <w:rPr>
          <w:rFonts w:ascii="Times New Roman" w:cs="Times New Roman" w:eastAsia="Times New Roman" w:hAnsi="Times New Roman"/>
          <w:sz w:val="18"/>
          <w:szCs w:val="18"/>
          <w:color w:val="auto"/>
        </w:rPr>
        <w:t>Executive shall serve as the Senior Vice President and Chief Financial Officer.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or the Board of Directors (the “Board”).</w:t>
      </w:r>
    </w:p>
    <w:p>
      <w:pPr>
        <w:spacing w:after="0" w:line="140"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185" w:lineRule="exact"/>
        <w:rPr>
          <w:sz w:val="20"/>
          <w:szCs w:val="20"/>
          <w:color w:val="auto"/>
        </w:rPr>
      </w:pPr>
    </w:p>
    <w:p>
      <w:pPr>
        <w:ind w:right="18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During the Employment Period, the Company shall pay Executive a base salary at the annual rate, effective March 15, 2004 of FOUR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HUNDRED TWENTY THOUSAND DOLLARS ($420,000.00)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136" w:lineRule="exact"/>
        <w:rPr>
          <w:sz w:val="20"/>
          <w:szCs w:val="20"/>
          <w:color w:val="auto"/>
        </w:rPr>
      </w:pPr>
    </w:p>
    <w:p>
      <w:pPr>
        <w:ind w:right="12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Annual Bonus. </w:t>
      </w:r>
      <w:r>
        <w:rPr>
          <w:rFonts w:ascii="Times New Roman" w:cs="Times New Roman" w:eastAsia="Times New Roman" w:hAnsi="Times New Roman"/>
          <w:sz w:val="18"/>
          <w:szCs w:val="18"/>
          <w:color w:val="auto"/>
        </w:rPr>
        <w:t>During the Employment Period, Executive will be entitled to participate in an annual incentive compensation plan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by the Compensation Committee of the Board from time to time. The Executive’s target annual bonus will be Eighty-Five percent (85%) of his Base Salary in effect for such year (the “Target Bonus”), and his actual 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40"/>
        <w:spacing w:after="0" w:line="259" w:lineRule="auto"/>
        <w:rPr>
          <w:sz w:val="20"/>
          <w:szCs w:val="20"/>
          <w:color w:val="auto"/>
        </w:rPr>
      </w:pPr>
      <w:r>
        <w:rPr>
          <w:rFonts w:ascii="Times New Roman" w:cs="Times New Roman" w:eastAsia="Times New Roman" w:hAnsi="Times New Roman"/>
          <w:sz w:val="18"/>
          <w:szCs w:val="18"/>
          <w:color w:val="auto"/>
        </w:rPr>
        <w:t>may range from 0% to 170% of Base Salary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maximum possible bonus of two times the Target Bonus), and will be determined based upon (i) the achievement of certain corporate performance goals, as may be established and approved by from time to time by the Compensation Committee of the Board, and (ii) the achievement of personal performance goals as may be established by Executive’s immediate supervisor. The annual bonus for calendar year 2004 will be paid in 2005, if earned, at the same time as similarly situated executive employees receive or would otherwise receive their bonuses, provided that Executive remains employed through the end of the 2004 calendar year.</w:t>
      </w:r>
    </w:p>
    <w:p>
      <w:pPr>
        <w:spacing w:after="0" w:line="151" w:lineRule="exact"/>
        <w:rPr>
          <w:sz w:val="20"/>
          <w:szCs w:val="20"/>
          <w:color w:val="auto"/>
        </w:rPr>
      </w:pPr>
    </w:p>
    <w:p>
      <w:pPr>
        <w:ind w:right="2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Based Incentives. </w:t>
      </w:r>
      <w:r>
        <w:rPr>
          <w:rFonts w:ascii="Times New Roman" w:cs="Times New Roman" w:eastAsia="Times New Roman" w:hAnsi="Times New Roman"/>
          <w:sz w:val="18"/>
          <w:szCs w:val="18"/>
          <w:color w:val="auto"/>
        </w:rPr>
        <w:t>The award, vesting, and exercise of all stock incentive awards will be subject to and governed by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stock incentive plan and the applicable award agreement, if any, issued to Executive thereunder. Executive is eligible to be considered for additional stock incentive awards under the Company’s stock incentive plan as administered by, and at the sole discretion of, the Compensation Committee of the Board.</w:t>
      </w:r>
    </w:p>
    <w:p>
      <w:pPr>
        <w:spacing w:after="0" w:line="136" w:lineRule="exact"/>
        <w:rPr>
          <w:sz w:val="20"/>
          <w:szCs w:val="20"/>
          <w:color w:val="auto"/>
        </w:rPr>
      </w:pPr>
    </w:p>
    <w:p>
      <w:pPr>
        <w:ind w:firstLine="233"/>
        <w:spacing w:after="0" w:line="259" w:lineRule="auto"/>
        <w:tabs>
          <w:tab w:leader="none" w:pos="49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 Plans and Vacation. </w:t>
      </w:r>
      <w:r>
        <w:rPr>
          <w:rFonts w:ascii="Times New Roman" w:cs="Times New Roman" w:eastAsia="Times New Roman" w:hAnsi="Times New Roman"/>
          <w:sz w:val="18"/>
          <w:szCs w:val="18"/>
          <w:color w:val="auto"/>
        </w:rPr>
        <w:t>Subject to the terms of such plans, Executive shall be eligible to participate in or receive benefits under any pension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143"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131" w:lineRule="exact"/>
        <w:rPr>
          <w:sz w:val="20"/>
          <w:szCs w:val="20"/>
          <w:color w:val="auto"/>
        </w:rPr>
      </w:pPr>
    </w:p>
    <w:p>
      <w:pPr>
        <w:ind w:right="60" w:firstLine="233"/>
        <w:spacing w:after="0" w:line="286" w:lineRule="auto"/>
        <w:tabs>
          <w:tab w:leader="none" w:pos="47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 </w:t>
      </w:r>
      <w:r>
        <w:rPr>
          <w:rFonts w:ascii="Times New Roman" w:cs="Times New Roman" w:eastAsia="Times New Roman" w:hAnsi="Times New Roman"/>
          <w:sz w:val="18"/>
          <w:szCs w:val="18"/>
          <w:color w:val="auto"/>
        </w:rPr>
        <w:t>The Company shall promptly reimburse Executive for the ordinary and necessary business expenses incurred by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performance of the duties hereunder in accordance with the Company’s customary practices applicable to its executive officers.</w:t>
      </w:r>
    </w:p>
    <w:p>
      <w:pPr>
        <w:spacing w:after="0" w:line="114" w:lineRule="exact"/>
        <w:rPr>
          <w:rFonts w:ascii="Times New Roman" w:cs="Times New Roman" w:eastAsia="Times New Roman" w:hAnsi="Times New Roman"/>
          <w:sz w:val="18"/>
          <w:szCs w:val="18"/>
          <w:b w:val="1"/>
          <w:bCs w:val="1"/>
          <w:color w:val="auto"/>
        </w:rPr>
      </w:pPr>
    </w:p>
    <w:p>
      <w:pPr>
        <w:ind w:right="120" w:firstLine="233"/>
        <w:spacing w:after="0" w:line="286" w:lineRule="auto"/>
        <w:tabs>
          <w:tab w:leader="none" w:pos="45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Perquisites. </w:t>
      </w:r>
      <w:r>
        <w:rPr>
          <w:rFonts w:ascii="Times New Roman" w:cs="Times New Roman" w:eastAsia="Times New Roman" w:hAnsi="Times New Roman"/>
          <w:sz w:val="18"/>
          <w:szCs w:val="18"/>
          <w:color w:val="auto"/>
        </w:rPr>
        <w:t>Executive shall be entitled to all perquisites provided to Senior Vice Presidents of the Company as approved by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and as they may exist from time to time, including the following:</w:t>
      </w:r>
    </w:p>
    <w:p>
      <w:pPr>
        <w:spacing w:after="0" w:line="118" w:lineRule="exact"/>
        <w:rPr>
          <w:rFonts w:ascii="Times New Roman" w:cs="Times New Roman" w:eastAsia="Times New Roman" w:hAnsi="Times New Roman"/>
          <w:sz w:val="18"/>
          <w:szCs w:val="18"/>
          <w:b w:val="1"/>
          <w:bCs w:val="1"/>
          <w:color w:val="auto"/>
        </w:rPr>
      </w:pPr>
    </w:p>
    <w:p>
      <w:pPr>
        <w:ind w:left="920" w:right="420" w:hanging="524"/>
        <w:spacing w:after="0" w:line="282" w:lineRule="auto"/>
        <w:tabs>
          <w:tab w:leader="none" w:pos="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134"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planning services at actual cost, and not to exceed Fifteen Thousand Dollars ($15,000.00) annually;</w:t>
      </w:r>
    </w:p>
    <w:p>
      <w:pPr>
        <w:spacing w:after="0" w:line="184" w:lineRule="exact"/>
        <w:rPr>
          <w:rFonts w:ascii="Times New Roman" w:cs="Times New Roman" w:eastAsia="Times New Roman" w:hAnsi="Times New Roman"/>
          <w:sz w:val="18"/>
          <w:szCs w:val="18"/>
          <w:color w:val="auto"/>
        </w:rPr>
      </w:pPr>
    </w:p>
    <w:p>
      <w:pPr>
        <w:ind w:left="920" w:right="160" w:hanging="524"/>
        <w:spacing w:after="0" w:line="266" w:lineRule="auto"/>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one-time financial planning services at actual cost, not to exceed $20,000, for services in preparation for voluntary retirement (for such purposes voluntary retirement means retirement from the Company after attainment of both (x) the age of 55 and (y) a sum of years of services with the Company plus age equal to 65 or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8" w:name="page9"/>
    <w:bookmarkEnd w:id="8"/>
    <w:p>
      <w:pPr>
        <w:ind w:left="687" w:right="100" w:hanging="524"/>
        <w:spacing w:after="0" w:line="282" w:lineRule="auto"/>
        <w:tabs>
          <w:tab w:leader="none" w:pos="4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134" w:lineRule="exact"/>
        <w:rPr>
          <w:rFonts w:ascii="Times New Roman" w:cs="Times New Roman" w:eastAsia="Times New Roman" w:hAnsi="Times New Roman"/>
          <w:sz w:val="18"/>
          <w:szCs w:val="18"/>
          <w:color w:val="auto"/>
        </w:rPr>
      </w:pPr>
    </w:p>
    <w:p>
      <w:pPr>
        <w:ind w:left="407" w:hanging="244"/>
        <w:spacing w:after="0"/>
        <w:tabs>
          <w:tab w:leader="none" w:pos="4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physical examination on a program designated by the Company.</w:t>
      </w:r>
    </w:p>
    <w:p>
      <w:pPr>
        <w:spacing w:after="0" w:line="181" w:lineRule="exact"/>
        <w:rPr>
          <w:sz w:val="20"/>
          <w:szCs w:val="20"/>
          <w:color w:val="auto"/>
        </w:rPr>
      </w:pPr>
    </w:p>
    <w:p>
      <w:pPr>
        <w:ind w:left="227"/>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Executive’s employment hereunder may be terminated during the Employment Period under the following circumstances:</w:t>
      </w:r>
    </w:p>
    <w:p>
      <w:pPr>
        <w:spacing w:after="0" w:line="194" w:lineRule="exact"/>
        <w:rPr>
          <w:sz w:val="20"/>
          <w:szCs w:val="20"/>
          <w:color w:val="auto"/>
        </w:rPr>
      </w:pPr>
    </w:p>
    <w:p>
      <w:pPr>
        <w:ind w:left="267" w:hanging="267"/>
        <w:spacing w:after="0"/>
        <w:tabs>
          <w:tab w:leader="none" w:pos="26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Executive’s employment hereunder shall terminate upon Executive’s death.</w:t>
      </w:r>
    </w:p>
    <w:p>
      <w:pPr>
        <w:spacing w:after="0" w:line="184" w:lineRule="exact"/>
        <w:rPr>
          <w:rFonts w:ascii="Times New Roman" w:cs="Times New Roman" w:eastAsia="Times New Roman" w:hAnsi="Times New Roman"/>
          <w:sz w:val="18"/>
          <w:szCs w:val="18"/>
          <w:b w:val="1"/>
          <w:bCs w:val="1"/>
          <w:color w:val="auto"/>
        </w:rPr>
      </w:pPr>
    </w:p>
    <w:p>
      <w:pPr>
        <w:ind w:left="-233" w:firstLine="233"/>
        <w:spacing w:after="0" w:line="257" w:lineRule="auto"/>
        <w:tabs>
          <w:tab w:leader="none" w:pos="23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Total Disability. </w:t>
      </w:r>
      <w:r>
        <w:rPr>
          <w:rFonts w:ascii="Times New Roman" w:cs="Times New Roman" w:eastAsia="Times New Roman" w:hAnsi="Times New Roman"/>
          <w:sz w:val="18"/>
          <w:szCs w:val="18"/>
          <w:color w:val="auto"/>
        </w:rPr>
        <w:t>The Company may terminate Executive’s employment hereunder upon Executive becoming “Totally Disabled.”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may, in their reasonable discretion (but based upon appropriate medical evidence), determine that Executive is Totally Disabled.</w:t>
      </w:r>
    </w:p>
    <w:p>
      <w:pPr>
        <w:spacing w:after="0" w:line="142" w:lineRule="exact"/>
        <w:rPr>
          <w:rFonts w:ascii="Times New Roman" w:cs="Times New Roman" w:eastAsia="Times New Roman" w:hAnsi="Times New Roman"/>
          <w:sz w:val="18"/>
          <w:szCs w:val="18"/>
          <w:b w:val="1"/>
          <w:bCs w:val="1"/>
          <w:color w:val="auto"/>
        </w:rPr>
      </w:pPr>
    </w:p>
    <w:p>
      <w:pPr>
        <w:ind w:left="-233" w:right="20" w:firstLine="233"/>
        <w:spacing w:after="0" w:line="286" w:lineRule="auto"/>
        <w:tabs>
          <w:tab w:leader="none" w:pos="25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the Company for Cause. </w:t>
      </w:r>
      <w:r>
        <w:rPr>
          <w:rFonts w:ascii="Times New Roman" w:cs="Times New Roman" w:eastAsia="Times New Roman" w:hAnsi="Times New Roman"/>
          <w:sz w:val="18"/>
          <w:szCs w:val="18"/>
          <w:color w:val="auto"/>
        </w:rPr>
        <w:t>The Company may terminate Executive’s employment hereunder for “Cause” at any time after providing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Termination for Cause to Executive.</w:t>
      </w:r>
    </w:p>
    <w:p>
      <w:pPr>
        <w:spacing w:after="0" w:line="132" w:lineRule="exact"/>
        <w:rPr>
          <w:sz w:val="20"/>
          <w:szCs w:val="20"/>
          <w:color w:val="auto"/>
        </w:rPr>
      </w:pPr>
    </w:p>
    <w:p>
      <w:pPr>
        <w:ind w:left="347" w:right="200" w:firstLine="450"/>
        <w:spacing w:after="0" w:line="272" w:lineRule="auto"/>
        <w:rPr>
          <w:sz w:val="20"/>
          <w:szCs w:val="20"/>
          <w:color w:val="auto"/>
        </w:rPr>
      </w:pPr>
      <w:r>
        <w:rPr>
          <w:rFonts w:ascii="Times New Roman" w:cs="Times New Roman" w:eastAsia="Times New Roman" w:hAnsi="Times New Roman"/>
          <w:sz w:val="17"/>
          <w:szCs w:val="17"/>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w:t>
      </w:r>
    </w:p>
    <w:p>
      <w:pPr>
        <w:spacing w:after="0" w:line="2" w:lineRule="exact"/>
        <w:rPr>
          <w:sz w:val="20"/>
          <w:szCs w:val="20"/>
          <w:color w:val="auto"/>
        </w:rPr>
      </w:pPr>
    </w:p>
    <w:p>
      <w:pPr>
        <w:ind w:left="347" w:right="20" w:hanging="1"/>
        <w:spacing w:after="0" w:line="253" w:lineRule="auto"/>
        <w:tabs>
          <w:tab w:leader="none" w:pos="6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of said written notice; (B) breach of any statutory or common law duty of loyalty to the Company; (C) has been convicted of, or pleaded </w:t>
      </w:r>
      <w:r>
        <w:rPr>
          <w:rFonts w:ascii="Times New Roman" w:cs="Times New Roman" w:eastAsia="Times New Roman" w:hAnsi="Times New Roman"/>
          <w:sz w:val="18"/>
          <w:szCs w:val="18"/>
          <w:i w:val="1"/>
          <w:iCs w:val="1"/>
          <w:color w:val="auto"/>
        </w:rPr>
        <w:t>nolo contendre</w:t>
      </w:r>
      <w:r>
        <w:rPr>
          <w:rFonts w:ascii="Times New Roman" w:cs="Times New Roman" w:eastAsia="Times New Roman" w:hAnsi="Times New Roman"/>
          <w:sz w:val="18"/>
          <w:szCs w:val="18"/>
          <w:color w:val="auto"/>
        </w:rPr>
        <w:t xml:space="preserve"> to, any felony; (D) willfully or intentionally caused material injury to the Company, its property, or its assets; (E) disclosed to 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187" w:lineRule="exact"/>
        <w:rPr>
          <w:rFonts w:ascii="Times New Roman" w:cs="Times New Roman" w:eastAsia="Times New Roman" w:hAnsi="Times New Roman"/>
          <w:sz w:val="18"/>
          <w:szCs w:val="18"/>
          <w:color w:val="auto"/>
        </w:rPr>
      </w:pPr>
    </w:p>
    <w:p>
      <w:pPr>
        <w:ind w:left="447" w:hanging="325"/>
        <w:spacing w:after="0" w:line="261" w:lineRule="auto"/>
        <w:tabs>
          <w:tab w:leader="none" w:pos="4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398145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31" w:right="299" w:bottom="1440" w:gutter="0" w:footer="0" w:header="0"/>
        </w:sectPr>
      </w:pPr>
    </w:p>
    <w:bookmarkStart w:id="9" w:name="page10"/>
    <w:bookmarkEnd w:id="9"/>
    <w:p>
      <w:pPr>
        <w:ind w:left="560"/>
        <w:spacing w:after="0" w:line="258" w:lineRule="auto"/>
        <w:rPr>
          <w:sz w:val="20"/>
          <w:szCs w:val="20"/>
          <w:color w:val="auto"/>
        </w:rPr>
      </w:pPr>
      <w:r>
        <w:rPr>
          <w:rFonts w:ascii="Times New Roman" w:cs="Times New Roman" w:eastAsia="Times New Roman" w:hAnsi="Times New Roman"/>
          <w:sz w:val="18"/>
          <w:szCs w:val="18"/>
          <w:color w:val="auto"/>
        </w:rPr>
        <w:t>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180" w:lineRule="exact"/>
        <w:rPr>
          <w:sz w:val="20"/>
          <w:szCs w:val="20"/>
          <w:color w:val="auto"/>
        </w:rPr>
      </w:pPr>
    </w:p>
    <w:p>
      <w:pPr>
        <w:ind w:right="2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Voluntary Termination by Executive. </w:t>
      </w:r>
      <w:r>
        <w:rPr>
          <w:rFonts w:ascii="Times New Roman" w:cs="Times New Roman" w:eastAsia="Times New Roman" w:hAnsi="Times New Roman"/>
          <w:sz w:val="18"/>
          <w:szCs w:val="18"/>
          <w:color w:val="auto"/>
        </w:rPr>
        <w:t>Executive may terminate his employment hereunder with or without Good Reason at any time upon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w:t>
      </w:r>
    </w:p>
    <w:p>
      <w:pPr>
        <w:spacing w:after="0" w:line="132" w:lineRule="exact"/>
        <w:rPr>
          <w:sz w:val="20"/>
          <w:szCs w:val="20"/>
          <w:color w:val="auto"/>
        </w:rPr>
      </w:pPr>
    </w:p>
    <w:p>
      <w:pPr>
        <w:ind w:left="580" w:firstLine="440"/>
        <w:spacing w:after="0" w:line="252" w:lineRule="auto"/>
        <w:rPr>
          <w:sz w:val="20"/>
          <w:szCs w:val="20"/>
          <w:color w:val="auto"/>
        </w:rPr>
      </w:pPr>
      <w:r>
        <w:rPr>
          <w:rFonts w:ascii="Times New Roman" w:cs="Times New Roman" w:eastAsia="Times New Roman" w:hAnsi="Times New Roman"/>
          <w:sz w:val="18"/>
          <w:szCs w:val="18"/>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his position unless he is also Senior Vice-President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his then business office location.</w:t>
      </w:r>
    </w:p>
    <w:p>
      <w:pPr>
        <w:spacing w:after="0" w:line="158" w:lineRule="exact"/>
        <w:rPr>
          <w:sz w:val="20"/>
          <w:szCs w:val="20"/>
          <w:color w:val="auto"/>
        </w:rPr>
      </w:pPr>
    </w:p>
    <w:p>
      <w:pPr>
        <w:ind w:left="580" w:firstLine="440"/>
        <w:spacing w:after="0" w:line="255" w:lineRule="auto"/>
        <w:rPr>
          <w:sz w:val="20"/>
          <w:szCs w:val="20"/>
          <w:color w:val="auto"/>
        </w:rPr>
      </w:pPr>
      <w:r>
        <w:rPr>
          <w:rFonts w:ascii="Times New Roman" w:cs="Times New Roman" w:eastAsia="Times New Roman" w:hAnsi="Times New Roman"/>
          <w:sz w:val="18"/>
          <w:szCs w:val="18"/>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color w:val="auto"/>
        </w:rPr>
        <w:t>the giving of such notice. The Company, at its sole discretion, may waive this requirement.</w:t>
      </w:r>
    </w:p>
    <w:p>
      <w:pPr>
        <w:spacing w:after="0" w:line="194" w:lineRule="exact"/>
        <w:rPr>
          <w:sz w:val="20"/>
          <w:szCs w:val="20"/>
          <w:color w:val="auto"/>
        </w:rPr>
      </w:pPr>
    </w:p>
    <w:p>
      <w:pPr>
        <w:ind w:right="40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Termination by the Company without Cause. </w:t>
      </w:r>
      <w:r>
        <w:rPr>
          <w:rFonts w:ascii="Times New Roman" w:cs="Times New Roman" w:eastAsia="Times New Roman" w:hAnsi="Times New Roman"/>
          <w:sz w:val="18"/>
          <w:szCs w:val="18"/>
          <w:color w:val="auto"/>
        </w:rPr>
        <w:t>The Company may terminate Executive’s employment hereunder without Cause at any time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Executive.</w:t>
      </w:r>
    </w:p>
    <w:p>
      <w:pPr>
        <w:spacing w:after="0" w:line="155" w:lineRule="exact"/>
        <w:rPr>
          <w:sz w:val="20"/>
          <w:szCs w:val="20"/>
          <w:color w:val="auto"/>
        </w:rPr>
      </w:pPr>
    </w:p>
    <w:p>
      <w:pPr>
        <w:ind w:left="320" w:right="100" w:hanging="309"/>
        <w:spacing w:after="0" w:line="286" w:lineRule="auto"/>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Termination. </w:t>
      </w:r>
      <w:r>
        <w:rPr>
          <w:rFonts w:ascii="Times New Roman" w:cs="Times New Roman" w:eastAsia="Times New Roman" w:hAnsi="Times New Roman"/>
          <w:sz w:val="18"/>
          <w:szCs w:val="18"/>
          <w:color w:val="auto"/>
        </w:rPr>
        <w:t>Upon any termination of employment for any reason, Executive shall immediately resign from all Board memberships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with the Company or any of its subsidiaries held by him at such time.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Following Termination of Employment.</w:t>
      </w:r>
    </w:p>
    <w:p>
      <w:pPr>
        <w:spacing w:after="0" w:line="189" w:lineRule="exact"/>
        <w:rPr>
          <w:sz w:val="20"/>
          <w:szCs w:val="20"/>
          <w:color w:val="auto"/>
        </w:rPr>
      </w:pPr>
    </w:p>
    <w:p>
      <w:pPr>
        <w:ind w:right="880" w:firstLine="225"/>
        <w:spacing w:after="0" w:line="282" w:lineRule="auto"/>
        <w:rPr>
          <w:sz w:val="20"/>
          <w:szCs w:val="20"/>
          <w:color w:val="auto"/>
        </w:rPr>
      </w:pPr>
      <w:r>
        <w:rPr>
          <w:rFonts w:ascii="Times New Roman" w:cs="Times New Roman" w:eastAsia="Times New Roman" w:hAnsi="Times New Roman"/>
          <w:sz w:val="18"/>
          <w:szCs w:val="18"/>
          <w:color w:val="auto"/>
        </w:rPr>
        <w:t>In the event that Executive’s employment hereunder is terminated in a manner as set forth in Section 5 above, Executive shall be entitled to the compensation and benefits provided under this Section 6, as applicable to the form of termination:</w:t>
      </w:r>
    </w:p>
    <w:p>
      <w:pPr>
        <w:spacing w:after="0" w:line="117" w:lineRule="exact"/>
        <w:rPr>
          <w:sz w:val="20"/>
          <w:szCs w:val="20"/>
          <w:color w:val="auto"/>
        </w:rPr>
      </w:pPr>
    </w:p>
    <w:p>
      <w:pPr>
        <w:ind w:right="1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Termination by Reason of Death. </w:t>
      </w:r>
      <w:r>
        <w:rPr>
          <w:rFonts w:ascii="Times New Roman" w:cs="Times New Roman" w:eastAsia="Times New Roman" w:hAnsi="Times New Roman"/>
          <w:sz w:val="18"/>
          <w:szCs w:val="18"/>
          <w:color w:val="auto"/>
        </w:rPr>
        <w:t>In the event that Executive’s employment is terminated by reason of Executive’s death, the Company shall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amounts to Executive’s beneficiary or estate:</w:t>
      </w:r>
    </w:p>
    <w:p>
      <w:pPr>
        <w:spacing w:after="0" w:line="132" w:lineRule="exact"/>
        <w:rPr>
          <w:sz w:val="20"/>
          <w:szCs w:val="20"/>
          <w:color w:val="auto"/>
        </w:rPr>
      </w:pPr>
    </w:p>
    <w:p>
      <w:pPr>
        <w:ind w:left="580" w:right="200" w:firstLine="440"/>
        <w:spacing w:after="0" w:line="261" w:lineRule="auto"/>
        <w:rPr>
          <w:sz w:val="20"/>
          <w:szCs w:val="20"/>
          <w:color w:val="auto"/>
        </w:rPr>
      </w:pPr>
      <w:r>
        <w:rPr>
          <w:rFonts w:ascii="Times New Roman" w:cs="Times New Roman" w:eastAsia="Times New Roman" w:hAnsi="Times New Roman"/>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180" w:lineRule="exact"/>
        <w:rPr>
          <w:sz w:val="20"/>
          <w:szCs w:val="20"/>
          <w:color w:val="auto"/>
        </w:rPr>
      </w:pPr>
    </w:p>
    <w:p>
      <w:pPr>
        <w:ind w:left="680" w:right="560" w:hanging="325"/>
        <w:spacing w:after="0" w:line="282" w:lineRule="auto"/>
        <w:tabs>
          <w:tab w:leader="none" w:pos="6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157" w:lineRule="exact"/>
        <w:rPr>
          <w:rFonts w:ascii="Times New Roman" w:cs="Times New Roman" w:eastAsia="Times New Roman" w:hAnsi="Times New Roman"/>
          <w:sz w:val="18"/>
          <w:szCs w:val="18"/>
          <w:color w:val="auto"/>
        </w:rPr>
      </w:pPr>
    </w:p>
    <w:p>
      <w:pPr>
        <w:ind w:right="180" w:firstLine="233"/>
        <w:spacing w:after="0" w:line="286" w:lineRule="auto"/>
        <w:tabs>
          <w:tab w:leader="none" w:pos="48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Reason of Total Disability. </w:t>
      </w:r>
      <w:r>
        <w:rPr>
          <w:rFonts w:ascii="Times New Roman" w:cs="Times New Roman" w:eastAsia="Times New Roman" w:hAnsi="Times New Roman"/>
          <w:sz w:val="18"/>
          <w:szCs w:val="18"/>
          <w:color w:val="auto"/>
        </w:rPr>
        <w:t>In the event that Executive’s employment is terminated by the Company by reason of Executive’s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(as determined in accordance with Section 5(b)), the Company shall pay the following amounts to Executive:</w:t>
      </w:r>
    </w:p>
    <w:p>
      <w:pPr>
        <w:spacing w:after="0" w:line="158" w:lineRule="exact"/>
        <w:rPr>
          <w:rFonts w:ascii="Times New Roman" w:cs="Times New Roman" w:eastAsia="Times New Roman" w:hAnsi="Times New Roman"/>
          <w:sz w:val="18"/>
          <w:szCs w:val="18"/>
          <w:b w:val="1"/>
          <w:bCs w:val="1"/>
          <w:color w:val="auto"/>
        </w:rPr>
      </w:pPr>
    </w:p>
    <w:p>
      <w:pPr>
        <w:ind w:left="500" w:hanging="270"/>
        <w:spacing w:after="0" w:line="261"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the Company for the year in which Executive is terminated, and to the extent not otherwise paid to the Executive.</w:t>
      </w:r>
    </w:p>
    <w:p>
      <w:pPr>
        <w:spacing w:after="0" w:line="180" w:lineRule="exact"/>
        <w:rPr>
          <w:sz w:val="20"/>
          <w:szCs w:val="20"/>
          <w:color w:val="auto"/>
        </w:rPr>
      </w:pPr>
    </w:p>
    <w:p>
      <w:pPr>
        <w:ind w:left="700" w:right="120" w:firstLine="440"/>
        <w:spacing w:after="0" w:line="282" w:lineRule="auto"/>
        <w:rPr>
          <w:sz w:val="20"/>
          <w:szCs w:val="20"/>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 w:name="page12"/>
    <w:bookmarkEnd w:id="11"/>
    <w:p>
      <w:pPr>
        <w:ind w:left="-224" w:right="400" w:firstLine="233"/>
        <w:spacing w:after="0" w:line="286" w:lineRule="auto"/>
        <w:tabs>
          <w:tab w:leader="none" w:pos="24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In the event that Executive’s employment is terminated by the Company for Cause, the Company shall pay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to Executive:</w:t>
      </w:r>
    </w:p>
    <w:p>
      <w:pPr>
        <w:spacing w:after="0" w:line="158" w:lineRule="exact"/>
        <w:rPr>
          <w:rFonts w:ascii="Times New Roman" w:cs="Times New Roman" w:eastAsia="Times New Roman" w:hAnsi="Times New Roman"/>
          <w:sz w:val="18"/>
          <w:szCs w:val="18"/>
          <w:b w:val="1"/>
          <w:bCs w:val="1"/>
          <w:color w:val="auto"/>
        </w:rPr>
      </w:pPr>
    </w:p>
    <w:p>
      <w:pPr>
        <w:ind w:left="336" w:hanging="326"/>
        <w:spacing w:after="0" w:line="282" w:lineRule="auto"/>
        <w:tabs>
          <w:tab w:leader="none" w:pos="3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62" w:lineRule="exact"/>
        <w:rPr>
          <w:sz w:val="20"/>
          <w:szCs w:val="20"/>
          <w:color w:val="auto"/>
        </w:rPr>
      </w:pPr>
    </w:p>
    <w:p>
      <w:pPr>
        <w:ind w:left="476" w:right="140" w:firstLine="440"/>
        <w:spacing w:after="0" w:line="282" w:lineRule="auto"/>
        <w:rPr>
          <w:sz w:val="20"/>
          <w:szCs w:val="20"/>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31" w:lineRule="exact"/>
        <w:rPr>
          <w:sz w:val="20"/>
          <w:szCs w:val="20"/>
          <w:color w:val="auto"/>
        </w:rPr>
      </w:pPr>
    </w:p>
    <w:p>
      <w:pPr>
        <w:ind w:left="-224" w:right="40" w:firstLine="233"/>
        <w:spacing w:after="0" w:line="286" w:lineRule="auto"/>
        <w:tabs>
          <w:tab w:leader="none" w:pos="26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Voluntary Termination by Executive. </w:t>
      </w:r>
      <w:r>
        <w:rPr>
          <w:rFonts w:ascii="Times New Roman" w:cs="Times New Roman" w:eastAsia="Times New Roman" w:hAnsi="Times New Roman"/>
          <w:sz w:val="18"/>
          <w:szCs w:val="18"/>
          <w:color w:val="auto"/>
        </w:rPr>
        <w:t>In the event that Executive voluntarily terminates employment other than for Good Reason,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the following amounts to Executive:</w:t>
      </w:r>
    </w:p>
    <w:p>
      <w:pPr>
        <w:spacing w:after="0" w:line="159" w:lineRule="exact"/>
        <w:rPr>
          <w:sz w:val="20"/>
          <w:szCs w:val="20"/>
          <w:color w:val="auto"/>
        </w:rPr>
      </w:pPr>
    </w:p>
    <w:p>
      <w:pPr>
        <w:ind w:left="376" w:right="420" w:hanging="376"/>
        <w:spacing w:after="0" w:line="313" w:lineRule="auto"/>
        <w:tabs>
          <w:tab w:leader="none" w:pos="3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38" w:lineRule="exact"/>
        <w:rPr>
          <w:sz w:val="20"/>
          <w:szCs w:val="20"/>
          <w:color w:val="auto"/>
        </w:rPr>
      </w:pPr>
    </w:p>
    <w:p>
      <w:pPr>
        <w:ind w:left="476" w:right="140" w:firstLine="440"/>
        <w:spacing w:after="0" w:line="282" w:lineRule="auto"/>
        <w:rPr>
          <w:sz w:val="20"/>
          <w:szCs w:val="20"/>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17" w:lineRule="exact"/>
        <w:rPr>
          <w:sz w:val="20"/>
          <w:szCs w:val="20"/>
          <w:color w:val="auto"/>
        </w:rPr>
      </w:pPr>
    </w:p>
    <w:p>
      <w:pPr>
        <w:ind w:left="-224" w:right="200" w:firstLine="233"/>
        <w:spacing w:after="0" w:line="262" w:lineRule="auto"/>
        <w:tabs>
          <w:tab w:leader="none" w:pos="24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the Company Without Cause Outside a Change in Control Period; Termination by Executive for Good Reason Outside a Change in Control Period. </w:t>
      </w:r>
      <w:r>
        <w:rPr>
          <w:rFonts w:ascii="Times New Roman" w:cs="Times New Roman" w:eastAsia="Times New Roman" w:hAnsi="Times New Roman"/>
          <w:sz w:val="18"/>
          <w:szCs w:val="18"/>
          <w:color w:val="auto"/>
        </w:rPr>
        <w:t>In the event that Executive’s employment is terminated by the Company outside a Change in Control Period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 for reasons other than death, Total Disability or Cause, or Executive terminates his employment for Good Reason outside of a Change in Control Period, the Company shall pay the following amounts to Executive:</w:t>
      </w:r>
    </w:p>
    <w:p>
      <w:pPr>
        <w:spacing w:after="0" w:line="180" w:lineRule="exact"/>
        <w:rPr>
          <w:rFonts w:ascii="Times New Roman" w:cs="Times New Roman" w:eastAsia="Times New Roman" w:hAnsi="Times New Roman"/>
          <w:sz w:val="18"/>
          <w:szCs w:val="18"/>
          <w:b w:val="1"/>
          <w:bCs w:val="1"/>
          <w:color w:val="auto"/>
        </w:rPr>
      </w:pPr>
    </w:p>
    <w:p>
      <w:pPr>
        <w:ind w:left="376" w:right="420" w:hanging="366"/>
        <w:spacing w:after="0" w:line="313" w:lineRule="auto"/>
        <w:tabs>
          <w:tab w:leader="none" w:pos="37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38" w:lineRule="exact"/>
        <w:rPr>
          <w:sz w:val="20"/>
          <w:szCs w:val="20"/>
          <w:color w:val="auto"/>
        </w:rPr>
      </w:pPr>
    </w:p>
    <w:p>
      <w:pPr>
        <w:ind w:left="476" w:right="240" w:firstLine="440"/>
        <w:spacing w:after="0" w:line="282" w:lineRule="auto"/>
        <w:rPr>
          <w:sz w:val="20"/>
          <w:szCs w:val="20"/>
          <w:color w:val="auto"/>
        </w:rPr>
      </w:pPr>
      <w:r>
        <w:rPr>
          <w:rFonts w:ascii="Times New Roman" w:cs="Times New Roman" w:eastAsia="Times New Roman" w:hAnsi="Times New Roman"/>
          <w:sz w:val="18"/>
          <w:szCs w:val="18"/>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21" w:lineRule="exact"/>
        <w:rPr>
          <w:sz w:val="20"/>
          <w:szCs w:val="20"/>
          <w:color w:val="auto"/>
        </w:rPr>
      </w:pPr>
    </w:p>
    <w:p>
      <w:pPr>
        <w:ind w:left="476" w:right="260" w:firstLine="450"/>
        <w:spacing w:after="0" w:line="282" w:lineRule="auto"/>
        <w:rPr>
          <w:sz w:val="20"/>
          <w:szCs w:val="20"/>
          <w:color w:val="auto"/>
        </w:rPr>
      </w:pPr>
      <w:r>
        <w:rPr>
          <w:rFonts w:ascii="Times New Roman" w:cs="Times New Roman" w:eastAsia="Times New Roman" w:hAnsi="Times New Roman"/>
          <w:sz w:val="18"/>
          <w:szCs w:val="18"/>
          <w:color w:val="auto"/>
        </w:rPr>
        <w:t>Subject to Executive’s execution of the Release (as defined in Section 7), an amount equal to two times the sum of Executive’s Base Salary plus his Target Annual Bonus (in each case, as then in effect), of which one-half shall be paid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369570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96"/>
          </w:cols>
          <w:pgMar w:left="464" w:top="927" w:right="239" w:bottom="1440" w:gutter="0" w:footer="0" w:header="0"/>
        </w:sectPr>
      </w:pPr>
    </w:p>
    <w:bookmarkStart w:id="12" w:name="page13"/>
    <w:bookmarkEnd w:id="12"/>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149" w:lineRule="exact"/>
        <w:rPr>
          <w:sz w:val="20"/>
          <w:szCs w:val="20"/>
          <w:color w:val="auto"/>
        </w:rPr>
      </w:pPr>
    </w:p>
    <w:p>
      <w:pPr>
        <w:ind w:left="580" w:right="20" w:firstLine="450"/>
        <w:spacing w:after="0" w:line="254" w:lineRule="auto"/>
        <w:rPr>
          <w:sz w:val="20"/>
          <w:szCs w:val="20"/>
          <w:color w:val="auto"/>
        </w:rPr>
      </w:pPr>
      <w:r>
        <w:rPr>
          <w:rFonts w:ascii="Times New Roman" w:cs="Times New Roman" w:eastAsia="Times New Roman" w:hAnsi="Times New Roman"/>
          <w:sz w:val="18"/>
          <w:szCs w:val="18"/>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49" w:lineRule="exact"/>
        <w:rPr>
          <w:sz w:val="20"/>
          <w:szCs w:val="20"/>
          <w:color w:val="auto"/>
        </w:rPr>
      </w:pPr>
    </w:p>
    <w:p>
      <w:pPr>
        <w:ind w:left="580" w:right="100" w:firstLine="450"/>
        <w:spacing w:after="0" w:line="266" w:lineRule="auto"/>
        <w:rPr>
          <w:sz w:val="20"/>
          <w:szCs w:val="20"/>
          <w:color w:val="auto"/>
        </w:rPr>
      </w:pPr>
      <w:r>
        <w:rPr>
          <w:rFonts w:ascii="Times New Roman" w:cs="Times New Roman" w:eastAsia="Times New Roman" w:hAnsi="Times New Roman"/>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132" w:lineRule="exact"/>
        <w:rPr>
          <w:sz w:val="20"/>
          <w:szCs w:val="20"/>
          <w:color w:val="auto"/>
        </w:rPr>
      </w:pPr>
    </w:p>
    <w:p>
      <w:pPr>
        <w:ind w:right="40" w:firstLine="8"/>
        <w:spacing w:after="0" w:line="268" w:lineRule="auto"/>
        <w:tabs>
          <w:tab w:leader="none" w:pos="22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Suspension and Refund of Termination Benefits for Subsequently Discovered Cause. </w:t>
      </w:r>
      <w:r>
        <w:rPr>
          <w:rFonts w:ascii="Times New Roman" w:cs="Times New Roman" w:eastAsia="Times New Roman" w:hAnsi="Times New Roman"/>
          <w:sz w:val="18"/>
          <w:szCs w:val="18"/>
          <w:color w:val="auto"/>
        </w:rPr>
        <w:t>Notwithstanding any provision of this Agreement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174" w:lineRule="exact"/>
        <w:rPr>
          <w:rFonts w:ascii="Times New Roman" w:cs="Times New Roman" w:eastAsia="Times New Roman" w:hAnsi="Times New Roman"/>
          <w:sz w:val="18"/>
          <w:szCs w:val="18"/>
          <w:b w:val="1"/>
          <w:bCs w:val="1"/>
          <w:color w:val="auto"/>
        </w:rPr>
      </w:pPr>
    </w:p>
    <w:p>
      <w:pPr>
        <w:ind w:left="680" w:hanging="275"/>
        <w:spacing w:after="0" w:line="282"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cancel any and all payments of any benefits otherwise due Executive, but not yet paid, under this Agreement or otherwise; and</w:t>
      </w:r>
    </w:p>
    <w:p>
      <w:pPr>
        <w:spacing w:after="0" w:line="161" w:lineRule="exact"/>
        <w:rPr>
          <w:rFonts w:ascii="Times New Roman" w:cs="Times New Roman" w:eastAsia="Times New Roman" w:hAnsi="Times New Roman"/>
          <w:sz w:val="18"/>
          <w:szCs w:val="18"/>
          <w:color w:val="auto"/>
        </w:rPr>
      </w:pPr>
    </w:p>
    <w:p>
      <w:pPr>
        <w:ind w:left="680" w:right="200" w:hanging="325"/>
        <w:spacing w:after="0" w:line="282"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refund to the Company any amounts, plus interest, previously paid by Company to Executive pursuant to Subsections 6(e)(iii), 6(e) (iv) or 6(e)(v).</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Resignation by Executive for Good Reason or Termination by Company Without Cause During a Change in Control Period.</w:t>
      </w:r>
    </w:p>
    <w:p>
      <w:pPr>
        <w:spacing w:after="0" w:line="225" w:lineRule="exact"/>
        <w:rPr>
          <w:sz w:val="20"/>
          <w:szCs w:val="20"/>
          <w:color w:val="auto"/>
        </w:rPr>
      </w:pPr>
    </w:p>
    <w:p>
      <w:pPr>
        <w:ind w:left="300" w:right="180" w:hanging="283"/>
        <w:spacing w:after="0" w:line="262" w:lineRule="auto"/>
        <w:tabs>
          <w:tab w:leader="none" w:pos="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Terminations During a Change in Control Period. </w:t>
      </w:r>
      <w:r>
        <w:rPr>
          <w:rFonts w:ascii="Times New Roman" w:cs="Times New Roman" w:eastAsia="Times New Roman" w:hAnsi="Times New Roman"/>
          <w:sz w:val="18"/>
          <w:szCs w:val="18"/>
          <w:color w:val="auto"/>
        </w:rPr>
        <w:t>In the event a Change in Control occurs and (x) Executive terminates his employment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Reason during a Change in Control Period ,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181" w:lineRule="exact"/>
        <w:rPr>
          <w:sz w:val="20"/>
          <w:szCs w:val="20"/>
          <w:color w:val="auto"/>
        </w:rPr>
      </w:pPr>
    </w:p>
    <w:p>
      <w:pPr>
        <w:ind w:left="580" w:right="300" w:firstLine="447"/>
        <w:spacing w:after="0" w:line="282" w:lineRule="auto"/>
        <w:rPr>
          <w:sz w:val="20"/>
          <w:szCs w:val="20"/>
          <w:color w:val="auto"/>
        </w:rPr>
      </w:pPr>
      <w:r>
        <w:rPr>
          <w:rFonts w:ascii="Times New Roman" w:cs="Times New Roman" w:eastAsia="Times New Roman" w:hAnsi="Times New Roman"/>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ind w:left="230"/>
        <w:spacing w:after="0"/>
        <w:rPr>
          <w:sz w:val="20"/>
          <w:szCs w:val="20"/>
          <w:color w:val="auto"/>
        </w:rPr>
      </w:pPr>
      <w:r>
        <w:rPr>
          <w:rFonts w:ascii="Times New Roman" w:cs="Times New Roman" w:eastAsia="Times New Roman" w:hAnsi="Times New Roman"/>
          <w:sz w:val="18"/>
          <w:szCs w:val="18"/>
          <w:color w:val="auto"/>
        </w:rPr>
        <w:t>continuation period in Section 6(e)(iv) shall be for three (3) years.</w:t>
      </w:r>
    </w:p>
    <w:p>
      <w:pPr>
        <w:spacing w:after="0" w:line="198" w:lineRule="exact"/>
        <w:rPr>
          <w:sz w:val="20"/>
          <w:szCs w:val="20"/>
          <w:color w:val="auto"/>
        </w:rPr>
      </w:pPr>
    </w:p>
    <w:p>
      <w:pPr>
        <w:ind w:left="350" w:right="520" w:firstLine="450"/>
        <w:spacing w:after="0" w:line="261" w:lineRule="auto"/>
        <w:rPr>
          <w:sz w:val="20"/>
          <w:szCs w:val="20"/>
          <w:color w:val="auto"/>
        </w:rPr>
      </w:pPr>
      <w:r>
        <w:rPr>
          <w:rFonts w:ascii="Times New Roman" w:cs="Times New Roman" w:eastAsia="Times New Roman" w:hAnsi="Times New Roman"/>
          <w:sz w:val="18"/>
          <w:szCs w:val="18"/>
          <w:color w:val="auto"/>
        </w:rPr>
        <w:t>Executive shall also receive a bonus or incentive compensation payment for the calendar year of the termination, payable at 100% of the maximum bonus available to Executive, pro-rated as of the effective date of the termination. Such bonus payment shall be payable within five</w:t>
      </w:r>
    </w:p>
    <w:p>
      <w:pPr>
        <w:ind w:left="350" w:right="20" w:hanging="1"/>
        <w:spacing w:after="0" w:line="254" w:lineRule="auto"/>
        <w:tabs>
          <w:tab w:leader="none" w:pos="6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141" w:lineRule="exact"/>
        <w:rPr>
          <w:sz w:val="20"/>
          <w:szCs w:val="20"/>
          <w:color w:val="auto"/>
        </w:rPr>
      </w:pPr>
    </w:p>
    <w:p>
      <w:pPr>
        <w:ind w:left="230"/>
        <w:spacing w:after="0"/>
        <w:rPr>
          <w:sz w:val="20"/>
          <w:szCs w:val="20"/>
          <w:color w:val="auto"/>
        </w:rPr>
      </w:pPr>
      <w:r>
        <w:rPr>
          <w:rFonts w:ascii="Times New Roman" w:cs="Times New Roman" w:eastAsia="Times New Roman" w:hAnsi="Times New Roman"/>
          <w:sz w:val="18"/>
          <w:szCs w:val="18"/>
          <w:b w:val="1"/>
          <w:bCs w:val="1"/>
          <w:color w:val="auto"/>
        </w:rPr>
        <w:t>Certain Additional Payments by the Company.</w:t>
      </w:r>
    </w:p>
    <w:p>
      <w:pPr>
        <w:spacing w:after="0" w:line="229" w:lineRule="exact"/>
        <w:rPr>
          <w:sz w:val="20"/>
          <w:szCs w:val="20"/>
          <w:color w:val="auto"/>
        </w:rPr>
      </w:pPr>
    </w:p>
    <w:p>
      <w:pPr>
        <w:ind w:left="270" w:hanging="270"/>
        <w:spacing w:after="0" w:line="254" w:lineRule="auto"/>
        <w:tabs>
          <w:tab w:leader="none" w:pos="2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89" w:lineRule="exact"/>
        <w:rPr>
          <w:sz w:val="20"/>
          <w:szCs w:val="20"/>
          <w:color w:val="auto"/>
        </w:rPr>
      </w:pPr>
    </w:p>
    <w:p>
      <w:pPr>
        <w:ind w:left="350" w:firstLine="450"/>
        <w:spacing w:after="0" w:line="254" w:lineRule="auto"/>
        <w:rPr>
          <w:sz w:val="20"/>
          <w:szCs w:val="20"/>
          <w:color w:val="auto"/>
        </w:rPr>
      </w:pPr>
      <w:r>
        <w:rPr>
          <w:rFonts w:ascii="Times New Roman" w:cs="Times New Roman" w:eastAsia="Times New Roman" w:hAnsi="Times New Roman"/>
          <w:sz w:val="18"/>
          <w:szCs w:val="18"/>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49" w:lineRule="exact"/>
        <w:rPr>
          <w:sz w:val="20"/>
          <w:szCs w:val="20"/>
          <w:color w:val="auto"/>
        </w:rPr>
      </w:pPr>
    </w:p>
    <w:p>
      <w:pPr>
        <w:ind w:left="350" w:right="500" w:firstLine="450"/>
        <w:spacing w:after="0" w:line="282" w:lineRule="auto"/>
        <w:rPr>
          <w:sz w:val="20"/>
          <w:szCs w:val="20"/>
          <w:color w:val="auto"/>
        </w:rPr>
      </w:pPr>
      <w:r>
        <w:rPr>
          <w:rFonts w:ascii="Times New Roman" w:cs="Times New Roman" w:eastAsia="Times New Roman" w:hAnsi="Times New Roman"/>
          <w:sz w:val="18"/>
          <w:szCs w:val="18"/>
          <w:color w:val="auto"/>
        </w:rPr>
        <w:t>For purposes of determining the amount of the Gross-up Payment, the Executive shall be deemed to pay U.S. federal income taxes at the highest marginal rate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369570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50"/>
          </w:cols>
          <w:pgMar w:left="470" w:top="931" w:right="279" w:bottom="1440" w:gutter="0" w:footer="0" w:header="0"/>
        </w:sectPr>
      </w:pPr>
    </w:p>
    <w:bookmarkStart w:id="14" w:name="page15"/>
    <w:bookmarkEnd w:id="14"/>
    <w:p>
      <w:pPr>
        <w:ind w:right="100"/>
        <w:spacing w:after="0" w:line="253" w:lineRule="auto"/>
        <w:rPr>
          <w:sz w:val="20"/>
          <w:szCs w:val="20"/>
          <w:color w:val="auto"/>
        </w:rPr>
      </w:pPr>
      <w:r>
        <w:rPr>
          <w:rFonts w:ascii="Times New Roman" w:cs="Times New Roman" w:eastAsia="Times New Roman" w:hAnsi="Times New Roman"/>
          <w:sz w:val="18"/>
          <w:szCs w:val="18"/>
          <w:color w:val="auto"/>
        </w:rPr>
        <w:t>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40" w:lineRule="exact"/>
        <w:rPr>
          <w:sz w:val="20"/>
          <w:szCs w:val="20"/>
          <w:color w:val="auto"/>
        </w:rPr>
      </w:pPr>
    </w:p>
    <w:p>
      <w:pPr>
        <w:ind w:firstLine="897"/>
        <w:spacing w:after="0" w:line="255" w:lineRule="auto"/>
        <w:rPr>
          <w:sz w:val="20"/>
          <w:szCs w:val="20"/>
          <w:color w:val="auto"/>
        </w:rPr>
      </w:pPr>
      <w:r>
        <w:rPr>
          <w:rFonts w:ascii="Times New Roman" w:cs="Times New Roman" w:eastAsia="Times New Roman" w:hAnsi="Times New Roman"/>
          <w:sz w:val="18"/>
          <w:szCs w:val="18"/>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the event of any controversy with the Internal Revenue Service (or other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t>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 shall be responsible for all charges of the Accountant.</w:t>
      </w:r>
    </w:p>
    <w:p>
      <w:pPr>
        <w:spacing w:after="0" w:line="185" w:lineRule="exact"/>
        <w:rPr>
          <w:sz w:val="20"/>
          <w:szCs w:val="20"/>
          <w:color w:val="auto"/>
        </w:rPr>
      </w:pPr>
    </w:p>
    <w:p>
      <w:pPr>
        <w:ind w:left="580" w:right="320" w:firstLine="447"/>
        <w:spacing w:after="0" w:line="282" w:lineRule="auto"/>
        <w:rPr>
          <w:sz w:val="20"/>
          <w:szCs w:val="20"/>
          <w:color w:val="auto"/>
        </w:rPr>
      </w:pPr>
      <w:r>
        <w:rPr>
          <w:rFonts w:ascii="Times New Roman" w:cs="Times New Roman" w:eastAsia="Times New Roman" w:hAnsi="Times New Roman"/>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2" w:lineRule="exact"/>
        <w:rPr>
          <w:sz w:val="20"/>
          <w:szCs w:val="20"/>
          <w:color w:val="auto"/>
        </w:rPr>
      </w:pPr>
    </w:p>
    <w:p>
      <w:pPr>
        <w:ind w:left="580" w:right="60" w:firstLine="450"/>
        <w:spacing w:after="0" w:line="282" w:lineRule="auto"/>
        <w:rPr>
          <w:sz w:val="20"/>
          <w:szCs w:val="20"/>
          <w:color w:val="auto"/>
        </w:rPr>
      </w:pPr>
      <w:r>
        <w:rPr>
          <w:rFonts w:ascii="Times New Roman" w:cs="Times New Roman" w:eastAsia="Times New Roman" w:hAnsi="Times New Roman"/>
          <w:sz w:val="18"/>
          <w:szCs w:val="18"/>
          <w:color w:val="auto"/>
        </w:rPr>
        <w:t>For purposes of this Agreement, “Change in Control” means the first to occur on or after the date on which this Agreement is first signed, the occurrence of any of the following events:</w:t>
      </w:r>
    </w:p>
    <w:p>
      <w:pPr>
        <w:spacing w:after="0" w:line="121" w:lineRule="exact"/>
        <w:rPr>
          <w:sz w:val="20"/>
          <w:szCs w:val="20"/>
          <w:color w:val="auto"/>
        </w:rPr>
      </w:pPr>
    </w:p>
    <w:p>
      <w:pPr>
        <w:ind w:left="580" w:right="40" w:firstLine="450"/>
        <w:spacing w:after="0" w:line="282" w:lineRule="auto"/>
        <w:rPr>
          <w:sz w:val="20"/>
          <w:szCs w:val="20"/>
          <w:color w:val="auto"/>
        </w:rPr>
      </w:pPr>
      <w:r>
        <w:rPr>
          <w:rFonts w:ascii="Times New Roman" w:cs="Times New Roman" w:eastAsia="Times New Roman" w:hAnsi="Times New Roman"/>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121" w:lineRule="exact"/>
        <w:rPr>
          <w:sz w:val="20"/>
          <w:szCs w:val="20"/>
          <w:color w:val="auto"/>
        </w:rPr>
      </w:pPr>
    </w:p>
    <w:p>
      <w:pPr>
        <w:ind w:left="580" w:right="20" w:firstLine="450"/>
        <w:spacing w:after="0" w:line="256" w:lineRule="auto"/>
        <w:rPr>
          <w:sz w:val="20"/>
          <w:szCs w:val="20"/>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161" w:lineRule="exact"/>
        <w:rPr>
          <w:sz w:val="20"/>
          <w:szCs w:val="20"/>
          <w:color w:val="auto"/>
        </w:rPr>
      </w:pPr>
    </w:p>
    <w:p>
      <w:pPr>
        <w:ind w:left="580" w:firstLine="450"/>
        <w:spacing w:after="0" w:line="258" w:lineRule="auto"/>
        <w:rPr>
          <w:sz w:val="20"/>
          <w:szCs w:val="20"/>
          <w:color w:val="auto"/>
        </w:rPr>
      </w:pPr>
      <w:r>
        <w:rPr>
          <w:rFonts w:ascii="Times New Roman" w:cs="Times New Roman" w:eastAsia="Times New Roman" w:hAnsi="Times New Roman"/>
          <w:sz w:val="18"/>
          <w:szCs w:val="18"/>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16" w:name="page17"/>
    <w:bookmarkEnd w:id="16"/>
    <w:p>
      <w:pPr>
        <w:ind w:left="680"/>
        <w:spacing w:after="0"/>
        <w:rPr>
          <w:sz w:val="20"/>
          <w:szCs w:val="20"/>
          <w:color w:val="auto"/>
        </w:rPr>
      </w:pPr>
      <w:r>
        <w:rPr>
          <w:rFonts w:ascii="Times New Roman" w:cs="Times New Roman" w:eastAsia="Times New Roman" w:hAnsi="Times New Roman"/>
          <w:sz w:val="18"/>
          <w:szCs w:val="18"/>
          <w:color w:val="auto"/>
        </w:rPr>
        <w:t>directly or indirectly, acquired twenty-five percent (25%) or more of the combined voting power of the Company’s then outstanding securities; or</w:t>
      </w:r>
    </w:p>
    <w:p>
      <w:pPr>
        <w:spacing w:after="0" w:line="225" w:lineRule="exact"/>
        <w:rPr>
          <w:sz w:val="20"/>
          <w:szCs w:val="20"/>
          <w:color w:val="auto"/>
        </w:rPr>
      </w:pPr>
    </w:p>
    <w:p>
      <w:pPr>
        <w:ind w:left="700" w:firstLine="225"/>
        <w:spacing w:after="0" w:line="258" w:lineRule="auto"/>
        <w:rPr>
          <w:sz w:val="20"/>
          <w:szCs w:val="20"/>
          <w:color w:val="auto"/>
        </w:rPr>
      </w:pPr>
      <w:r>
        <w:rPr>
          <w:rFonts w:ascii="Times New Roman" w:cs="Times New Roman" w:eastAsia="Times New Roman" w:hAnsi="Times New Roman"/>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purposes of this Section 7, “Beneficial Owner” shall have the meaning set forth in Rule 13d-3 under the Exchange Act;</w:t>
      </w:r>
    </w:p>
    <w:p>
      <w:pPr>
        <w:spacing w:after="0" w:line="185" w:lineRule="exact"/>
        <w:rPr>
          <w:sz w:val="20"/>
          <w:szCs w:val="20"/>
          <w:color w:val="auto"/>
        </w:rPr>
      </w:pPr>
    </w:p>
    <w:p>
      <w:pPr>
        <w:ind w:left="700" w:right="100" w:firstLine="225"/>
        <w:spacing w:after="0" w:line="282" w:lineRule="auto"/>
        <w:rPr>
          <w:sz w:val="20"/>
          <w:szCs w:val="20"/>
          <w:color w:val="auto"/>
        </w:rPr>
      </w:pPr>
      <w:r>
        <w:rPr>
          <w:rFonts w:ascii="Times New Roman" w:cs="Times New Roman" w:eastAsia="Times New Roman" w:hAnsi="Times New Roman"/>
          <w:sz w:val="18"/>
          <w:szCs w:val="18"/>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purposes of this Agreement, “Exchange Act’ means the Securities and Exchange Act of 1934, as amended from time to time;</w:t>
      </w:r>
    </w:p>
    <w:p>
      <w:pPr>
        <w:spacing w:after="0" w:line="198" w:lineRule="exact"/>
        <w:rPr>
          <w:sz w:val="20"/>
          <w:szCs w:val="20"/>
          <w:color w:val="auto"/>
        </w:rPr>
      </w:pPr>
    </w:p>
    <w:p>
      <w:pPr>
        <w:jc w:val="both"/>
        <w:ind w:right="100" w:firstLine="8"/>
        <w:spacing w:after="0" w:line="272" w:lineRule="auto"/>
        <w:tabs>
          <w:tab w:leader="none" w:pos="2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w:t>
      </w:r>
    </w:p>
    <w:p>
      <w:pPr>
        <w:spacing w:after="0" w:line="1" w:lineRule="exact"/>
        <w:rPr>
          <w:rFonts w:ascii="Times New Roman" w:cs="Times New Roman" w:eastAsia="Times New Roman" w:hAnsi="Times New Roman"/>
          <w:sz w:val="17"/>
          <w:szCs w:val="17"/>
          <w:color w:val="auto"/>
        </w:rPr>
      </w:pPr>
    </w:p>
    <w:p>
      <w:pPr>
        <w:ind w:right="4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a corporation owned, directly or indirectly, by the stockholders of the Company in substantially the same proportions as their ownership of shares of Common Stock of the Company.</w:t>
      </w:r>
    </w:p>
    <w:p>
      <w:pPr>
        <w:spacing w:after="0" w:line="179" w:lineRule="exact"/>
        <w:rPr>
          <w:rFonts w:ascii="Times New Roman" w:cs="Times New Roman" w:eastAsia="Times New Roman" w:hAnsi="Times New Roman"/>
          <w:sz w:val="17"/>
          <w:szCs w:val="17"/>
          <w:color w:val="auto"/>
        </w:rPr>
      </w:pPr>
    </w:p>
    <w:p>
      <w:pPr>
        <w:ind w:left="680" w:right="180" w:hanging="365"/>
        <w:spacing w:after="0" w:line="258" w:lineRule="auto"/>
        <w:tabs>
          <w:tab w:leader="none" w:pos="6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180" w:lineRule="exact"/>
        <w:rPr>
          <w:sz w:val="20"/>
          <w:szCs w:val="20"/>
          <w:color w:val="auto"/>
        </w:rPr>
      </w:pPr>
    </w:p>
    <w:p>
      <w:pPr>
        <w:ind w:right="40" w:firstLine="58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No Other Benefits or Compensation. </w:t>
      </w:r>
      <w:r>
        <w:rPr>
          <w:rFonts w:ascii="Times New Roman" w:cs="Times New Roman" w:eastAsia="Times New Roman" w:hAnsi="Times New Roman"/>
          <w:sz w:val="17"/>
          <w:szCs w:val="17"/>
          <w:color w:val="auto"/>
        </w:rPr>
        <w:t>Except as may be provided under this Agreement, or under the terms of any incentive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7" w:name="page18"/>
    <w:bookmarkEnd w:id="17"/>
    <w:p>
      <w:pPr>
        <w:ind w:right="20" w:firstLine="58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 Mitigation; No Set-Off. </w:t>
      </w:r>
      <w:r>
        <w:rPr>
          <w:rFonts w:ascii="Times New Roman" w:cs="Times New Roman" w:eastAsia="Times New Roman" w:hAnsi="Times New Roman"/>
          <w:sz w:val="18"/>
          <w:szCs w:val="18"/>
          <w:color w:val="auto"/>
        </w:rPr>
        <w:t>In the event of any termination of employment hereunder, Executive shall be under no obligation to seek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85" w:lineRule="exact"/>
        <w:rPr>
          <w:sz w:val="20"/>
          <w:szCs w:val="20"/>
          <w:color w:val="auto"/>
        </w:rPr>
      </w:pPr>
    </w:p>
    <w:p>
      <w:pPr>
        <w:ind w:right="120" w:firstLine="233"/>
        <w:spacing w:after="0" w:line="255" w:lineRule="auto"/>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Property</w:t>
      </w:r>
      <w:r>
        <w:rPr>
          <w:rFonts w:ascii="Times New Roman" w:cs="Times New Roman" w:eastAsia="Times New Roman" w:hAnsi="Times New Roman"/>
          <w:sz w:val="18"/>
          <w:szCs w:val="18"/>
          <w:color w:val="auto"/>
        </w:rPr>
        <w:t>. All written materials, records, data, and other documents prepared or possessed by Executive during Executive’s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144" w:lineRule="exact"/>
        <w:rPr>
          <w:rFonts w:ascii="Times New Roman" w:cs="Times New Roman" w:eastAsia="Times New Roman" w:hAnsi="Times New Roman"/>
          <w:sz w:val="18"/>
          <w:szCs w:val="18"/>
          <w:b w:val="1"/>
          <w:bCs w:val="1"/>
          <w:color w:val="auto"/>
        </w:rPr>
      </w:pPr>
    </w:p>
    <w:p>
      <w:pPr>
        <w:ind w:right="140" w:firstLine="233"/>
        <w:spacing w:after="0" w:line="286" w:lineRule="auto"/>
        <w:tabs>
          <w:tab w:leader="none" w:pos="49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Non-Disclosure</w:t>
      </w:r>
      <w:r>
        <w:rPr>
          <w:rFonts w:ascii="Times New Roman" w:cs="Times New Roman" w:eastAsia="Times New Roman" w:hAnsi="Times New Roman"/>
          <w:sz w:val="18"/>
          <w:szCs w:val="18"/>
          <w:color w:val="auto"/>
        </w:rPr>
        <w:t>. Executive acknowledges that the business of the Company is highly competitive and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provided and will continue to provide Executive with access to “Confidential Information” relating to the business of the Company and its affiliates.</w:t>
      </w:r>
    </w:p>
    <w:p>
      <w:pPr>
        <w:spacing w:after="0" w:line="132"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157" w:lineRule="exact"/>
        <w:rPr>
          <w:sz w:val="20"/>
          <w:szCs w:val="20"/>
          <w:color w:val="auto"/>
        </w:rPr>
      </w:pPr>
    </w:p>
    <w:p>
      <w:pPr>
        <w:ind w:right="460" w:firstLine="225"/>
        <w:spacing w:after="0" w:line="282" w:lineRule="auto"/>
        <w:rPr>
          <w:sz w:val="20"/>
          <w:szCs w:val="20"/>
          <w:color w:val="auto"/>
        </w:rPr>
      </w:pPr>
      <w:r>
        <w:rPr>
          <w:rFonts w:ascii="Times New Roman" w:cs="Times New Roman" w:eastAsia="Times New Roman" w:hAnsi="Times New Roman"/>
          <w:sz w:val="18"/>
          <w:szCs w:val="18"/>
          <w:color w:val="auto"/>
        </w:rPr>
        <w:t>Executive has and will continue to have access to, or knowledge of, Confidential Information of third parties, such as actual and potential customers, suppliers, partners, joint venturers, investors, financing sources, and the like, of the Company and its affiliates.</w:t>
      </w:r>
    </w:p>
    <w:p>
      <w:pPr>
        <w:spacing w:after="0" w:line="121" w:lineRule="exact"/>
        <w:rPr>
          <w:sz w:val="20"/>
          <w:szCs w:val="20"/>
          <w:color w:val="auto"/>
        </w:rPr>
      </w:pPr>
    </w:p>
    <w:p>
      <w:pPr>
        <w:ind w:right="180" w:firstLine="222"/>
        <w:spacing w:after="0" w:line="258" w:lineRule="auto"/>
        <w:rPr>
          <w:sz w:val="20"/>
          <w:szCs w:val="20"/>
          <w:color w:val="auto"/>
        </w:rPr>
      </w:pPr>
      <w:r>
        <w:rPr>
          <w:rFonts w:ascii="Times New Roman" w:cs="Times New Roman" w:eastAsia="Times New Roman" w:hAnsi="Times New Roman"/>
          <w:sz w:val="18"/>
          <w:szCs w:val="18"/>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143"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149" w:lineRule="exact"/>
        <w:rPr>
          <w:sz w:val="20"/>
          <w:szCs w:val="20"/>
          <w:color w:val="auto"/>
        </w:rPr>
      </w:pPr>
    </w:p>
    <w:p>
      <w:pPr>
        <w:ind w:firstLine="233"/>
        <w:spacing w:after="0" w:line="256" w:lineRule="auto"/>
        <w:tabs>
          <w:tab w:leader="none" w:pos="47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Unfair Competition Restrictions</w:t>
      </w:r>
      <w:r>
        <w:rPr>
          <w:rFonts w:ascii="Times New Roman" w:cs="Times New Roman" w:eastAsia="Times New Roman" w:hAnsi="Times New Roman"/>
          <w:sz w:val="18"/>
          <w:szCs w:val="18"/>
          <w:color w:val="auto"/>
        </w:rPr>
        <w:t>. The Company agrees to and shall provide Executive with immediate access to Confidential Information.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187" w:lineRule="exact"/>
        <w:rPr>
          <w:sz w:val="20"/>
          <w:szCs w:val="20"/>
          <w:color w:val="auto"/>
        </w:rPr>
      </w:pPr>
    </w:p>
    <w:p>
      <w:pPr>
        <w:ind w:left="680" w:right="80"/>
        <w:spacing w:after="0" w:line="266" w:lineRule="auto"/>
        <w:rPr>
          <w:sz w:val="20"/>
          <w:szCs w:val="20"/>
          <w:color w:val="auto"/>
        </w:rPr>
      </w:pPr>
      <w:r>
        <w:rPr>
          <w:rFonts w:ascii="Times New Roman" w:cs="Times New Roman" w:eastAsia="Times New Roman" w:hAnsi="Times New Roman"/>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9" w:name="page20"/>
    <w:bookmarkEnd w:id="19"/>
    <w:p>
      <w:pPr>
        <w:ind w:left="680" w:right="440"/>
        <w:spacing w:after="0" w:line="313" w:lineRule="auto"/>
        <w:rPr>
          <w:sz w:val="20"/>
          <w:szCs w:val="20"/>
          <w:color w:val="auto"/>
        </w:rPr>
      </w:pPr>
      <w:r>
        <w:rPr>
          <w:rFonts w:ascii="Times New Roman" w:cs="Times New Roman" w:eastAsia="Times New Roman" w:hAnsi="Times New Roman"/>
          <w:sz w:val="17"/>
          <w:szCs w:val="17"/>
          <w:color w:val="auto"/>
        </w:rPr>
        <w:t>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38"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53" w:lineRule="exact"/>
        <w:rPr>
          <w:sz w:val="20"/>
          <w:szCs w:val="20"/>
          <w:color w:val="auto"/>
        </w:rPr>
      </w:pPr>
    </w:p>
    <w:p>
      <w:pPr>
        <w:ind w:right="120" w:firstLine="215"/>
        <w:spacing w:after="0" w:line="256" w:lineRule="auto"/>
        <w:rPr>
          <w:sz w:val="20"/>
          <w:szCs w:val="20"/>
          <w:color w:val="auto"/>
        </w:rPr>
      </w:pPr>
      <w:r>
        <w:rPr>
          <w:rFonts w:ascii="Times New Roman" w:cs="Times New Roman" w:eastAsia="Times New Roman" w:hAnsi="Times New Roman"/>
          <w:sz w:val="18"/>
          <w:szCs w:val="18"/>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143" w:lineRule="exact"/>
        <w:rPr>
          <w:sz w:val="20"/>
          <w:szCs w:val="20"/>
          <w:color w:val="auto"/>
        </w:rPr>
      </w:pPr>
    </w:p>
    <w:p>
      <w:pPr>
        <w:jc w:val="both"/>
        <w:ind w:right="320" w:firstLine="233"/>
        <w:spacing w:after="0" w:line="262" w:lineRule="auto"/>
        <w:tabs>
          <w:tab w:leader="none" w:pos="49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 of Customers</w:t>
      </w:r>
      <w:r>
        <w:rPr>
          <w:rFonts w:ascii="Times New Roman" w:cs="Times New Roman" w:eastAsia="Times New Roman" w:hAnsi="Times New Roman"/>
          <w:sz w:val="18"/>
          <w:szCs w:val="18"/>
          <w:color w:val="auto"/>
        </w:rPr>
        <w:t>. For a period of two (2) years following the termination of employment for any reason, Executive will not call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136" w:lineRule="exact"/>
        <w:rPr>
          <w:rFonts w:ascii="Times New Roman" w:cs="Times New Roman" w:eastAsia="Times New Roman" w:hAnsi="Times New Roman"/>
          <w:sz w:val="18"/>
          <w:szCs w:val="18"/>
          <w:b w:val="1"/>
          <w:bCs w:val="1"/>
          <w:color w:val="auto"/>
        </w:rPr>
      </w:pPr>
    </w:p>
    <w:p>
      <w:pPr>
        <w:ind w:right="180" w:firstLine="233"/>
        <w:spacing w:after="0" w:line="262" w:lineRule="auto"/>
        <w:tabs>
          <w:tab w:leader="none" w:pos="4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 of Employees</w:t>
      </w:r>
      <w:r>
        <w:rPr>
          <w:rFonts w:ascii="Times New Roman" w:cs="Times New Roman" w:eastAsia="Times New Roman" w:hAnsi="Times New Roman"/>
          <w:sz w:val="18"/>
          <w:szCs w:val="18"/>
          <w:color w:val="auto"/>
        </w:rPr>
        <w:t>. During Executive’s employment, and for a period of two (2) years following the termination of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employment, and will not assist any other person or entity in such a solicitation.</w:t>
      </w:r>
    </w:p>
    <w:p>
      <w:pPr>
        <w:spacing w:after="0" w:line="149" w:lineRule="exact"/>
        <w:rPr>
          <w:rFonts w:ascii="Times New Roman" w:cs="Times New Roman" w:eastAsia="Times New Roman" w:hAnsi="Times New Roman"/>
          <w:sz w:val="18"/>
          <w:szCs w:val="18"/>
          <w:b w:val="1"/>
          <w:bCs w:val="1"/>
          <w:color w:val="auto"/>
        </w:rPr>
      </w:pPr>
    </w:p>
    <w:p>
      <w:pPr>
        <w:ind w:right="80" w:firstLine="233"/>
        <w:spacing w:after="0" w:line="262" w:lineRule="auto"/>
        <w:tabs>
          <w:tab w:leader="none" w:pos="45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Non-Disparagement. </w:t>
      </w:r>
      <w:r>
        <w:rPr>
          <w:rFonts w:ascii="Times New Roman" w:cs="Times New Roman" w:eastAsia="Times New Roman" w:hAnsi="Times New Roman"/>
          <w:sz w:val="18"/>
          <w:szCs w:val="18"/>
          <w:color w:val="auto"/>
        </w:rPr>
        <w:t>Executive covenants and agrees that Executive shall not engage in any pattern of conduct that involves the making or publishing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 Enforcement of Covenants.</w:t>
      </w:r>
    </w:p>
    <w:p>
      <w:pPr>
        <w:spacing w:after="0" w:line="185" w:lineRule="exact"/>
        <w:rPr>
          <w:sz w:val="20"/>
          <w:szCs w:val="20"/>
          <w:color w:val="auto"/>
        </w:rPr>
      </w:pPr>
    </w:p>
    <w:p>
      <w:pPr>
        <w:ind w:right="240" w:firstLine="233"/>
        <w:spacing w:after="0" w:line="286" w:lineRule="auto"/>
        <w:tabs>
          <w:tab w:leader="none" w:pos="47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and Forfeiture of Compensation. </w:t>
      </w:r>
      <w:r>
        <w:rPr>
          <w:rFonts w:ascii="Times New Roman" w:cs="Times New Roman" w:eastAsia="Times New Roman" w:hAnsi="Times New Roman"/>
          <w:sz w:val="18"/>
          <w:szCs w:val="18"/>
          <w:color w:val="auto"/>
        </w:rPr>
        <w:t>Executive agrees that any breach by Executive of any of the covenants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10 hereof during Executive’s employment by the Company, shall be grounds for immediate dismissal of Executive for Cause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to Section 5(c)(i), which shall be in addition to and not exclusive of any and all other rights and remedies the Company may have against Executive.</w:t>
      </w:r>
    </w:p>
    <w:p>
      <w:pPr>
        <w:spacing w:after="0" w:line="194" w:lineRule="exact"/>
        <w:rPr>
          <w:sz w:val="20"/>
          <w:szCs w:val="20"/>
          <w:color w:val="auto"/>
        </w:rPr>
      </w:pPr>
    </w:p>
    <w:p>
      <w:pPr>
        <w:ind w:left="500" w:hanging="267"/>
        <w:spacing w:after="0"/>
        <w:tabs>
          <w:tab w:leader="none" w:pos="50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Injunction</w:t>
      </w:r>
      <w:r>
        <w:rPr>
          <w:rFonts w:ascii="Times New Roman" w:cs="Times New Roman" w:eastAsia="Times New Roman" w:hAnsi="Times New Roman"/>
          <w:sz w:val="18"/>
          <w:szCs w:val="18"/>
          <w:color w:val="auto"/>
        </w:rPr>
        <w:t>. Executive acknowledges that a breach of the covenants set forth in Section 10 hereof will cause irreparable damage to the</w:t>
      </w:r>
    </w:p>
    <w:p>
      <w:pPr>
        <w:spacing w:after="0" w:line="31" w:lineRule="exact"/>
        <w:rPr>
          <w:rFonts w:ascii="Times New Roman" w:cs="Times New Roman" w:eastAsia="Times New Roman" w:hAnsi="Times New Roman"/>
          <w:sz w:val="18"/>
          <w:szCs w:val="18"/>
          <w:b w:val="1"/>
          <w:bCs w:val="1"/>
          <w:color w:val="auto"/>
        </w:rPr>
      </w:pPr>
    </w:p>
    <w:p>
      <w:pPr>
        <w:ind w:right="8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w:t>
      </w:r>
    </w:p>
    <w:p>
      <w:pPr>
        <w:ind w:right="120" w:firstLine="8"/>
        <w:spacing w:after="0" w:line="261" w:lineRule="auto"/>
        <w:tabs>
          <w:tab w:leader="none" w:pos="2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all reasonable sums as determined by a court of competent jurisdiction expended and costs, including reasonable attorney’s fees, incurred by the Company to enforce the covenants set forth in this section.</w:t>
      </w:r>
    </w:p>
    <w:p>
      <w:pPr>
        <w:spacing w:after="0" w:line="135" w:lineRule="exact"/>
        <w:rPr>
          <w:rFonts w:ascii="Times New Roman" w:cs="Times New Roman" w:eastAsia="Times New Roman" w:hAnsi="Times New Roman"/>
          <w:sz w:val="18"/>
          <w:szCs w:val="18"/>
          <w:color w:val="auto"/>
        </w:rPr>
      </w:pPr>
    </w:p>
    <w:p>
      <w:pPr>
        <w:ind w:firstLine="233"/>
        <w:spacing w:after="0" w:line="255" w:lineRule="auto"/>
        <w:tabs>
          <w:tab w:leader="none" w:pos="47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Separability of Covenants. </w:t>
      </w:r>
      <w:r>
        <w:rPr>
          <w:rFonts w:ascii="Times New Roman" w:cs="Times New Roman" w:eastAsia="Times New Roman" w:hAnsi="Times New Roman"/>
          <w:sz w:val="18"/>
          <w:szCs w:val="18"/>
          <w:color w:val="auto"/>
        </w:rPr>
        <w:t>The covenants contained in Section 10 hereof constitute a series of separate but ancillary covenants, one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Indemnification.</w:t>
      </w:r>
    </w:p>
    <w:p>
      <w:pPr>
        <w:spacing w:after="0" w:line="202" w:lineRule="exact"/>
        <w:rPr>
          <w:sz w:val="20"/>
          <w:szCs w:val="20"/>
          <w:color w:val="auto"/>
        </w:rPr>
      </w:pPr>
    </w:p>
    <w:p>
      <w:pPr>
        <w:ind w:right="100" w:firstLine="222"/>
        <w:spacing w:after="0" w:line="256" w:lineRule="auto"/>
        <w:rPr>
          <w:sz w:val="20"/>
          <w:szCs w:val="20"/>
          <w:color w:val="auto"/>
        </w:rPr>
      </w:pPr>
      <w:r>
        <w:rPr>
          <w:rFonts w:ascii="Times New Roman" w:cs="Times New Roman" w:eastAsia="Times New Roman" w:hAnsi="Times New Roman"/>
          <w:sz w:val="18"/>
          <w:szCs w:val="18"/>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Arbitration.</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AAA (or any other mutually agreed upon arbitration service). The arbitrator shall be jointly selected by the Company and Executive within thirty</w:t>
      </w:r>
    </w:p>
    <w:p>
      <w:pPr>
        <w:spacing w:after="0" w:line="27" w:lineRule="exact"/>
        <w:rPr>
          <w:sz w:val="20"/>
          <w:szCs w:val="20"/>
          <w:color w:val="auto"/>
        </w:rPr>
      </w:pPr>
    </w:p>
    <w:p>
      <w:pPr>
        <w:ind w:right="20" w:firstLine="8"/>
        <w:spacing w:after="0" w:line="252" w:lineRule="auto"/>
        <w:tabs>
          <w:tab w:leader="none" w:pos="3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Disputes and Payment of Attorney’s Fees.</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Requirement of Timely Payments.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Withholding of Taxes.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may withhold from any compensation and benefits payable under this Agreement all applicable federal, state, local, or other taxes.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Source of Payments.</w:t>
      </w:r>
    </w:p>
    <w:p>
      <w:pPr>
        <w:spacing w:after="0" w:line="189" w:lineRule="exact"/>
        <w:rPr>
          <w:sz w:val="20"/>
          <w:szCs w:val="20"/>
          <w:color w:val="auto"/>
        </w:rPr>
      </w:pPr>
    </w:p>
    <w:p>
      <w:pPr>
        <w:ind w:right="60" w:firstLine="215"/>
        <w:spacing w:after="0" w:line="258" w:lineRule="auto"/>
        <w:rPr>
          <w:sz w:val="20"/>
          <w:szCs w:val="20"/>
          <w:color w:val="auto"/>
        </w:rPr>
      </w:pPr>
      <w:r>
        <w:rPr>
          <w:rFonts w:ascii="Times New Roman" w:cs="Times New Roman" w:eastAsia="Times New Roman" w:hAnsi="Times New Roman"/>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Except as otherwise provided in this Agreement, this Agreement shall inure to the benefit 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spacing w:after="0" w:line="255" w:lineRule="auto"/>
        <w:rPr>
          <w:sz w:val="20"/>
          <w:szCs w:val="20"/>
          <w:color w:val="auto"/>
        </w:rPr>
      </w:pPr>
      <w:r>
        <w:rPr>
          <w:rFonts w:ascii="Times New Roman" w:cs="Times New Roman" w:eastAsia="Times New Roman" w:hAnsi="Times New Roman"/>
          <w:sz w:val="18"/>
          <w:szCs w:val="18"/>
          <w:color w:val="auto"/>
        </w:rPr>
        <w:t>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Entire Agreement; Amendment.</w:t>
      </w:r>
    </w:p>
    <w:p>
      <w:pPr>
        <w:spacing w:after="0" w:line="189" w:lineRule="exact"/>
        <w:rPr>
          <w:sz w:val="20"/>
          <w:szCs w:val="20"/>
          <w:color w:val="auto"/>
        </w:rPr>
      </w:pPr>
    </w:p>
    <w:p>
      <w:pPr>
        <w:jc w:val="both"/>
        <w:ind w:firstLine="222"/>
        <w:spacing w:after="0" w:line="266" w:lineRule="auto"/>
        <w:rPr>
          <w:sz w:val="20"/>
          <w:szCs w:val="20"/>
          <w:color w:val="auto"/>
        </w:rPr>
      </w:pPr>
      <w:r>
        <w:rPr>
          <w:rFonts w:ascii="Times New Roman" w:cs="Times New Roman" w:eastAsia="Times New Roman" w:hAnsi="Times New Roman"/>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02" w:lineRule="exact"/>
        <w:rPr>
          <w:sz w:val="20"/>
          <w:szCs w:val="20"/>
          <w:color w:val="auto"/>
        </w:rPr>
      </w:pPr>
    </w:p>
    <w:p>
      <w:pPr>
        <w:ind w:right="80" w:firstLine="222"/>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89" w:lineRule="exact"/>
        <w:rPr>
          <w:sz w:val="20"/>
          <w:szCs w:val="20"/>
          <w:color w:val="auto"/>
        </w:rPr>
      </w:pPr>
    </w:p>
    <w:p>
      <w:pPr>
        <w:ind w:right="40" w:firstLine="215"/>
        <w:spacing w:after="0" w:line="266" w:lineRule="auto"/>
        <w:rPr>
          <w:sz w:val="20"/>
          <w:szCs w:val="20"/>
          <w:color w:val="auto"/>
        </w:rPr>
      </w:pPr>
      <w:r>
        <w:rPr>
          <w:rFonts w:ascii="Times New Roman" w:cs="Times New Roman" w:eastAsia="Times New Roman" w:hAnsi="Times New Roman"/>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00"/>
          </w:cols>
          <w:pgMar w:left="240" w:top="931" w:right="259" w:bottom="1440" w:gutter="0" w:footer="0" w:header="0"/>
        </w:sectPr>
      </w:pPr>
    </w:p>
    <w:p>
      <w:pPr>
        <w:spacing w:after="0" w:line="3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200" w:lineRule="exact"/>
        <w:rPr>
          <w:sz w:val="20"/>
          <w:szCs w:val="20"/>
          <w:color w:val="auto"/>
        </w:rPr>
      </w:pPr>
    </w:p>
    <w:p>
      <w:pPr>
        <w:sectPr>
          <w:pgSz w:w="11900" w:h="16838" w:orient="portrait"/>
          <w:cols w:equalWidth="0" w:num="2">
            <w:col w:w="4100" w:space="720"/>
            <w:col w:w="6580"/>
          </w:cols>
          <w:pgMar w:left="240" w:top="931" w:right="259" w:bottom="1440" w:gutter="0" w:footer="0" w:header="0"/>
          <w:type w:val="continuous"/>
        </w:sectPr>
      </w:pPr>
    </w:p>
    <w:p>
      <w:pPr>
        <w:spacing w:after="0" w:line="1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At the address for Executive set forth below.</w:t>
      </w:r>
    </w:p>
    <w:p>
      <w:pPr>
        <w:spacing w:after="0" w:line="181" w:lineRule="exact"/>
        <w:rPr>
          <w:sz w:val="20"/>
          <w:szCs w:val="20"/>
          <w:color w:val="auto"/>
        </w:rPr>
      </w:pPr>
    </w:p>
    <w:p>
      <w:pPr>
        <w:sectPr>
          <w:pgSz w:w="11900" w:h="16838" w:orient="portrait"/>
          <w:cols w:equalWidth="0" w:num="2">
            <w:col w:w="4100" w:space="720"/>
            <w:col w:w="6580"/>
          </w:cols>
          <w:pgMar w:left="240" w:top="931"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85" w:lineRule="exact"/>
        <w:rPr>
          <w:sz w:val="20"/>
          <w:szCs w:val="20"/>
          <w:color w:val="auto"/>
        </w:rPr>
      </w:pPr>
    </w:p>
    <w:p>
      <w:pPr>
        <w:ind w:right="40" w:firstLine="67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failure of a party to insist upon strict adherence to any term of this Agreement on any occasion shall not be considered a waiver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deprive that party of the right thereafter to insist upon strict adherence to that term or any other term of this Agreement.</w:t>
      </w:r>
    </w:p>
    <w:p>
      <w:pPr>
        <w:spacing w:after="0" w:line="128" w:lineRule="exact"/>
        <w:rPr>
          <w:sz w:val="20"/>
          <w:szCs w:val="20"/>
          <w:color w:val="auto"/>
        </w:rPr>
      </w:pPr>
    </w:p>
    <w:p>
      <w:pPr>
        <w:ind w:right="46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Separability. </w:t>
      </w:r>
      <w:r>
        <w:rPr>
          <w:rFonts w:ascii="Times New Roman" w:cs="Times New Roman" w:eastAsia="Times New Roman" w:hAnsi="Times New Roman"/>
          <w:sz w:val="18"/>
          <w:szCs w:val="18"/>
          <w:color w:val="auto"/>
        </w:rPr>
        <w:t>Subject to Section 11 hereof, if any term or provision of this Agreement is declared illegal or unenforceable by any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and cannot be modified to be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such term or provision shall immediately become null and void, leaving the remainder of this Agreement in full force and effect.</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Section headings are used herein for convenience of reference only and shall not affect the meaning of any provision of this Agreement.</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Rules of Construction. </w:t>
      </w:r>
      <w:r>
        <w:rPr>
          <w:rFonts w:ascii="Times New Roman" w:cs="Times New Roman" w:eastAsia="Times New Roman" w:hAnsi="Times New Roman"/>
          <w:sz w:val="18"/>
          <w:szCs w:val="18"/>
          <w:color w:val="auto"/>
        </w:rPr>
        <w:t>Whenever the context so requires, the use of the singular shall be deemed to include the plural and vice versa.</w:t>
      </w:r>
    </w:p>
    <w:p>
      <w:pPr>
        <w:spacing w:after="0" w:line="185" w:lineRule="exact"/>
        <w:rPr>
          <w:sz w:val="20"/>
          <w:szCs w:val="20"/>
          <w:color w:val="auto"/>
        </w:rPr>
      </w:pPr>
    </w:p>
    <w:p>
      <w:pPr>
        <w:ind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so executed shall be deemed to be an original,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will together constitute but one Agreement.</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0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77470</wp:posOffset>
            </wp:positionV>
            <wp:extent cx="3927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2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Robert G. Simpson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(“Executive”)</w:t>
      </w:r>
    </w:p>
    <w:p>
      <w:pPr>
        <w:spacing w:after="0" w:line="20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526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77470</wp:posOffset>
            </wp:positionV>
            <wp:extent cx="31388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David P. Steiner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140"/>
          </w:cols>
          <w:pgMar w:left="240" w:top="931" w:right="5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89" w:lineRule="exact"/>
        <w:rPr>
          <w:sz w:val="20"/>
          <w:szCs w:val="20"/>
          <w:color w:val="auto"/>
        </w:rPr>
      </w:pPr>
    </w:p>
    <w:p>
      <w:pPr>
        <w:ind w:right="340" w:firstLine="222"/>
        <w:spacing w:after="0" w:line="282" w:lineRule="auto"/>
        <w:rPr>
          <w:sz w:val="20"/>
          <w:szCs w:val="20"/>
          <w:color w:val="auto"/>
        </w:rPr>
      </w:pPr>
      <w:r>
        <w:rPr>
          <w:rFonts w:ascii="Times New Roman" w:cs="Times New Roman" w:eastAsia="Times New Roman" w:hAnsi="Times New Roman"/>
          <w:sz w:val="18"/>
          <w:szCs w:val="18"/>
          <w:color w:val="auto"/>
        </w:rPr>
        <w:t>This EMPLOYMENT AGREEMENT (the “Agreement”) is made and entered into on this 20th day of October, 2004, but as effective as of the date set forth herein, by and between Waste Management, Inc. (the “Company”), and Duane C. Woods (the “Executive”).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w:t>
      </w:r>
    </w:p>
    <w:p>
      <w:pPr>
        <w:spacing w:after="0" w:line="202" w:lineRule="exact"/>
        <w:rPr>
          <w:sz w:val="20"/>
          <w:szCs w:val="20"/>
          <w:color w:val="auto"/>
        </w:rPr>
      </w:pPr>
    </w:p>
    <w:p>
      <w:pPr>
        <w:ind w:right="380" w:firstLine="222"/>
        <w:spacing w:after="0" w:line="282" w:lineRule="auto"/>
        <w:rPr>
          <w:sz w:val="20"/>
          <w:szCs w:val="20"/>
          <w:color w:val="auto"/>
        </w:rPr>
      </w:pPr>
      <w:r>
        <w:rPr>
          <w:rFonts w:ascii="Times New Roman" w:cs="Times New Roman" w:eastAsia="Times New Roman" w:hAnsi="Times New Roman"/>
          <w:sz w:val="18"/>
          <w:szCs w:val="18"/>
          <w:color w:val="auto"/>
        </w:rPr>
        <w:t>The Company shall employ Executive, and Executive shall be employed by the Company upon the terms and subject to the conditions set forth in this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Term of Employment.</w:t>
      </w:r>
    </w:p>
    <w:p>
      <w:pPr>
        <w:spacing w:after="0" w:line="189" w:lineRule="exact"/>
        <w:rPr>
          <w:sz w:val="20"/>
          <w:szCs w:val="20"/>
          <w:color w:val="auto"/>
        </w:rPr>
      </w:pPr>
    </w:p>
    <w:p>
      <w:pPr>
        <w:ind w:right="140" w:firstLine="222"/>
        <w:spacing w:after="0" w:line="261" w:lineRule="auto"/>
        <w:rPr>
          <w:sz w:val="20"/>
          <w:szCs w:val="20"/>
          <w:color w:val="auto"/>
        </w:rPr>
      </w:pPr>
      <w:r>
        <w:rPr>
          <w:rFonts w:ascii="Times New Roman" w:cs="Times New Roman" w:eastAsia="Times New Roman" w:hAnsi="Times New Roman"/>
          <w:sz w:val="18"/>
          <w:szCs w:val="18"/>
          <w:color w:val="auto"/>
        </w:rPr>
        <w:t>The period of Executive’s employment under this Agreement shall commence on June 3, 2004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Duties and Responsibilities.</w:t>
      </w:r>
    </w:p>
    <w:p>
      <w:pPr>
        <w:spacing w:after="0" w:line="189" w:lineRule="exact"/>
        <w:rPr>
          <w:sz w:val="20"/>
          <w:szCs w:val="20"/>
          <w:color w:val="auto"/>
        </w:rPr>
      </w:pPr>
    </w:p>
    <w:p>
      <w:pPr>
        <w:jc w:val="both"/>
        <w:ind w:right="60" w:firstLine="450"/>
        <w:spacing w:after="0" w:line="261" w:lineRule="auto"/>
        <w:rPr>
          <w:sz w:val="20"/>
          <w:szCs w:val="20"/>
          <w:color w:val="auto"/>
        </w:rPr>
      </w:pPr>
      <w:r>
        <w:rPr>
          <w:rFonts w:ascii="Times New Roman" w:cs="Times New Roman" w:eastAsia="Times New Roman" w:hAnsi="Times New Roman"/>
          <w:sz w:val="18"/>
          <w:szCs w:val="18"/>
          <w:color w:val="auto"/>
        </w:rPr>
        <w:t>Executive shall serve as the Senior Vice President, Western Group.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Operating Officer or the Board of Directors (the “Board”) of the Company.</w:t>
      </w:r>
    </w:p>
    <w:p>
      <w:pPr>
        <w:spacing w:after="0" w:line="140"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185" w:lineRule="exact"/>
        <w:rPr>
          <w:sz w:val="20"/>
          <w:szCs w:val="20"/>
          <w:color w:val="auto"/>
        </w:rPr>
      </w:pPr>
    </w:p>
    <w:p>
      <w:pPr>
        <w:jc w:val="both"/>
        <w:ind w:right="16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During the Employment Period, the Company shall pay Executive a base salary at the annual rate of Four Hundred Thousand and Fifty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($450,000.00)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130" w:lineRule="exact"/>
        <w:rPr>
          <w:sz w:val="20"/>
          <w:szCs w:val="20"/>
          <w:color w:val="auto"/>
        </w:rPr>
      </w:pPr>
    </w:p>
    <w:p>
      <w:pPr>
        <w:ind w:right="12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Annual Bonus. </w:t>
      </w:r>
      <w:r>
        <w:rPr>
          <w:rFonts w:ascii="Times New Roman" w:cs="Times New Roman" w:eastAsia="Times New Roman" w:hAnsi="Times New Roman"/>
          <w:sz w:val="18"/>
          <w:szCs w:val="18"/>
          <w:color w:val="auto"/>
        </w:rPr>
        <w:t>During the Employment Period, Executive will be entitled to participate in an annual incentive compensation plan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established by the Compensation Committee of the Board from time to time. The Executive’s target annual bonus will be </w:t>
      </w:r>
      <w:r>
        <w:rPr>
          <w:rFonts w:ascii="Times New Roman" w:cs="Times New Roman" w:eastAsia="Times New Roman" w:hAnsi="Times New Roman"/>
          <w:sz w:val="18"/>
          <w:szCs w:val="18"/>
          <w:b w:val="1"/>
          <w:bCs w:val="1"/>
          <w:color w:val="auto"/>
        </w:rPr>
        <w:t>fifty</w:t>
      </w:r>
      <w:r>
        <w:rPr>
          <w:rFonts w:ascii="Times New Roman" w:cs="Times New Roman" w:eastAsia="Times New Roman" w:hAnsi="Times New Roman"/>
          <w:sz w:val="18"/>
          <w:szCs w:val="18"/>
          <w:color w:val="auto"/>
        </w:rPr>
        <w:t xml:space="preserve"> percent (50%) of his Base Salary in effect for such year (the “Target Bonus”), and his actual annual bonus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right="20"/>
        <w:spacing w:after="0" w:line="259" w:lineRule="auto"/>
        <w:rPr>
          <w:sz w:val="20"/>
          <w:szCs w:val="20"/>
          <w:color w:val="auto"/>
        </w:rPr>
      </w:pPr>
      <w:r>
        <w:rPr>
          <w:rFonts w:ascii="Times New Roman" w:cs="Times New Roman" w:eastAsia="Times New Roman" w:hAnsi="Times New Roman"/>
          <w:sz w:val="18"/>
          <w:szCs w:val="18"/>
          <w:color w:val="auto"/>
        </w:rPr>
        <w:t>range from 0% to 200% of Base Salary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maximum possible bonus of two times the Target Bonus), and will be determined based upon (i) the achievement of certain corporate performance goals, as may be established and approved by from time to time by the Compensation Committee of the Board, and (ii) the achievement of personal performance goals as may be established by Executive’s immediate supervisor. The annual bonus for calendar year 2004 will be paid in 2005, if earned, at the same time as similarly situated executive employees receive or would otherwise receive their bonuses, provided that Executive remains employed through the end of the 2004 calendar year.</w:t>
      </w:r>
    </w:p>
    <w:p>
      <w:pPr>
        <w:spacing w:after="0" w:line="151" w:lineRule="exact"/>
        <w:rPr>
          <w:sz w:val="20"/>
          <w:szCs w:val="20"/>
          <w:color w:val="auto"/>
        </w:rPr>
      </w:pPr>
    </w:p>
    <w:p>
      <w:pPr>
        <w:ind w:firstLine="233"/>
        <w:spacing w:after="0" w:line="259" w:lineRule="auto"/>
        <w:tabs>
          <w:tab w:leader="none" w:pos="47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 Plans and Vacation. </w:t>
      </w:r>
      <w:r>
        <w:rPr>
          <w:rFonts w:ascii="Times New Roman" w:cs="Times New Roman" w:eastAsia="Times New Roman" w:hAnsi="Times New Roman"/>
          <w:sz w:val="18"/>
          <w:szCs w:val="18"/>
          <w:color w:val="auto"/>
        </w:rPr>
        <w:t>Subject to the terms of such plans, Executive shall be eligible to participate in or receive benefits under any pension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143"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117" w:lineRule="exact"/>
        <w:rPr>
          <w:sz w:val="20"/>
          <w:szCs w:val="20"/>
          <w:color w:val="auto"/>
        </w:rPr>
      </w:pPr>
    </w:p>
    <w:p>
      <w:pPr>
        <w:ind w:right="20" w:firstLine="233"/>
        <w:spacing w:after="0" w:line="286" w:lineRule="auto"/>
        <w:tabs>
          <w:tab w:leader="none" w:pos="49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 </w:t>
      </w:r>
      <w:r>
        <w:rPr>
          <w:rFonts w:ascii="Times New Roman" w:cs="Times New Roman" w:eastAsia="Times New Roman" w:hAnsi="Times New Roman"/>
          <w:sz w:val="18"/>
          <w:szCs w:val="18"/>
          <w:color w:val="auto"/>
        </w:rPr>
        <w:t>The Company shall promptly reimburse Executive for the ordinary and necessary business expenses incurred by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performance of the duties hereunder in accordance with the Company’s customary practices applicable to its executive officers.</w:t>
      </w:r>
    </w:p>
    <w:p>
      <w:pPr>
        <w:spacing w:after="0" w:line="127" w:lineRule="exact"/>
        <w:rPr>
          <w:rFonts w:ascii="Times New Roman" w:cs="Times New Roman" w:eastAsia="Times New Roman" w:hAnsi="Times New Roman"/>
          <w:sz w:val="18"/>
          <w:szCs w:val="18"/>
          <w:b w:val="1"/>
          <w:bCs w:val="1"/>
          <w:color w:val="auto"/>
        </w:rPr>
      </w:pPr>
    </w:p>
    <w:p>
      <w:pPr>
        <w:ind w:right="80" w:firstLine="233"/>
        <w:spacing w:after="0" w:line="286" w:lineRule="auto"/>
        <w:tabs>
          <w:tab w:leader="none" w:pos="47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Perquisites. </w:t>
      </w:r>
      <w:r>
        <w:rPr>
          <w:rFonts w:ascii="Times New Roman" w:cs="Times New Roman" w:eastAsia="Times New Roman" w:hAnsi="Times New Roman"/>
          <w:sz w:val="18"/>
          <w:szCs w:val="18"/>
          <w:color w:val="auto"/>
        </w:rPr>
        <w:t>Executive shall be entitled to all perquisites provided to Senior Vice Presidents of the Company as approved by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and as they may exist from time to time, including the following:</w:t>
      </w:r>
    </w:p>
    <w:p>
      <w:pPr>
        <w:spacing w:after="0" w:line="158" w:lineRule="exact"/>
        <w:rPr>
          <w:rFonts w:ascii="Times New Roman" w:cs="Times New Roman" w:eastAsia="Times New Roman" w:hAnsi="Times New Roman"/>
          <w:sz w:val="18"/>
          <w:szCs w:val="18"/>
          <w:b w:val="1"/>
          <w:bCs w:val="1"/>
          <w:color w:val="auto"/>
        </w:rPr>
      </w:pPr>
    </w:p>
    <w:p>
      <w:pPr>
        <w:ind w:left="700" w:right="440" w:hanging="416"/>
        <w:spacing w:after="0" w:line="282" w:lineRule="auto"/>
        <w:tabs>
          <w:tab w:leader="none" w:pos="56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161" w:lineRule="exact"/>
        <w:rPr>
          <w:rFonts w:ascii="Times New Roman" w:cs="Times New Roman" w:eastAsia="Times New Roman" w:hAnsi="Times New Roman"/>
          <w:sz w:val="18"/>
          <w:szCs w:val="18"/>
          <w:color w:val="auto"/>
        </w:rPr>
      </w:pPr>
    </w:p>
    <w:p>
      <w:pPr>
        <w:ind w:left="560" w:hanging="326"/>
        <w:spacing w:after="0"/>
        <w:tabs>
          <w:tab w:leader="none" w:pos="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planning services at actual cost, and not to exceed Fifteen Thousand Dollars ($15,000.00) annually;</w:t>
      </w:r>
    </w:p>
    <w:p>
      <w:pPr>
        <w:spacing w:after="0" w:line="225" w:lineRule="exact"/>
        <w:rPr>
          <w:rFonts w:ascii="Times New Roman" w:cs="Times New Roman" w:eastAsia="Times New Roman" w:hAnsi="Times New Roman"/>
          <w:sz w:val="18"/>
          <w:szCs w:val="18"/>
          <w:color w:val="auto"/>
        </w:rPr>
      </w:pPr>
    </w:p>
    <w:p>
      <w:pPr>
        <w:ind w:left="700" w:right="20" w:hanging="516"/>
        <w:spacing w:after="0" w:line="266" w:lineRule="auto"/>
        <w:tabs>
          <w:tab w:leader="none" w:pos="56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one-time financial planning services at actual cost, not to exceed $20,000, for services in preparation for voluntary retirement (for such purposes voluntary retirement means retirement from the Company after attainment of both (x) the age of 55 and (y) a sum of years of services with the Company plus age equal to 65 or greater);</w:t>
      </w:r>
    </w:p>
    <w:p>
      <w:pPr>
        <w:spacing w:after="0" w:line="176" w:lineRule="exact"/>
        <w:rPr>
          <w:rFonts w:ascii="Times New Roman" w:cs="Times New Roman" w:eastAsia="Times New Roman" w:hAnsi="Times New Roman"/>
          <w:sz w:val="18"/>
          <w:szCs w:val="18"/>
          <w:color w:val="auto"/>
        </w:rPr>
      </w:pPr>
    </w:p>
    <w:p>
      <w:pPr>
        <w:ind w:left="700" w:right="260" w:hanging="506"/>
        <w:spacing w:after="0" w:line="282" w:lineRule="auto"/>
        <w:tabs>
          <w:tab w:leader="none" w:pos="56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161" w:lineRule="exact"/>
        <w:rPr>
          <w:rFonts w:ascii="Times New Roman" w:cs="Times New Roman" w:eastAsia="Times New Roman" w:hAnsi="Times New Roman"/>
          <w:sz w:val="18"/>
          <w:szCs w:val="18"/>
          <w:color w:val="auto"/>
        </w:rPr>
      </w:pPr>
    </w:p>
    <w:p>
      <w:pPr>
        <w:ind w:left="560" w:hanging="316"/>
        <w:spacing w:after="0"/>
        <w:tabs>
          <w:tab w:leader="none" w:pos="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physical examination on a program designated by the Company.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9" w:right="279" w:bottom="1440" w:gutter="0" w:footer="0" w:header="0"/>
        </w:sectPr>
      </w:pPr>
    </w:p>
    <w:bookmarkStart w:id="26" w:name="page27"/>
    <w:bookmarkEnd w:id="26"/>
    <w:p>
      <w:pPr>
        <w:ind w:left="7"/>
        <w:spacing w:after="0"/>
        <w:rPr>
          <w:sz w:val="20"/>
          <w:szCs w:val="20"/>
          <w:color w:val="auto"/>
        </w:rPr>
      </w:pPr>
      <w:r>
        <w:rPr>
          <w:rFonts w:ascii="Times New Roman" w:cs="Times New Roman" w:eastAsia="Times New Roman" w:hAnsi="Times New Roman"/>
          <w:sz w:val="18"/>
          <w:szCs w:val="18"/>
          <w:color w:val="auto"/>
        </w:rPr>
        <w:t>Executive’s employment hereunder may be terminated during the Employment Period under the following circumstances:</w:t>
      </w:r>
    </w:p>
    <w:p>
      <w:pPr>
        <w:spacing w:after="0" w:line="194" w:lineRule="exact"/>
        <w:rPr>
          <w:sz w:val="20"/>
          <w:szCs w:val="20"/>
          <w:color w:val="auto"/>
        </w:rPr>
      </w:pPr>
    </w:p>
    <w:p>
      <w:pPr>
        <w:ind w:left="267" w:hanging="267"/>
        <w:spacing w:after="0"/>
        <w:tabs>
          <w:tab w:leader="none" w:pos="26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Executive’s employment hereunder shall terminate upon Executive’s death.</w:t>
      </w:r>
    </w:p>
    <w:p>
      <w:pPr>
        <w:spacing w:after="0" w:line="184" w:lineRule="exact"/>
        <w:rPr>
          <w:rFonts w:ascii="Times New Roman" w:cs="Times New Roman" w:eastAsia="Times New Roman" w:hAnsi="Times New Roman"/>
          <w:sz w:val="18"/>
          <w:szCs w:val="18"/>
          <w:b w:val="1"/>
          <w:bCs w:val="1"/>
          <w:color w:val="auto"/>
        </w:rPr>
      </w:pPr>
    </w:p>
    <w:p>
      <w:pPr>
        <w:ind w:left="-233" w:firstLine="233"/>
        <w:spacing w:after="0" w:line="257" w:lineRule="auto"/>
        <w:tabs>
          <w:tab w:leader="none" w:pos="23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Total Disability. </w:t>
      </w:r>
      <w:r>
        <w:rPr>
          <w:rFonts w:ascii="Times New Roman" w:cs="Times New Roman" w:eastAsia="Times New Roman" w:hAnsi="Times New Roman"/>
          <w:sz w:val="18"/>
          <w:szCs w:val="18"/>
          <w:color w:val="auto"/>
        </w:rPr>
        <w:t>The Company may terminate Executive’s employment hereunder upon Executive becoming “Totally Disabled.”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may, in their reasonable discretion (but based upon appropriate medical evidence), determine that Executive is Totally Disabled.</w:t>
      </w:r>
    </w:p>
    <w:p>
      <w:pPr>
        <w:spacing w:after="0" w:line="142" w:lineRule="exact"/>
        <w:rPr>
          <w:rFonts w:ascii="Times New Roman" w:cs="Times New Roman" w:eastAsia="Times New Roman" w:hAnsi="Times New Roman"/>
          <w:sz w:val="18"/>
          <w:szCs w:val="18"/>
          <w:b w:val="1"/>
          <w:bCs w:val="1"/>
          <w:color w:val="auto"/>
        </w:rPr>
      </w:pPr>
    </w:p>
    <w:p>
      <w:pPr>
        <w:ind w:left="-233" w:right="20" w:firstLine="233"/>
        <w:spacing w:after="0" w:line="286" w:lineRule="auto"/>
        <w:tabs>
          <w:tab w:leader="none" w:pos="25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the Company for Cause. </w:t>
      </w:r>
      <w:r>
        <w:rPr>
          <w:rFonts w:ascii="Times New Roman" w:cs="Times New Roman" w:eastAsia="Times New Roman" w:hAnsi="Times New Roman"/>
          <w:sz w:val="18"/>
          <w:szCs w:val="18"/>
          <w:color w:val="auto"/>
        </w:rPr>
        <w:t>The Company may terminate Executive’s employment hereunder for “Cause” at any time after providing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Termination for Cause to Executive.</w:t>
      </w:r>
    </w:p>
    <w:p>
      <w:pPr>
        <w:spacing w:after="0" w:line="132" w:lineRule="exact"/>
        <w:rPr>
          <w:sz w:val="20"/>
          <w:szCs w:val="20"/>
          <w:color w:val="auto"/>
        </w:rPr>
      </w:pPr>
    </w:p>
    <w:p>
      <w:pPr>
        <w:ind w:left="347" w:right="200" w:firstLine="225"/>
        <w:spacing w:after="0" w:line="272" w:lineRule="auto"/>
        <w:rPr>
          <w:sz w:val="20"/>
          <w:szCs w:val="20"/>
          <w:color w:val="auto"/>
        </w:rPr>
      </w:pPr>
      <w:r>
        <w:rPr>
          <w:rFonts w:ascii="Times New Roman" w:cs="Times New Roman" w:eastAsia="Times New Roman" w:hAnsi="Times New Roman"/>
          <w:sz w:val="17"/>
          <w:szCs w:val="17"/>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w:t>
      </w:r>
    </w:p>
    <w:p>
      <w:pPr>
        <w:spacing w:after="0" w:line="2" w:lineRule="exact"/>
        <w:rPr>
          <w:sz w:val="20"/>
          <w:szCs w:val="20"/>
          <w:color w:val="auto"/>
        </w:rPr>
      </w:pPr>
    </w:p>
    <w:p>
      <w:pPr>
        <w:ind w:left="347" w:right="20" w:hanging="1"/>
        <w:spacing w:after="0" w:line="253" w:lineRule="auto"/>
        <w:tabs>
          <w:tab w:leader="none" w:pos="6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of said written notice; (B) breach of any statutory or common law duty of loyalty to the Company; (C) has been convicted of, or pleaded </w:t>
      </w:r>
      <w:r>
        <w:rPr>
          <w:rFonts w:ascii="Times New Roman" w:cs="Times New Roman" w:eastAsia="Times New Roman" w:hAnsi="Times New Roman"/>
          <w:sz w:val="18"/>
          <w:szCs w:val="18"/>
          <w:i w:val="1"/>
          <w:iCs w:val="1"/>
          <w:color w:val="auto"/>
        </w:rPr>
        <w:t>nolo contendre</w:t>
      </w:r>
      <w:r>
        <w:rPr>
          <w:rFonts w:ascii="Times New Roman" w:cs="Times New Roman" w:eastAsia="Times New Roman" w:hAnsi="Times New Roman"/>
          <w:sz w:val="18"/>
          <w:szCs w:val="18"/>
          <w:color w:val="auto"/>
        </w:rPr>
        <w:t xml:space="preserve"> to, any felony; (D) willfully or intentionally caused material injury to the Company, its property, or its assets; (E) disclosed to 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187" w:lineRule="exact"/>
        <w:rPr>
          <w:rFonts w:ascii="Times New Roman" w:cs="Times New Roman" w:eastAsia="Times New Roman" w:hAnsi="Times New Roman"/>
          <w:sz w:val="18"/>
          <w:szCs w:val="18"/>
          <w:color w:val="auto"/>
        </w:rPr>
      </w:pPr>
    </w:p>
    <w:p>
      <w:pPr>
        <w:ind w:left="447" w:hanging="325"/>
        <w:spacing w:after="0" w:line="255" w:lineRule="auto"/>
        <w:tabs>
          <w:tab w:leader="none" w:pos="4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401955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31" w:right="299" w:bottom="1440" w:gutter="0" w:footer="0" w:header="0"/>
        </w:sectPr>
      </w:pPr>
    </w:p>
    <w:bookmarkStart w:id="27" w:name="page28"/>
    <w:bookmarkEnd w:id="27"/>
    <w:p>
      <w:pPr>
        <w:ind w:left="680"/>
        <w:spacing w:after="0"/>
        <w:rPr>
          <w:sz w:val="20"/>
          <w:szCs w:val="20"/>
          <w:color w:val="auto"/>
        </w:rPr>
      </w:pPr>
      <w:r>
        <w:rPr>
          <w:rFonts w:ascii="Times New Roman" w:cs="Times New Roman" w:eastAsia="Times New Roman" w:hAnsi="Times New Roman"/>
          <w:sz w:val="18"/>
          <w:szCs w:val="18"/>
          <w:color w:val="auto"/>
        </w:rPr>
        <w:t>procedures set forth in this Agreement shall be deemed a termination by the Company without Cause.</w:t>
      </w:r>
    </w:p>
    <w:p>
      <w:pPr>
        <w:spacing w:after="0" w:line="221" w:lineRule="exact"/>
        <w:rPr>
          <w:sz w:val="20"/>
          <w:szCs w:val="20"/>
          <w:color w:val="auto"/>
        </w:rPr>
      </w:pPr>
    </w:p>
    <w:p>
      <w:pPr>
        <w:ind w:right="200" w:firstLine="58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Voluntary Termination by Executive. </w:t>
      </w:r>
      <w:r>
        <w:rPr>
          <w:rFonts w:ascii="Times New Roman" w:cs="Times New Roman" w:eastAsia="Times New Roman" w:hAnsi="Times New Roman"/>
          <w:sz w:val="18"/>
          <w:szCs w:val="18"/>
          <w:color w:val="auto"/>
        </w:rPr>
        <w:t>Executive may terminate his employment hereunder with or without Good Reason at any time upon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w:t>
      </w:r>
    </w:p>
    <w:p>
      <w:pPr>
        <w:spacing w:after="0" w:line="132" w:lineRule="exact"/>
        <w:rPr>
          <w:sz w:val="20"/>
          <w:szCs w:val="20"/>
          <w:color w:val="auto"/>
        </w:rPr>
      </w:pPr>
    </w:p>
    <w:p>
      <w:pPr>
        <w:ind w:left="700" w:firstLine="215"/>
        <w:spacing w:after="0" w:line="267" w:lineRule="auto"/>
        <w:rPr>
          <w:sz w:val="20"/>
          <w:szCs w:val="20"/>
          <w:color w:val="auto"/>
        </w:rPr>
      </w:pPr>
      <w:r>
        <w:rPr>
          <w:rFonts w:ascii="Times New Roman" w:cs="Times New Roman" w:eastAsia="Times New Roman" w:hAnsi="Times New Roman"/>
          <w:sz w:val="17"/>
          <w:szCs w:val="17"/>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his position unless he is also Senior Vice-President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w:t>
      </w:r>
    </w:p>
    <w:p>
      <w:pPr>
        <w:spacing w:after="0" w:line="3" w:lineRule="exact"/>
        <w:rPr>
          <w:sz w:val="20"/>
          <w:szCs w:val="20"/>
          <w:color w:val="auto"/>
        </w:rPr>
      </w:pPr>
    </w:p>
    <w:p>
      <w:pPr>
        <w:ind w:left="700" w:right="20" w:hanging="7"/>
        <w:spacing w:after="0" w:line="255" w:lineRule="auto"/>
        <w:tabs>
          <w:tab w:leader="none" w:pos="9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his then business office location.</w:t>
      </w:r>
    </w:p>
    <w:p>
      <w:pPr>
        <w:spacing w:after="0" w:line="146" w:lineRule="exact"/>
        <w:rPr>
          <w:sz w:val="20"/>
          <w:szCs w:val="20"/>
          <w:color w:val="auto"/>
        </w:rPr>
      </w:pPr>
    </w:p>
    <w:p>
      <w:pPr>
        <w:ind w:left="700" w:right="40" w:firstLine="215"/>
        <w:spacing w:after="0" w:line="255" w:lineRule="auto"/>
        <w:rPr>
          <w:sz w:val="20"/>
          <w:szCs w:val="20"/>
          <w:color w:val="auto"/>
        </w:rPr>
      </w:pPr>
      <w:r>
        <w:rPr>
          <w:rFonts w:ascii="Times New Roman" w:cs="Times New Roman" w:eastAsia="Times New Roman" w:hAnsi="Times New Roman"/>
          <w:sz w:val="18"/>
          <w:szCs w:val="18"/>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 The Company, at its sole discretion, may waive this requirement.</w:t>
      </w:r>
    </w:p>
    <w:p>
      <w:pPr>
        <w:spacing w:after="0" w:line="145" w:lineRule="exact"/>
        <w:rPr>
          <w:sz w:val="20"/>
          <w:szCs w:val="20"/>
          <w:color w:val="auto"/>
        </w:rPr>
      </w:pPr>
    </w:p>
    <w:p>
      <w:pPr>
        <w:ind w:right="300" w:firstLine="58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Termination by the Company without Cause. </w:t>
      </w:r>
      <w:r>
        <w:rPr>
          <w:rFonts w:ascii="Times New Roman" w:cs="Times New Roman" w:eastAsia="Times New Roman" w:hAnsi="Times New Roman"/>
          <w:sz w:val="18"/>
          <w:szCs w:val="18"/>
          <w:color w:val="auto"/>
        </w:rPr>
        <w:t>The Company may terminate Executive’s employment hereunder without Cause at any time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Executive.</w:t>
      </w:r>
    </w:p>
    <w:p>
      <w:pPr>
        <w:spacing w:after="0" w:line="128"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Termination. </w:t>
      </w:r>
      <w:r>
        <w:rPr>
          <w:rFonts w:ascii="Times New Roman" w:cs="Times New Roman" w:eastAsia="Times New Roman" w:hAnsi="Times New Roman"/>
          <w:sz w:val="18"/>
          <w:szCs w:val="18"/>
          <w:color w:val="auto"/>
        </w:rPr>
        <w:t>Upon any termination of employment for any reason, Executive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color w:val="auto"/>
        </w:rPr>
        <w:t>immediately resign from all Board memberships and other positions with the Company or any of its subsidiaries held by him at such time.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Following Termination of Employment.</w:t>
      </w:r>
    </w:p>
    <w:p>
      <w:pPr>
        <w:spacing w:after="0" w:line="202" w:lineRule="exact"/>
        <w:rPr>
          <w:sz w:val="20"/>
          <w:szCs w:val="20"/>
          <w:color w:val="auto"/>
        </w:rPr>
      </w:pPr>
    </w:p>
    <w:p>
      <w:pPr>
        <w:ind w:right="900" w:firstLine="225"/>
        <w:spacing w:after="0" w:line="282" w:lineRule="auto"/>
        <w:rPr>
          <w:sz w:val="20"/>
          <w:szCs w:val="20"/>
          <w:color w:val="auto"/>
        </w:rPr>
      </w:pPr>
      <w:r>
        <w:rPr>
          <w:rFonts w:ascii="Times New Roman" w:cs="Times New Roman" w:eastAsia="Times New Roman" w:hAnsi="Times New Roman"/>
          <w:sz w:val="18"/>
          <w:szCs w:val="18"/>
          <w:color w:val="auto"/>
        </w:rPr>
        <w:t>In the event that Executive’s employment hereunder is terminated in a manner as set forth in Section 5 above, Executive shall be entitled to the compensation and benefits provided under this Section 6, as applicable to the form of termination:</w:t>
      </w:r>
    </w:p>
    <w:p>
      <w:pPr>
        <w:spacing w:after="0" w:line="117" w:lineRule="exact"/>
        <w:rPr>
          <w:sz w:val="20"/>
          <w:szCs w:val="20"/>
          <w:color w:val="auto"/>
        </w:rPr>
      </w:pPr>
    </w:p>
    <w:p>
      <w:pPr>
        <w:ind w:right="1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Termination by Reason of Death. </w:t>
      </w:r>
      <w:r>
        <w:rPr>
          <w:rFonts w:ascii="Times New Roman" w:cs="Times New Roman" w:eastAsia="Times New Roman" w:hAnsi="Times New Roman"/>
          <w:sz w:val="18"/>
          <w:szCs w:val="18"/>
          <w:color w:val="auto"/>
        </w:rPr>
        <w:t>In the event that Executive’s employment is terminated by reason of Executive’s death, the Company shall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amounts to Executive’s beneficiary or estate:</w:t>
      </w:r>
    </w:p>
    <w:p>
      <w:pPr>
        <w:spacing w:after="0" w:line="118" w:lineRule="exact"/>
        <w:rPr>
          <w:sz w:val="20"/>
          <w:szCs w:val="20"/>
          <w:color w:val="auto"/>
        </w:rPr>
      </w:pPr>
    </w:p>
    <w:p>
      <w:pPr>
        <w:ind w:left="700" w:right="100" w:firstLine="215"/>
        <w:spacing w:after="0" w:line="261" w:lineRule="auto"/>
        <w:rPr>
          <w:sz w:val="20"/>
          <w:szCs w:val="20"/>
          <w:color w:val="auto"/>
        </w:rPr>
      </w:pPr>
      <w:r>
        <w:rPr>
          <w:rFonts w:ascii="Times New Roman" w:cs="Times New Roman" w:eastAsia="Times New Roman" w:hAnsi="Times New Roman"/>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180" w:lineRule="exact"/>
        <w:rPr>
          <w:sz w:val="20"/>
          <w:szCs w:val="20"/>
          <w:color w:val="auto"/>
        </w:rPr>
      </w:pPr>
    </w:p>
    <w:p>
      <w:pPr>
        <w:ind w:left="680" w:right="580" w:hanging="325"/>
        <w:spacing w:after="0" w:line="282" w:lineRule="auto"/>
        <w:tabs>
          <w:tab w:leader="none" w:pos="6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157" w:lineRule="exact"/>
        <w:rPr>
          <w:rFonts w:ascii="Times New Roman" w:cs="Times New Roman" w:eastAsia="Times New Roman" w:hAnsi="Times New Roman"/>
          <w:sz w:val="18"/>
          <w:szCs w:val="18"/>
          <w:color w:val="auto"/>
        </w:rPr>
      </w:pPr>
    </w:p>
    <w:p>
      <w:pPr>
        <w:ind w:right="200" w:firstLine="233"/>
        <w:spacing w:after="0" w:line="286" w:lineRule="auto"/>
        <w:tabs>
          <w:tab w:leader="none" w:pos="487"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Reason of Total Disability. </w:t>
      </w:r>
      <w:r>
        <w:rPr>
          <w:rFonts w:ascii="Times New Roman" w:cs="Times New Roman" w:eastAsia="Times New Roman" w:hAnsi="Times New Roman"/>
          <w:sz w:val="18"/>
          <w:szCs w:val="18"/>
          <w:color w:val="auto"/>
        </w:rPr>
        <w:t>In the event that Executive’s employment is terminated by the Company by reason of Executive’s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(as determined in accordance with Section 5(b)), the Company shall pay the following amounts to Executive:</w:t>
      </w:r>
    </w:p>
    <w:p>
      <w:pPr>
        <w:spacing w:after="0" w:line="158" w:lineRule="exact"/>
        <w:rPr>
          <w:rFonts w:ascii="Times New Roman" w:cs="Times New Roman" w:eastAsia="Times New Roman" w:hAnsi="Times New Roman"/>
          <w:sz w:val="18"/>
          <w:szCs w:val="18"/>
          <w:b w:val="1"/>
          <w:bCs w:val="1"/>
          <w:color w:val="auto"/>
        </w:rPr>
      </w:pPr>
    </w:p>
    <w:p>
      <w:pPr>
        <w:ind w:left="560" w:hanging="276"/>
        <w:spacing w:after="0" w:line="261" w:lineRule="auto"/>
        <w:tabs>
          <w:tab w:leader="none" w:pos="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the Company for the year in which Executive is terminated, and to the extent not otherwise paid to the Executive.</w:t>
      </w:r>
    </w:p>
    <w:p>
      <w:pPr>
        <w:spacing w:after="0" w:line="180" w:lineRule="exact"/>
        <w:rPr>
          <w:sz w:val="20"/>
          <w:szCs w:val="20"/>
          <w:color w:val="auto"/>
        </w:rPr>
      </w:pPr>
    </w:p>
    <w:p>
      <w:pPr>
        <w:ind w:left="700" w:right="360" w:firstLine="215"/>
        <w:spacing w:after="0" w:line="282" w:lineRule="auto"/>
        <w:rPr>
          <w:sz w:val="20"/>
          <w:szCs w:val="20"/>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31" w:lineRule="exact"/>
        <w:rPr>
          <w:sz w:val="20"/>
          <w:szCs w:val="20"/>
          <w:color w:val="auto"/>
        </w:rPr>
      </w:pPr>
    </w:p>
    <w:p>
      <w:pPr>
        <w:ind w:right="400" w:firstLine="233"/>
        <w:spacing w:after="0" w:line="286" w:lineRule="auto"/>
        <w:tabs>
          <w:tab w:leader="none" w:pos="46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In the event that Executive’s employment is terminated by the Company for Cause, the Company shall pay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to Executive:</w:t>
      </w:r>
    </w:p>
    <w:p>
      <w:pPr>
        <w:spacing w:after="0" w:line="158" w:lineRule="exact"/>
        <w:rPr>
          <w:rFonts w:ascii="Times New Roman" w:cs="Times New Roman" w:eastAsia="Times New Roman" w:hAnsi="Times New Roman"/>
          <w:sz w:val="18"/>
          <w:szCs w:val="18"/>
          <w:b w:val="1"/>
          <w:bCs w:val="1"/>
          <w:color w:val="auto"/>
        </w:rPr>
      </w:pPr>
    </w:p>
    <w:p>
      <w:pPr>
        <w:ind w:left="560" w:hanging="326"/>
        <w:spacing w:after="0" w:line="282" w:lineRule="auto"/>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9" w:name="page30"/>
    <w:bookmarkEnd w:id="29"/>
    <w:p>
      <w:pPr>
        <w:ind w:left="572" w:right="440" w:firstLine="215"/>
        <w:spacing w:after="0" w:line="282" w:lineRule="auto"/>
        <w:rPr>
          <w:sz w:val="20"/>
          <w:szCs w:val="20"/>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31" w:lineRule="exact"/>
        <w:rPr>
          <w:sz w:val="20"/>
          <w:szCs w:val="20"/>
          <w:color w:val="auto"/>
        </w:rPr>
      </w:pPr>
    </w:p>
    <w:p>
      <w:pPr>
        <w:ind w:left="-8" w:firstLine="233"/>
        <w:spacing w:after="0" w:line="286" w:lineRule="auto"/>
        <w:tabs>
          <w:tab w:leader="none" w:pos="479"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Voluntary Termination by Executive. </w:t>
      </w:r>
      <w:r>
        <w:rPr>
          <w:rFonts w:ascii="Times New Roman" w:cs="Times New Roman" w:eastAsia="Times New Roman" w:hAnsi="Times New Roman"/>
          <w:sz w:val="18"/>
          <w:szCs w:val="18"/>
          <w:color w:val="auto"/>
        </w:rPr>
        <w:t>In the event that Executive voluntarily terminates employment other than for Good Reason,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the following amounts to Executive:</w:t>
      </w:r>
    </w:p>
    <w:p>
      <w:pPr>
        <w:spacing w:after="0" w:line="158" w:lineRule="exact"/>
        <w:rPr>
          <w:rFonts w:ascii="Times New Roman" w:cs="Times New Roman" w:eastAsia="Times New Roman" w:hAnsi="Times New Roman"/>
          <w:sz w:val="18"/>
          <w:szCs w:val="18"/>
          <w:b w:val="1"/>
          <w:bCs w:val="1"/>
          <w:color w:val="auto"/>
        </w:rPr>
      </w:pPr>
    </w:p>
    <w:p>
      <w:pPr>
        <w:ind w:left="372" w:right="140" w:hanging="372"/>
        <w:spacing w:after="0" w:line="282" w:lineRule="auto"/>
        <w:tabs>
          <w:tab w:leader="none" w:pos="3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62" w:lineRule="exact"/>
        <w:rPr>
          <w:sz w:val="20"/>
          <w:szCs w:val="20"/>
          <w:color w:val="auto"/>
        </w:rPr>
      </w:pPr>
    </w:p>
    <w:p>
      <w:pPr>
        <w:ind w:left="572" w:right="440" w:firstLine="215"/>
        <w:spacing w:after="0" w:line="282" w:lineRule="auto"/>
        <w:rPr>
          <w:sz w:val="20"/>
          <w:szCs w:val="20"/>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17" w:lineRule="exact"/>
        <w:rPr>
          <w:sz w:val="20"/>
          <w:szCs w:val="20"/>
          <w:color w:val="auto"/>
        </w:rPr>
      </w:pPr>
    </w:p>
    <w:p>
      <w:pPr>
        <w:ind w:left="-8" w:right="160" w:firstLine="233"/>
        <w:spacing w:after="0" w:line="262" w:lineRule="auto"/>
        <w:tabs>
          <w:tab w:leader="none" w:pos="458"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the Company Without Cause Outside a Change in Control Period; Termination by Executive for Good Reason Outside a Change in Control Period. </w:t>
      </w:r>
      <w:r>
        <w:rPr>
          <w:rFonts w:ascii="Times New Roman" w:cs="Times New Roman" w:eastAsia="Times New Roman" w:hAnsi="Times New Roman"/>
          <w:sz w:val="18"/>
          <w:szCs w:val="18"/>
          <w:color w:val="auto"/>
        </w:rPr>
        <w:t>In the event that Executive’s employment is terminated by the Company outside a Change in Control Period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 for reasons other than death, Total Disability or Cause, or Executive terminates his employment for Good Reason outside of a Change in Control Period, the Company shall pay the following amounts to Executive:</w:t>
      </w:r>
    </w:p>
    <w:p>
      <w:pPr>
        <w:spacing w:after="0" w:line="180" w:lineRule="exact"/>
        <w:rPr>
          <w:rFonts w:ascii="Times New Roman" w:cs="Times New Roman" w:eastAsia="Times New Roman" w:hAnsi="Times New Roman"/>
          <w:sz w:val="18"/>
          <w:szCs w:val="18"/>
          <w:b w:val="1"/>
          <w:bCs w:val="1"/>
          <w:color w:val="auto"/>
        </w:rPr>
      </w:pPr>
    </w:p>
    <w:p>
      <w:pPr>
        <w:ind w:left="372" w:right="140" w:hanging="362"/>
        <w:spacing w:after="0" w:line="282" w:lineRule="auto"/>
        <w:tabs>
          <w:tab w:leader="none" w:pos="3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62" w:lineRule="exact"/>
        <w:rPr>
          <w:sz w:val="20"/>
          <w:szCs w:val="20"/>
          <w:color w:val="auto"/>
        </w:rPr>
      </w:pPr>
    </w:p>
    <w:p>
      <w:pPr>
        <w:ind w:left="572" w:right="540" w:firstLine="215"/>
        <w:spacing w:after="0" w:line="282" w:lineRule="auto"/>
        <w:rPr>
          <w:sz w:val="20"/>
          <w:szCs w:val="20"/>
          <w:color w:val="auto"/>
        </w:rPr>
      </w:pPr>
      <w:r>
        <w:rPr>
          <w:rFonts w:ascii="Times New Roman" w:cs="Times New Roman" w:eastAsia="Times New Roman" w:hAnsi="Times New Roman"/>
          <w:sz w:val="18"/>
          <w:szCs w:val="18"/>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21" w:lineRule="exact"/>
        <w:rPr>
          <w:sz w:val="20"/>
          <w:szCs w:val="20"/>
          <w:color w:val="auto"/>
        </w:rPr>
      </w:pPr>
    </w:p>
    <w:p>
      <w:pPr>
        <w:jc w:val="both"/>
        <w:ind w:left="572" w:right="200" w:firstLine="225"/>
        <w:spacing w:after="0" w:line="281" w:lineRule="auto"/>
        <w:rPr>
          <w:sz w:val="20"/>
          <w:szCs w:val="20"/>
          <w:color w:val="auto"/>
        </w:rPr>
      </w:pPr>
      <w:r>
        <w:rPr>
          <w:rFonts w:ascii="Times New Roman" w:cs="Times New Roman" w:eastAsia="Times New Roman" w:hAnsi="Times New Roman"/>
          <w:sz w:val="17"/>
          <w:szCs w:val="17"/>
          <w:color w:val="auto"/>
        </w:rPr>
        <w:t>Subject to Executive’s execution of the Release (as defined in Section 7), 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138" w:lineRule="exact"/>
        <w:rPr>
          <w:sz w:val="20"/>
          <w:szCs w:val="20"/>
          <w:color w:val="auto"/>
        </w:rPr>
      </w:pPr>
    </w:p>
    <w:p>
      <w:pPr>
        <w:jc w:val="both"/>
        <w:ind w:left="572" w:right="80" w:firstLine="225"/>
        <w:spacing w:after="0" w:line="266" w:lineRule="auto"/>
        <w:rPr>
          <w:sz w:val="20"/>
          <w:szCs w:val="20"/>
          <w:color w:val="auto"/>
        </w:rPr>
      </w:pPr>
      <w:r>
        <w:rPr>
          <w:rFonts w:ascii="Times New Roman" w:cs="Times New Roman" w:eastAsia="Times New Roman" w:hAnsi="Times New Roman"/>
          <w:sz w:val="18"/>
          <w:szCs w:val="18"/>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370205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148" w:right="279" w:bottom="1440" w:gutter="0" w:footer="0" w:header="0"/>
        </w:sectPr>
      </w:pPr>
    </w:p>
    <w:bookmarkStart w:id="30" w:name="page31"/>
    <w:bookmarkEnd w:id="30"/>
    <w:p>
      <w:pPr>
        <w:ind w:left="572"/>
        <w:spacing w:after="0" w:line="256" w:lineRule="auto"/>
        <w:rPr>
          <w:sz w:val="20"/>
          <w:szCs w:val="20"/>
          <w:color w:val="auto"/>
        </w:rPr>
      </w:pPr>
      <w:r>
        <w:rPr>
          <w:rFonts w:ascii="Times New Roman" w:cs="Times New Roman" w:eastAsia="Times New Roman" w:hAnsi="Times New Roman"/>
          <w:sz w:val="18"/>
          <w:szCs w:val="18"/>
          <w:color w:val="auto"/>
        </w:rPr>
        <w:t>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61" w:lineRule="exact"/>
        <w:rPr>
          <w:sz w:val="20"/>
          <w:szCs w:val="20"/>
          <w:color w:val="auto"/>
        </w:rPr>
      </w:pPr>
    </w:p>
    <w:p>
      <w:pPr>
        <w:ind w:left="572" w:right="80" w:firstLine="225"/>
        <w:spacing w:after="0" w:line="266" w:lineRule="auto"/>
        <w:rPr>
          <w:sz w:val="20"/>
          <w:szCs w:val="20"/>
          <w:color w:val="auto"/>
        </w:rPr>
      </w:pPr>
      <w:r>
        <w:rPr>
          <w:rFonts w:ascii="Times New Roman" w:cs="Times New Roman" w:eastAsia="Times New Roman" w:hAnsi="Times New Roman"/>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132" w:lineRule="exact"/>
        <w:rPr>
          <w:sz w:val="20"/>
          <w:szCs w:val="20"/>
          <w:color w:val="auto"/>
        </w:rPr>
      </w:pPr>
    </w:p>
    <w:p>
      <w:pPr>
        <w:ind w:left="-8" w:right="20" w:firstLine="8"/>
        <w:spacing w:after="0" w:line="268" w:lineRule="auto"/>
        <w:tabs>
          <w:tab w:leader="none" w:pos="217"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Suspension and Refund of Termination Benefits for Subsequently Discovered Cause. </w:t>
      </w:r>
      <w:r>
        <w:rPr>
          <w:rFonts w:ascii="Times New Roman" w:cs="Times New Roman" w:eastAsia="Times New Roman" w:hAnsi="Times New Roman"/>
          <w:sz w:val="18"/>
          <w:szCs w:val="18"/>
          <w:color w:val="auto"/>
        </w:rPr>
        <w:t>Notwithstanding any provision of this Agreement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174" w:lineRule="exact"/>
        <w:rPr>
          <w:rFonts w:ascii="Times New Roman" w:cs="Times New Roman" w:eastAsia="Times New Roman" w:hAnsi="Times New Roman"/>
          <w:sz w:val="18"/>
          <w:szCs w:val="18"/>
          <w:b w:val="1"/>
          <w:bCs w:val="1"/>
          <w:color w:val="auto"/>
        </w:rPr>
      </w:pPr>
    </w:p>
    <w:p>
      <w:pPr>
        <w:ind w:left="552" w:right="100" w:hanging="276"/>
        <w:spacing w:after="0" w:line="282" w:lineRule="auto"/>
        <w:tabs>
          <w:tab w:leader="none" w:pos="55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cancel any and all payments of any benefits otherwise due Executive, but not yet paid, under this Agreement or otherwise; and</w:t>
      </w:r>
    </w:p>
    <w:p>
      <w:pPr>
        <w:spacing w:after="0" w:line="161" w:lineRule="exact"/>
        <w:rPr>
          <w:rFonts w:ascii="Times New Roman" w:cs="Times New Roman" w:eastAsia="Times New Roman" w:hAnsi="Times New Roman"/>
          <w:sz w:val="18"/>
          <w:szCs w:val="18"/>
          <w:color w:val="auto"/>
        </w:rPr>
      </w:pPr>
    </w:p>
    <w:p>
      <w:pPr>
        <w:ind w:left="552" w:right="40" w:hanging="326"/>
        <w:spacing w:after="0" w:line="282" w:lineRule="auto"/>
        <w:tabs>
          <w:tab w:leader="none" w:pos="55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refund to the Company any amounts, plus interest, previously paid by Company to Executive pursuant to Subsections 6(e)(iii), 6(e)(iv) or 6(e)(v).</w:t>
      </w:r>
    </w:p>
    <w:p>
      <w:pPr>
        <w:spacing w:after="0" w:line="158"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Resignation by Executive for Good Reason or Termination by Company Without Cause During a Change in Control Period.</w:t>
      </w:r>
    </w:p>
    <w:p>
      <w:pPr>
        <w:spacing w:after="0" w:line="225" w:lineRule="exact"/>
        <w:rPr>
          <w:sz w:val="20"/>
          <w:szCs w:val="20"/>
          <w:color w:val="auto"/>
        </w:rPr>
      </w:pPr>
    </w:p>
    <w:p>
      <w:pPr>
        <w:ind w:left="552" w:right="140" w:hanging="286"/>
        <w:spacing w:after="0" w:line="262" w:lineRule="auto"/>
        <w:tabs>
          <w:tab w:leader="none" w:pos="55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Terminations During a Change in Control Period. </w:t>
      </w:r>
      <w:r>
        <w:rPr>
          <w:rFonts w:ascii="Times New Roman" w:cs="Times New Roman" w:eastAsia="Times New Roman" w:hAnsi="Times New Roman"/>
          <w:sz w:val="18"/>
          <w:szCs w:val="18"/>
          <w:color w:val="auto"/>
        </w:rPr>
        <w:t>In the event a Change in Control occurs and (x) Executive terminates his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Good Reason during a Change in Control Period ,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181" w:lineRule="exact"/>
        <w:rPr>
          <w:sz w:val="20"/>
          <w:szCs w:val="20"/>
          <w:color w:val="auto"/>
        </w:rPr>
      </w:pPr>
    </w:p>
    <w:p>
      <w:pPr>
        <w:ind w:left="572" w:right="60" w:firstLine="222"/>
        <w:spacing w:after="0" w:line="266" w:lineRule="auto"/>
        <w:rPr>
          <w:sz w:val="20"/>
          <w:szCs w:val="20"/>
          <w:color w:val="auto"/>
        </w:rPr>
      </w:pPr>
      <w:r>
        <w:rPr>
          <w:rFonts w:ascii="Times New Roman" w:cs="Times New Roman" w:eastAsia="Times New Roman" w:hAnsi="Times New Roman"/>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 (iv) shall be for three (3) years.</w:t>
      </w:r>
    </w:p>
    <w:p>
      <w:pPr>
        <w:spacing w:after="0" w:line="136" w:lineRule="exact"/>
        <w:rPr>
          <w:sz w:val="20"/>
          <w:szCs w:val="20"/>
          <w:color w:val="auto"/>
        </w:rPr>
      </w:pPr>
    </w:p>
    <w:p>
      <w:pPr>
        <w:ind w:left="572" w:firstLine="225"/>
        <w:spacing w:after="0" w:line="258" w:lineRule="auto"/>
        <w:rPr>
          <w:sz w:val="20"/>
          <w:szCs w:val="20"/>
          <w:color w:val="auto"/>
        </w:rPr>
      </w:pPr>
      <w:r>
        <w:rPr>
          <w:rFonts w:ascii="Times New Roman" w:cs="Times New Roman" w:eastAsia="Times New Roman" w:hAnsi="Times New Roman"/>
          <w:sz w:val="18"/>
          <w:szCs w:val="18"/>
          <w:color w:val="auto"/>
        </w:rPr>
        <w:t>Executive shall also receive a bonus or incentive compensation payment for the calendar year of the termination, payable at 100% of the maximum bonus available to Executive, pro-rated as of the effective date of the termination. Such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31" w:name="page32"/>
    <w:bookmarkEnd w:id="31"/>
    <w:p>
      <w:pPr>
        <w:ind w:left="524"/>
        <w:spacing w:after="0"/>
        <w:rPr>
          <w:sz w:val="20"/>
          <w:szCs w:val="20"/>
          <w:color w:val="auto"/>
        </w:rPr>
      </w:pPr>
      <w:r>
        <w:rPr>
          <w:rFonts w:ascii="Times New Roman" w:cs="Times New Roman" w:eastAsia="Times New Roman" w:hAnsi="Times New Roman"/>
          <w:sz w:val="18"/>
          <w:szCs w:val="18"/>
          <w:color w:val="auto"/>
        </w:rPr>
        <w:t>compensation, or to participate in any other plan, arrangement or benefit, with respect to future periods after such resignation or termination.</w:t>
      </w:r>
    </w:p>
    <w:p>
      <w:pPr>
        <w:spacing w:after="0" w:line="194"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b w:val="1"/>
          <w:bCs w:val="1"/>
          <w:color w:val="auto"/>
        </w:rPr>
        <w:t>Certain Additional Payments by the Company.</w:t>
      </w:r>
    </w:p>
    <w:p>
      <w:pPr>
        <w:spacing w:after="0" w:line="229" w:lineRule="exact"/>
        <w:rPr>
          <w:sz w:val="20"/>
          <w:szCs w:val="20"/>
          <w:color w:val="auto"/>
        </w:rPr>
      </w:pPr>
    </w:p>
    <w:p>
      <w:pPr>
        <w:ind w:left="284" w:right="60" w:hanging="284"/>
        <w:spacing w:after="0" w:line="254" w:lineRule="auto"/>
        <w:tabs>
          <w:tab w:leader="none" w:pos="2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89" w:lineRule="exact"/>
        <w:rPr>
          <w:sz w:val="20"/>
          <w:szCs w:val="20"/>
          <w:color w:val="auto"/>
        </w:rPr>
      </w:pPr>
    </w:p>
    <w:p>
      <w:pPr>
        <w:ind w:left="524" w:firstLine="225"/>
        <w:spacing w:after="0" w:line="254" w:lineRule="auto"/>
        <w:rPr>
          <w:sz w:val="20"/>
          <w:szCs w:val="20"/>
          <w:color w:val="auto"/>
        </w:rPr>
      </w:pPr>
      <w:r>
        <w:rPr>
          <w:rFonts w:ascii="Times New Roman" w:cs="Times New Roman" w:eastAsia="Times New Roman" w:hAnsi="Times New Roman"/>
          <w:sz w:val="18"/>
          <w:szCs w:val="18"/>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49" w:lineRule="exact"/>
        <w:rPr>
          <w:sz w:val="20"/>
          <w:szCs w:val="20"/>
          <w:color w:val="auto"/>
        </w:rPr>
      </w:pPr>
    </w:p>
    <w:p>
      <w:pPr>
        <w:ind w:left="524" w:right="20" w:firstLine="225"/>
        <w:spacing w:after="0" w:line="255" w:lineRule="auto"/>
        <w:rPr>
          <w:sz w:val="20"/>
          <w:szCs w:val="20"/>
          <w:color w:val="auto"/>
        </w:rPr>
      </w:pPr>
      <w:r>
        <w:rPr>
          <w:rFonts w:ascii="Times New Roman" w:cs="Times New Roman" w:eastAsia="Times New Roman" w:hAnsi="Times New Roman"/>
          <w:sz w:val="18"/>
          <w:szCs w:val="18"/>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378460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4"/>
          </w:cols>
          <w:pgMar w:left="416" w:top="931" w:right="259" w:bottom="1440" w:gutter="0" w:footer="0" w:header="0"/>
        </w:sectPr>
      </w:pPr>
    </w:p>
    <w:bookmarkStart w:id="32" w:name="page33"/>
    <w:bookmarkEnd w:id="32"/>
    <w:p>
      <w:pPr>
        <w:ind w:right="20"/>
        <w:spacing w:after="0" w:line="255" w:lineRule="auto"/>
        <w:rPr>
          <w:sz w:val="20"/>
          <w:szCs w:val="20"/>
          <w:color w:val="auto"/>
        </w:rPr>
      </w:pPr>
      <w:r>
        <w:rPr>
          <w:rFonts w:ascii="Times New Roman" w:cs="Times New Roman" w:eastAsia="Times New Roman" w:hAnsi="Times New Roman"/>
          <w:sz w:val="18"/>
          <w:szCs w:val="18"/>
          <w:color w:val="auto"/>
        </w:rPr>
        <w:t>(plus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40" w:lineRule="exact"/>
        <w:rPr>
          <w:sz w:val="20"/>
          <w:szCs w:val="20"/>
          <w:color w:val="auto"/>
        </w:rPr>
      </w:pPr>
    </w:p>
    <w:p>
      <w:pPr>
        <w:ind w:right="40" w:firstLine="222"/>
        <w:spacing w:after="0" w:line="268" w:lineRule="auto"/>
        <w:rPr>
          <w:sz w:val="20"/>
          <w:szCs w:val="20"/>
          <w:color w:val="auto"/>
        </w:rPr>
      </w:pPr>
      <w:r>
        <w:rPr>
          <w:rFonts w:ascii="Times New Roman" w:cs="Times New Roman" w:eastAsia="Times New Roman" w:hAnsi="Times New Roman"/>
          <w:sz w:val="17"/>
          <w:szCs w:val="17"/>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of the Code).</w:t>
      </w:r>
    </w:p>
    <w:p>
      <w:pPr>
        <w:spacing w:after="0" w:line="166"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386715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1"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Company and its representative.</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shall be responsible for all charges of the Accountant.</w:t>
      </w:r>
    </w:p>
    <w:p>
      <w:pPr>
        <w:spacing w:after="0" w:line="185" w:lineRule="exact"/>
        <w:rPr>
          <w:sz w:val="20"/>
          <w:szCs w:val="20"/>
          <w:color w:val="auto"/>
        </w:rPr>
      </w:pPr>
    </w:p>
    <w:p>
      <w:pPr>
        <w:ind w:right="560" w:firstLine="222"/>
        <w:spacing w:after="0" w:line="282" w:lineRule="auto"/>
        <w:rPr>
          <w:sz w:val="20"/>
          <w:szCs w:val="20"/>
          <w:color w:val="auto"/>
        </w:rPr>
      </w:pPr>
      <w:r>
        <w:rPr>
          <w:rFonts w:ascii="Times New Roman" w:cs="Times New Roman" w:eastAsia="Times New Roman" w:hAnsi="Times New Roman"/>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2"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For purposes of this Agreement, “Change in Control” means the first to occur on or after the date on which this Agreement is first signed, the occurrence of any of the following events:</w:t>
      </w:r>
    </w:p>
    <w:p>
      <w:pPr>
        <w:spacing w:after="0" w:line="121"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121"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161"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147"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372745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1" w:right="259" w:bottom="1440" w:gutter="0" w:footer="0" w:header="0"/>
        </w:sectPr>
      </w:pPr>
    </w:p>
    <w:bookmarkStart w:id="34" w:name="page35"/>
    <w:bookmarkEnd w:id="34"/>
    <w:p>
      <w:pPr>
        <w:ind w:left="700"/>
        <w:spacing w:after="0"/>
        <w:rPr>
          <w:sz w:val="20"/>
          <w:szCs w:val="20"/>
          <w:color w:val="auto"/>
        </w:rPr>
      </w:pPr>
      <w:r>
        <w:rPr>
          <w:rFonts w:ascii="Times New Roman" w:cs="Times New Roman" w:eastAsia="Times New Roman" w:hAnsi="Times New Roman"/>
          <w:sz w:val="18"/>
          <w:szCs w:val="18"/>
          <w:color w:val="auto"/>
        </w:rPr>
        <w:t>substantially the same proportions as their ownership of the Company immediately prior to such sale.</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purposes of this Section 7, “Beneficial Owner” shall have the meaning set forth in Rule 13d-3 under the Exchange Act;</w:t>
      </w:r>
    </w:p>
    <w:p>
      <w:pPr>
        <w:spacing w:after="0" w:line="185" w:lineRule="exact"/>
        <w:rPr>
          <w:sz w:val="20"/>
          <w:szCs w:val="20"/>
          <w:color w:val="auto"/>
        </w:rPr>
      </w:pPr>
    </w:p>
    <w:p>
      <w:pPr>
        <w:ind w:left="700" w:right="80" w:firstLine="225"/>
        <w:spacing w:after="0" w:line="282" w:lineRule="auto"/>
        <w:rPr>
          <w:sz w:val="20"/>
          <w:szCs w:val="20"/>
          <w:color w:val="auto"/>
        </w:rPr>
      </w:pPr>
      <w:r>
        <w:rPr>
          <w:rFonts w:ascii="Times New Roman" w:cs="Times New Roman" w:eastAsia="Times New Roman" w:hAnsi="Times New Roman"/>
          <w:sz w:val="18"/>
          <w:szCs w:val="18"/>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purposes of this Agreement, “Exchange Act’ means the Securities and Exchange Act of 1934, as amended from time to time;</w:t>
      </w:r>
    </w:p>
    <w:p>
      <w:pPr>
        <w:spacing w:after="0" w:line="198" w:lineRule="exact"/>
        <w:rPr>
          <w:sz w:val="20"/>
          <w:szCs w:val="20"/>
          <w:color w:val="auto"/>
        </w:rPr>
      </w:pPr>
    </w:p>
    <w:p>
      <w:pPr>
        <w:jc w:val="both"/>
        <w:ind w:right="80" w:firstLine="8"/>
        <w:spacing w:after="0" w:line="272" w:lineRule="auto"/>
        <w:tabs>
          <w:tab w:leader="none" w:pos="25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w:t>
      </w:r>
    </w:p>
    <w:p>
      <w:pPr>
        <w:spacing w:after="0" w:line="1" w:lineRule="exact"/>
        <w:rPr>
          <w:rFonts w:ascii="Times New Roman" w:cs="Times New Roman" w:eastAsia="Times New Roman" w:hAnsi="Times New Roman"/>
          <w:sz w:val="17"/>
          <w:szCs w:val="17"/>
          <w:color w:val="auto"/>
        </w:rPr>
      </w:pPr>
    </w:p>
    <w:p>
      <w:pPr>
        <w:ind w:right="4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a corporation owned, directly or indirectly, by the stockholders of the Company in substantially the same proportions as their ownership of shares of Common Stock of the Company.</w:t>
      </w:r>
    </w:p>
    <w:p>
      <w:pPr>
        <w:spacing w:after="0" w:line="179" w:lineRule="exact"/>
        <w:rPr>
          <w:rFonts w:ascii="Times New Roman" w:cs="Times New Roman" w:eastAsia="Times New Roman" w:hAnsi="Times New Roman"/>
          <w:sz w:val="17"/>
          <w:szCs w:val="17"/>
          <w:color w:val="auto"/>
        </w:rPr>
      </w:pPr>
    </w:p>
    <w:p>
      <w:pPr>
        <w:ind w:left="680" w:right="160" w:hanging="365"/>
        <w:spacing w:after="0" w:line="258" w:lineRule="auto"/>
        <w:tabs>
          <w:tab w:leader="none" w:pos="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180" w:lineRule="exact"/>
        <w:rPr>
          <w:sz w:val="20"/>
          <w:szCs w:val="20"/>
          <w:color w:val="auto"/>
        </w:rPr>
      </w:pPr>
    </w:p>
    <w:p>
      <w:pPr>
        <w:ind w:right="20" w:firstLine="63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No Other Benefits or Compensation. </w:t>
      </w:r>
      <w:r>
        <w:rPr>
          <w:rFonts w:ascii="Times New Roman" w:cs="Times New Roman" w:eastAsia="Times New Roman" w:hAnsi="Times New Roman"/>
          <w:sz w:val="17"/>
          <w:szCs w:val="17"/>
          <w:color w:val="auto"/>
        </w:rPr>
        <w:t>Except as may be provided under this Agreement, or under the terms of any incentive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113"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 Mitigation; No Set-Off. </w:t>
      </w:r>
      <w:r>
        <w:rPr>
          <w:rFonts w:ascii="Times New Roman" w:cs="Times New Roman" w:eastAsia="Times New Roman" w:hAnsi="Times New Roman"/>
          <w:sz w:val="18"/>
          <w:szCs w:val="18"/>
          <w:color w:val="auto"/>
        </w:rPr>
        <w:t>In the event of any termination of employment hereunder, Executive shall be under no obligation to seek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98" w:lineRule="exact"/>
        <w:rPr>
          <w:sz w:val="20"/>
          <w:szCs w:val="20"/>
          <w:color w:val="auto"/>
        </w:rPr>
      </w:pPr>
    </w:p>
    <w:p>
      <w:pPr>
        <w:ind w:right="120" w:firstLine="233"/>
        <w:spacing w:after="0" w:line="255" w:lineRule="auto"/>
        <w:tabs>
          <w:tab w:leader="none" w:pos="4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Property</w:t>
      </w:r>
      <w:r>
        <w:rPr>
          <w:rFonts w:ascii="Times New Roman" w:cs="Times New Roman" w:eastAsia="Times New Roman" w:hAnsi="Times New Roman"/>
          <w:sz w:val="18"/>
          <w:szCs w:val="18"/>
          <w:color w:val="auto"/>
        </w:rPr>
        <w:t>. All written materials, records, data, and other documents prepared or possessed by Executive during Executive’s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144" w:lineRule="exact"/>
        <w:rPr>
          <w:rFonts w:ascii="Times New Roman" w:cs="Times New Roman" w:eastAsia="Times New Roman" w:hAnsi="Times New Roman"/>
          <w:sz w:val="18"/>
          <w:szCs w:val="18"/>
          <w:b w:val="1"/>
          <w:bCs w:val="1"/>
          <w:color w:val="auto"/>
        </w:rPr>
      </w:pPr>
    </w:p>
    <w:p>
      <w:pPr>
        <w:ind w:right="140" w:firstLine="233"/>
        <w:spacing w:after="0" w:line="286" w:lineRule="auto"/>
        <w:tabs>
          <w:tab w:leader="none" w:pos="49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Non-Disclosure</w:t>
      </w:r>
      <w:r>
        <w:rPr>
          <w:rFonts w:ascii="Times New Roman" w:cs="Times New Roman" w:eastAsia="Times New Roman" w:hAnsi="Times New Roman"/>
          <w:sz w:val="18"/>
          <w:szCs w:val="18"/>
          <w:color w:val="auto"/>
        </w:rPr>
        <w:t>. Executive acknowledges that the business of the Company is highly competitive and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provided and will continue to provide Executive with access to “Confidential Information” relating to the business of the Company and its affiliates.</w:t>
      </w:r>
    </w:p>
    <w:p>
      <w:pPr>
        <w:spacing w:after="0" w:line="118"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36" w:name="page37"/>
    <w:bookmarkEnd w:id="36"/>
    <w:p>
      <w:pPr>
        <w:ind w:right="480" w:firstLine="225"/>
        <w:spacing w:after="0" w:line="282" w:lineRule="auto"/>
        <w:rPr>
          <w:sz w:val="20"/>
          <w:szCs w:val="20"/>
          <w:color w:val="auto"/>
        </w:rPr>
      </w:pPr>
      <w:r>
        <w:rPr>
          <w:rFonts w:ascii="Times New Roman" w:cs="Times New Roman" w:eastAsia="Times New Roman" w:hAnsi="Times New Roman"/>
          <w:sz w:val="18"/>
          <w:szCs w:val="18"/>
          <w:color w:val="auto"/>
        </w:rPr>
        <w:t>Executive has and will continue to have access to, or knowledge of, Confidential Information of third parties, such as actual and potential customers, suppliers, partners, joint venturers, investors, financing sources, and the like, of the Company and its affiliates.</w:t>
      </w:r>
    </w:p>
    <w:p>
      <w:pPr>
        <w:spacing w:after="0" w:line="135" w:lineRule="exact"/>
        <w:rPr>
          <w:sz w:val="20"/>
          <w:szCs w:val="20"/>
          <w:color w:val="auto"/>
        </w:rPr>
      </w:pPr>
    </w:p>
    <w:p>
      <w:pPr>
        <w:ind w:right="200" w:firstLine="222"/>
        <w:spacing w:after="0" w:line="258" w:lineRule="auto"/>
        <w:rPr>
          <w:sz w:val="20"/>
          <w:szCs w:val="20"/>
          <w:color w:val="auto"/>
        </w:rPr>
      </w:pPr>
      <w:r>
        <w:rPr>
          <w:rFonts w:ascii="Times New Roman" w:cs="Times New Roman" w:eastAsia="Times New Roman" w:hAnsi="Times New Roman"/>
          <w:sz w:val="18"/>
          <w:szCs w:val="18"/>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143"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136" w:lineRule="exact"/>
        <w:rPr>
          <w:sz w:val="20"/>
          <w:szCs w:val="20"/>
          <w:color w:val="auto"/>
        </w:rPr>
      </w:pPr>
    </w:p>
    <w:p>
      <w:pPr>
        <w:ind w:right="20" w:firstLine="233"/>
        <w:spacing w:after="0" w:line="256" w:lineRule="auto"/>
        <w:tabs>
          <w:tab w:leader="none" w:pos="47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Unfair Competition Restrictions</w:t>
      </w:r>
      <w:r>
        <w:rPr>
          <w:rFonts w:ascii="Times New Roman" w:cs="Times New Roman" w:eastAsia="Times New Roman" w:hAnsi="Times New Roman"/>
          <w:sz w:val="18"/>
          <w:szCs w:val="18"/>
          <w:color w:val="auto"/>
        </w:rPr>
        <w:t>. The Company agrees to and shall provide Executive with immediate access to Confidential Information.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160" w:lineRule="exact"/>
        <w:rPr>
          <w:sz w:val="20"/>
          <w:szCs w:val="20"/>
          <w:color w:val="auto"/>
        </w:rPr>
      </w:pPr>
    </w:p>
    <w:p>
      <w:pPr>
        <w:ind w:left="1140"/>
        <w:spacing w:after="0" w:line="256" w:lineRule="auto"/>
        <w:rPr>
          <w:sz w:val="20"/>
          <w:szCs w:val="20"/>
          <w:color w:val="auto"/>
        </w:rPr>
      </w:pPr>
      <w:r>
        <w:rPr>
          <w:rFonts w:ascii="Times New Roman" w:cs="Times New Roman" w:eastAsia="Times New Roman" w:hAnsi="Times New Roman"/>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47"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7" w:name="page38"/>
    <w:bookmarkEnd w:id="37"/>
    <w:p>
      <w:pPr>
        <w:ind w:right="340"/>
        <w:spacing w:after="0" w:line="282" w:lineRule="auto"/>
        <w:rPr>
          <w:sz w:val="20"/>
          <w:szCs w:val="20"/>
          <w:color w:val="auto"/>
        </w:rPr>
      </w:pPr>
      <w:r>
        <w:rPr>
          <w:rFonts w:ascii="Times New Roman" w:cs="Times New Roman" w:eastAsia="Times New Roman" w:hAnsi="Times New Roman"/>
          <w:sz w:val="18"/>
          <w:szCs w:val="18"/>
          <w:color w:val="auto"/>
        </w:rPr>
        <w:t>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35" w:lineRule="exact"/>
        <w:rPr>
          <w:sz w:val="20"/>
          <w:szCs w:val="20"/>
          <w:color w:val="auto"/>
        </w:rPr>
      </w:pPr>
    </w:p>
    <w:p>
      <w:pPr>
        <w:ind w:right="60" w:firstLine="215"/>
        <w:spacing w:after="0" w:line="256" w:lineRule="auto"/>
        <w:rPr>
          <w:sz w:val="20"/>
          <w:szCs w:val="20"/>
          <w:color w:val="auto"/>
        </w:rPr>
      </w:pPr>
      <w:r>
        <w:rPr>
          <w:rFonts w:ascii="Times New Roman" w:cs="Times New Roman" w:eastAsia="Times New Roman" w:hAnsi="Times New Roman"/>
          <w:sz w:val="18"/>
          <w:szCs w:val="18"/>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143" w:lineRule="exact"/>
        <w:rPr>
          <w:sz w:val="20"/>
          <w:szCs w:val="20"/>
          <w:color w:val="auto"/>
        </w:rPr>
      </w:pPr>
    </w:p>
    <w:p>
      <w:pPr>
        <w:jc w:val="both"/>
        <w:ind w:right="260" w:firstLine="233"/>
        <w:spacing w:after="0" w:line="262" w:lineRule="auto"/>
        <w:tabs>
          <w:tab w:leader="none" w:pos="49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 of Customers</w:t>
      </w:r>
      <w:r>
        <w:rPr>
          <w:rFonts w:ascii="Times New Roman" w:cs="Times New Roman" w:eastAsia="Times New Roman" w:hAnsi="Times New Roman"/>
          <w:sz w:val="18"/>
          <w:szCs w:val="18"/>
          <w:color w:val="auto"/>
        </w:rPr>
        <w:t>. For a period of two (2) years following the termination of employment for any reason, Executive will not call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136" w:lineRule="exact"/>
        <w:rPr>
          <w:rFonts w:ascii="Times New Roman" w:cs="Times New Roman" w:eastAsia="Times New Roman" w:hAnsi="Times New Roman"/>
          <w:sz w:val="18"/>
          <w:szCs w:val="18"/>
          <w:b w:val="1"/>
          <w:bCs w:val="1"/>
          <w:color w:val="auto"/>
        </w:rPr>
      </w:pPr>
    </w:p>
    <w:p>
      <w:pPr>
        <w:ind w:right="120" w:firstLine="233"/>
        <w:spacing w:after="0" w:line="262" w:lineRule="auto"/>
        <w:tabs>
          <w:tab w:leader="none" w:pos="47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 of Employees</w:t>
      </w:r>
      <w:r>
        <w:rPr>
          <w:rFonts w:ascii="Times New Roman" w:cs="Times New Roman" w:eastAsia="Times New Roman" w:hAnsi="Times New Roman"/>
          <w:sz w:val="18"/>
          <w:szCs w:val="18"/>
          <w:color w:val="auto"/>
        </w:rPr>
        <w:t>. During Executive’s employment, and for a period of two (2) years following the termination of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employment, and will not assist any other person or entity in such a solicitation.</w:t>
      </w:r>
    </w:p>
    <w:p>
      <w:pPr>
        <w:spacing w:after="0" w:line="149" w:lineRule="exact"/>
        <w:rPr>
          <w:rFonts w:ascii="Times New Roman" w:cs="Times New Roman" w:eastAsia="Times New Roman" w:hAnsi="Times New Roman"/>
          <w:sz w:val="18"/>
          <w:szCs w:val="18"/>
          <w:b w:val="1"/>
          <w:bCs w:val="1"/>
          <w:color w:val="auto"/>
        </w:rPr>
      </w:pPr>
    </w:p>
    <w:p>
      <w:pPr>
        <w:ind w:right="20" w:firstLine="233"/>
        <w:spacing w:after="0" w:line="262" w:lineRule="auto"/>
        <w:tabs>
          <w:tab w:leader="none" w:pos="45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Non-Disparagement. </w:t>
      </w:r>
      <w:r>
        <w:rPr>
          <w:rFonts w:ascii="Times New Roman" w:cs="Times New Roman" w:eastAsia="Times New Roman" w:hAnsi="Times New Roman"/>
          <w:sz w:val="18"/>
          <w:szCs w:val="18"/>
          <w:color w:val="auto"/>
        </w:rPr>
        <w:t>Executive covenants and agrees that Executive shall not engage in any pattern of conduct that involves the making or publishing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 Enforcement of Covenants.</w:t>
      </w:r>
    </w:p>
    <w:p>
      <w:pPr>
        <w:spacing w:after="0" w:line="185" w:lineRule="exact"/>
        <w:rPr>
          <w:sz w:val="20"/>
          <w:szCs w:val="20"/>
          <w:color w:val="auto"/>
        </w:rPr>
      </w:pPr>
    </w:p>
    <w:p>
      <w:pPr>
        <w:ind w:firstLine="233"/>
        <w:spacing w:after="0" w:line="268" w:lineRule="auto"/>
        <w:tabs>
          <w:tab w:leader="none" w:pos="4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and Forfeiture of Compensation. </w:t>
      </w:r>
      <w:r>
        <w:rPr>
          <w:rFonts w:ascii="Times New Roman" w:cs="Times New Roman" w:eastAsia="Times New Roman" w:hAnsi="Times New Roman"/>
          <w:sz w:val="18"/>
          <w:szCs w:val="18"/>
          <w:color w:val="auto"/>
        </w:rPr>
        <w:t>Executive agrees that any breach by Executive of any of the covenants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10 hereof during Executive’s employment by the Company, shall be grounds for immediate dismissal of Executive for Cause pursuant to Section 5(c) (i), which shall be in addition to and not exclusive of any and all other rights and remedies the Company may have against Executive.</w:t>
      </w:r>
    </w:p>
    <w:p>
      <w:pPr>
        <w:spacing w:after="0" w:line="143" w:lineRule="exact"/>
        <w:rPr>
          <w:rFonts w:ascii="Times New Roman" w:cs="Times New Roman" w:eastAsia="Times New Roman" w:hAnsi="Times New Roman"/>
          <w:sz w:val="18"/>
          <w:szCs w:val="18"/>
          <w:b w:val="1"/>
          <w:bCs w:val="1"/>
          <w:color w:val="auto"/>
        </w:rPr>
      </w:pPr>
    </w:p>
    <w:p>
      <w:pPr>
        <w:ind w:left="500" w:hanging="267"/>
        <w:spacing w:after="0"/>
        <w:tabs>
          <w:tab w:leader="none" w:pos="5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Injunction</w:t>
      </w:r>
      <w:r>
        <w:rPr>
          <w:rFonts w:ascii="Times New Roman" w:cs="Times New Roman" w:eastAsia="Times New Roman" w:hAnsi="Times New Roman"/>
          <w:sz w:val="18"/>
          <w:szCs w:val="18"/>
          <w:color w:val="auto"/>
        </w:rPr>
        <w:t>. Executive acknowledges that a breach of the covenants set forth in Section 10 hereof will cause irreparable damage to the</w:t>
      </w:r>
    </w:p>
    <w:p>
      <w:pPr>
        <w:spacing w:after="0" w:line="31" w:lineRule="exact"/>
        <w:rPr>
          <w:rFonts w:ascii="Times New Roman" w:cs="Times New Roman" w:eastAsia="Times New Roman" w:hAnsi="Times New Roman"/>
          <w:sz w:val="18"/>
          <w:szCs w:val="18"/>
          <w:b w:val="1"/>
          <w:bCs w:val="1"/>
          <w:color w:val="auto"/>
        </w:rPr>
      </w:pPr>
    </w:p>
    <w:p>
      <w:pPr>
        <w:ind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38" w:name="page39"/>
    <w:bookmarkEnd w:id="38"/>
    <w:p>
      <w:pPr>
        <w:ind w:right="120"/>
        <w:spacing w:after="0" w:line="261" w:lineRule="auto"/>
        <w:rPr>
          <w:sz w:val="20"/>
          <w:szCs w:val="20"/>
          <w:color w:val="auto"/>
        </w:rPr>
      </w:pPr>
      <w:r>
        <w:rPr>
          <w:rFonts w:ascii="Times New Roman" w:cs="Times New Roman" w:eastAsia="Times New Roman" w:hAnsi="Times New Roman"/>
          <w:sz w:val="18"/>
          <w:szCs w:val="18"/>
          <w:color w:val="auto"/>
        </w:rPr>
        <w:t>available to it at law or equity: (A) injunctions, both preliminary and permanent, enjoining or restraining such breach or anticipatory breach and Executive hereby consents to the issuance thereof forthwith and without bond by any court of competent jurisdiction; and (B) recovery of all reasonable sums as determined by a court of competent jurisdiction expended and costs, including reasonable attorney’s fees, incurred by the Company to enforce the covenants set forth in this section.</w:t>
      </w:r>
    </w:p>
    <w:p>
      <w:pPr>
        <w:spacing w:after="0" w:line="149" w:lineRule="exact"/>
        <w:rPr>
          <w:sz w:val="20"/>
          <w:szCs w:val="20"/>
          <w:color w:val="auto"/>
        </w:rPr>
      </w:pPr>
    </w:p>
    <w:p>
      <w:pPr>
        <w:ind w:firstLine="233"/>
        <w:spacing w:after="0" w:line="255" w:lineRule="auto"/>
        <w:tabs>
          <w:tab w:leader="none" w:pos="47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Separability of Covenants. </w:t>
      </w:r>
      <w:r>
        <w:rPr>
          <w:rFonts w:ascii="Times New Roman" w:cs="Times New Roman" w:eastAsia="Times New Roman" w:hAnsi="Times New Roman"/>
          <w:sz w:val="18"/>
          <w:szCs w:val="18"/>
          <w:color w:val="auto"/>
        </w:rPr>
        <w:t>The covenants contained in Section 10 hereof constitute a series of separate but ancillary covenants, one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14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89" w:lineRule="exact"/>
        <w:rPr>
          <w:sz w:val="20"/>
          <w:szCs w:val="20"/>
          <w:color w:val="auto"/>
        </w:rPr>
      </w:pPr>
    </w:p>
    <w:p>
      <w:pPr>
        <w:ind w:right="100" w:firstLine="222"/>
        <w:spacing w:after="0" w:line="256" w:lineRule="auto"/>
        <w:rPr>
          <w:sz w:val="20"/>
          <w:szCs w:val="20"/>
          <w:color w:val="auto"/>
        </w:rPr>
      </w:pPr>
      <w:r>
        <w:rPr>
          <w:rFonts w:ascii="Times New Roman" w:cs="Times New Roman" w:eastAsia="Times New Roman" w:hAnsi="Times New Roman"/>
          <w:sz w:val="18"/>
          <w:szCs w:val="18"/>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Arbitration.</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b w:val="1"/>
          <w:bCs w:val="1"/>
          <w:color w:val="auto"/>
        </w:rPr>
        <w:t>Disputes and Payment of Attorney’s Fees.</w:t>
      </w:r>
    </w:p>
    <w:p>
      <w:pPr>
        <w:spacing w:after="0" w:line="2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Requirement of Timely Payments.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Withholding of Taxes.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may withhold from any compensation and benefits payable under this Agreement all applicable federal, state, local, or other taxes.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Source of Payments.</w:t>
      </w:r>
    </w:p>
    <w:p>
      <w:pPr>
        <w:spacing w:after="0" w:line="202" w:lineRule="exact"/>
        <w:rPr>
          <w:sz w:val="20"/>
          <w:szCs w:val="20"/>
          <w:color w:val="auto"/>
        </w:rPr>
      </w:pPr>
    </w:p>
    <w:p>
      <w:pPr>
        <w:ind w:right="60" w:firstLine="215"/>
        <w:spacing w:after="0" w:line="258" w:lineRule="auto"/>
        <w:rPr>
          <w:sz w:val="20"/>
          <w:szCs w:val="20"/>
          <w:color w:val="auto"/>
        </w:rPr>
      </w:pPr>
      <w:r>
        <w:rPr>
          <w:rFonts w:ascii="Times New Roman" w:cs="Times New Roman" w:eastAsia="Times New Roman" w:hAnsi="Times New Roman"/>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189"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0" w:name="page41"/>
    <w:bookmarkEnd w:id="40"/>
    <w:p>
      <w:pPr>
        <w:ind w:right="680"/>
        <w:spacing w:after="0" w:line="282" w:lineRule="auto"/>
        <w:rPr>
          <w:sz w:val="20"/>
          <w:szCs w:val="20"/>
          <w:color w:val="auto"/>
        </w:rPr>
      </w:pPr>
      <w:r>
        <w:rPr>
          <w:rFonts w:ascii="Times New Roman" w:cs="Times New Roman" w:eastAsia="Times New Roman" w:hAnsi="Times New Roman"/>
          <w:sz w:val="18"/>
          <w:szCs w:val="18"/>
          <w:color w:val="auto"/>
        </w:rPr>
        <w:t>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Entire Agreement; Amendment.</w:t>
      </w:r>
    </w:p>
    <w:p>
      <w:pPr>
        <w:spacing w:after="0" w:line="189" w:lineRule="exact"/>
        <w:rPr>
          <w:sz w:val="20"/>
          <w:szCs w:val="20"/>
          <w:color w:val="auto"/>
        </w:rPr>
      </w:pPr>
    </w:p>
    <w:p>
      <w:pPr>
        <w:jc w:val="both"/>
        <w:ind w:firstLine="222"/>
        <w:spacing w:after="0" w:line="266" w:lineRule="auto"/>
        <w:rPr>
          <w:sz w:val="20"/>
          <w:szCs w:val="20"/>
          <w:color w:val="auto"/>
        </w:rPr>
      </w:pPr>
      <w:r>
        <w:rPr>
          <w:rFonts w:ascii="Times New Roman" w:cs="Times New Roman" w:eastAsia="Times New Roman" w:hAnsi="Times New Roman"/>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02" w:lineRule="exact"/>
        <w:rPr>
          <w:sz w:val="20"/>
          <w:szCs w:val="20"/>
          <w:color w:val="auto"/>
        </w:rPr>
      </w:pPr>
    </w:p>
    <w:p>
      <w:pPr>
        <w:ind w:right="80" w:firstLine="222"/>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89" w:lineRule="exact"/>
        <w:rPr>
          <w:sz w:val="20"/>
          <w:szCs w:val="20"/>
          <w:color w:val="auto"/>
        </w:rPr>
      </w:pPr>
    </w:p>
    <w:p>
      <w:pPr>
        <w:ind w:right="40" w:firstLine="215"/>
        <w:spacing w:after="0" w:line="266" w:lineRule="auto"/>
        <w:rPr>
          <w:sz w:val="20"/>
          <w:szCs w:val="20"/>
          <w:color w:val="auto"/>
        </w:rPr>
      </w:pPr>
      <w:r>
        <w:rPr>
          <w:rFonts w:ascii="Times New Roman" w:cs="Times New Roman" w:eastAsia="Times New Roman" w:hAnsi="Times New Roman"/>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00"/>
          </w:cols>
          <w:pgMar w:left="240" w:top="932" w:right="259" w:bottom="1440" w:gutter="0" w:footer="0" w:header="0"/>
        </w:sectPr>
      </w:pPr>
    </w:p>
    <w:p>
      <w:pPr>
        <w:spacing w:after="0" w:line="36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200" w:lineRule="exact"/>
        <w:rPr>
          <w:sz w:val="20"/>
          <w:szCs w:val="20"/>
          <w:color w:val="auto"/>
        </w:rPr>
      </w:pPr>
    </w:p>
    <w:p>
      <w:pPr>
        <w:sectPr>
          <w:pgSz w:w="11900" w:h="16838" w:orient="portrait"/>
          <w:cols w:equalWidth="0" w:num="2">
            <w:col w:w="3520" w:space="720"/>
            <w:col w:w="7160"/>
          </w:cols>
          <w:pgMar w:left="240" w:top="932" w:right="259" w:bottom="1440" w:gutter="0" w:footer="0" w:header="0"/>
          <w:type w:val="continuous"/>
        </w:sectPr>
      </w:pP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 the address for Executive set forth below.</w:t>
      </w:r>
    </w:p>
    <w:p>
      <w:pPr>
        <w:spacing w:after="0" w:line="192" w:lineRule="exact"/>
        <w:rPr>
          <w:sz w:val="20"/>
          <w:szCs w:val="20"/>
          <w:color w:val="auto"/>
        </w:rPr>
      </w:pPr>
    </w:p>
    <w:p>
      <w:pPr>
        <w:sectPr>
          <w:pgSz w:w="11900" w:h="16838" w:orient="portrait"/>
          <w:cols w:equalWidth="0" w:num="2">
            <w:col w:w="3520" w:space="720"/>
            <w:col w:w="7160"/>
          </w:cols>
          <w:pgMar w:left="240" w:top="932" w:right="25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85"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failure of a party to insist upon strict adherence to any term of this Agreement on any occasion shall not be considered a waiver thereof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deprive that party of the right thereafter to insist upon strict adherence to that term or any other term of this Agreement.</w:t>
      </w:r>
    </w:p>
    <w:p>
      <w:pPr>
        <w:spacing w:after="0" w:line="128" w:lineRule="exact"/>
        <w:rPr>
          <w:sz w:val="20"/>
          <w:szCs w:val="20"/>
          <w:color w:val="auto"/>
        </w:rPr>
      </w:pPr>
    </w:p>
    <w:p>
      <w:pPr>
        <w:ind w:right="46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Separability. </w:t>
      </w:r>
      <w:r>
        <w:rPr>
          <w:rFonts w:ascii="Times New Roman" w:cs="Times New Roman" w:eastAsia="Times New Roman" w:hAnsi="Times New Roman"/>
          <w:sz w:val="18"/>
          <w:szCs w:val="18"/>
          <w:color w:val="auto"/>
        </w:rPr>
        <w:t>Subject to Section 11 hereof, if any term or provision of this Agreement is declared illegal or unenforceable by any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and cannot be modified to be enforceable, such term or provision shall immediately become null and void, leaving the remainder of this Agreement in full force and effect.</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Section headings are used herein for convenience of reference only and shall not affect the meaning of any provision of this Agreement.</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Rules of Construction. </w:t>
      </w:r>
      <w:r>
        <w:rPr>
          <w:rFonts w:ascii="Times New Roman" w:cs="Times New Roman" w:eastAsia="Times New Roman" w:hAnsi="Times New Roman"/>
          <w:sz w:val="18"/>
          <w:szCs w:val="18"/>
          <w:color w:val="auto"/>
        </w:rPr>
        <w:t>Whenever the context so requires, the use of the singular shall be deemed to include the plural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type w:val="continuous"/>
        </w:sectPr>
      </w:pPr>
    </w:p>
    <w:bookmarkStart w:id="41" w:name="page42"/>
    <w:bookmarkEnd w:id="41"/>
    <w:p>
      <w:pPr>
        <w:ind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so executed shall be deemed to be an original,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will together constitute but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27"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2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Duane C.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68580</wp:posOffset>
            </wp:positionV>
            <wp:extent cx="36449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Duane C. Woods</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203200</wp:posOffset>
            </wp:positionV>
            <wp:extent cx="36449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214630</wp:posOffset>
            </wp:positionV>
            <wp:extent cx="36449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2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17145</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David P. Steiner</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9979"/>
      </w:cols>
      <w:pgMar w:left="480" w:top="9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Letter"/>
      <w:start w:val="4"/>
    </w:lvl>
  </w:abstractNum>
  <w:abstractNum w:abstractNumId="2">
    <w:nsid w:val="836C40E"/>
    <w:multiLevelType w:val="hybridMultilevel"/>
    <w:lvl w:ilvl="0">
      <w:lvlJc w:val="left"/>
      <w:lvlText w:val="(%1)"/>
      <w:numFmt w:val="lowerLetter"/>
      <w:start w:val="5"/>
    </w:lvl>
    <w:lvl w:ilvl="1">
      <w:lvlJc w:val="left"/>
      <w:lvlText w:val="(%2)"/>
      <w:numFmt w:val="lowerRoman"/>
      <w:start w:val="1"/>
    </w:lvl>
  </w:abstractNum>
  <w:abstractNum w:abstractNumId="3">
    <w:nsid w:val="2901D82"/>
    <w:multiLevelType w:val="hybridMultilevel"/>
    <w:lvl w:ilvl="0">
      <w:lvlJc w:val="left"/>
      <w:lvlText w:val="(%1)"/>
      <w:numFmt w:val="lowerRoman"/>
      <w:start w:val="4"/>
    </w:lvl>
  </w:abstractNum>
  <w:abstractNum w:abstractNumId="4">
    <w:nsid w:val="3A95F874"/>
    <w:multiLevelType w:val="hybridMultilevel"/>
    <w:lvl w:ilvl="0">
      <w:lvlJc w:val="left"/>
      <w:lvlText w:val="(%1)"/>
      <w:numFmt w:val="lowerLetter"/>
      <w:start w:val="2"/>
    </w:lvl>
  </w:abstractNum>
  <w:abstractNum w:abstractNumId="5">
    <w:nsid w:val="8138641"/>
    <w:multiLevelType w:val="hybridMultilevel"/>
    <w:lvl w:ilvl="0">
      <w:lvlJc w:val="left"/>
      <w:lvlText w:val="%1"/>
      <w:numFmt w:val="lowerRoman"/>
      <w:start w:val="1"/>
    </w:lvl>
    <w:lvl w:ilvl="1">
      <w:lvlJc w:val="left"/>
      <w:lvlText w:val="(%2)"/>
      <w:numFmt w:val="decimal"/>
      <w:start w:val="10"/>
    </w:lvl>
  </w:abstractNum>
  <w:abstractNum w:abstractNumId="6">
    <w:nsid w:val="1E7FF521"/>
    <w:multiLevelType w:val="hybridMultilevel"/>
    <w:lvl w:ilvl="0">
      <w:lvlJc w:val="left"/>
      <w:lvlText w:val="(%1)"/>
      <w:numFmt w:val="lowerRoman"/>
      <w:start w:val="2"/>
    </w:lvl>
    <w:lvl w:ilvl="1">
      <w:lvlJc w:val="left"/>
      <w:lvlText w:val="%2"/>
      <w:numFmt w:val="decimal"/>
      <w:start w:val="1"/>
    </w:lvl>
  </w:abstractNum>
  <w:abstractNum w:abstractNumId="7">
    <w:nsid w:val="7C3DBD3D"/>
    <w:multiLevelType w:val="hybridMultilevel"/>
    <w:lvl w:ilvl="0">
      <w:lvlJc w:val="left"/>
      <w:lvlText w:val="(%1)"/>
      <w:numFmt w:val="lowerLetter"/>
      <w:start w:val="5"/>
    </w:lvl>
  </w:abstractNum>
  <w:abstractNum w:abstractNumId="8">
    <w:nsid w:val="737B8D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9">
    <w:nsid w:val="6CEAF08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0">
    <w:nsid w:val="22221A7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1">
    <w:nsid w:val="4516DDE9"/>
    <w:multiLevelType w:val="hybridMultilevel"/>
    <w:lvl w:ilvl="0">
      <w:lvlJc w:val="left"/>
      <w:lvlText w:val="(%1)"/>
      <w:numFmt w:val="lowerLetter"/>
      <w:start w:val="3"/>
    </w:lvl>
    <w:lvl w:ilvl="1">
      <w:lvlJc w:val="left"/>
      <w:lvlText w:val="%2"/>
      <w:numFmt w:val="lowerRoman"/>
      <w:start w:val="1"/>
    </w:lvl>
  </w:abstractNum>
  <w:abstractNum w:abstractNumId="12">
    <w:nsid w:val="3006C83E"/>
    <w:multiLevelType w:val="hybridMultilevel"/>
    <w:lvl w:ilvl="0">
      <w:lvlJc w:val="left"/>
      <w:lvlText w:val="(%1)"/>
      <w:numFmt w:val="lowerLetter"/>
      <w:start w:val="35"/>
    </w:lvl>
    <w:lvl w:ilvl="1">
      <w:lvlJc w:val="left"/>
      <w:lvlText w:val="%2"/>
      <w:numFmt w:val="lowerRoman"/>
      <w:start w:val="1"/>
    </w:lvl>
  </w:abstractNum>
  <w:abstractNum w:abstractNumId="13">
    <w:nsid w:val="614FD4A1"/>
    <w:multiLevelType w:val="hybridMultilevel"/>
    <w:lvl w:ilvl="0">
      <w:lvlJc w:val="left"/>
      <w:lvlText w:val="(%1)"/>
      <w:numFmt w:val="lowerLetter"/>
      <w:start w:val="4"/>
    </w:lvl>
  </w:abstractNum>
  <w:abstractNum w:abstractNumId="14">
    <w:nsid w:val="419AC241"/>
    <w:multiLevelType w:val="hybridMultilevel"/>
    <w:lvl w:ilvl="0">
      <w:lvlJc w:val="left"/>
      <w:lvlText w:val="(%1)"/>
      <w:numFmt w:val="lowerRoman"/>
      <w:start w:val="3"/>
    </w:lvl>
  </w:abstractNum>
  <w:abstractNum w:abstractNumId="15">
    <w:nsid w:val="5577F8E1"/>
    <w:multiLevelType w:val="hybridMultilevel"/>
    <w:lvl w:ilvl="0">
      <w:lvlJc w:val="left"/>
      <w:lvlText w:val="(%1)"/>
      <w:numFmt w:val="lowerLetter"/>
      <w:start w:val="5"/>
    </w:lvl>
    <w:lvl w:ilvl="1">
      <w:lvlJc w:val="left"/>
      <w:lvlText w:val="(%2)"/>
      <w:numFmt w:val="lowerRoman"/>
      <w:start w:val="4"/>
    </w:lvl>
  </w:abstractNum>
  <w:abstractNum w:abstractNumId="16">
    <w:nsid w:val="440BADFC"/>
    <w:multiLevelType w:val="hybridMultilevel"/>
    <w:lvl w:ilvl="0">
      <w:lvlJc w:val="left"/>
      <w:lvlText w:val="(%1)"/>
      <w:numFmt w:val="lowerLetter"/>
      <w:start w:val="6"/>
    </w:lvl>
    <w:lvl w:ilvl="1">
      <w:lvlJc w:val="left"/>
      <w:lvlText w:val="(%2)"/>
      <w:numFmt w:val="lowerRoman"/>
      <w:start w:val="1"/>
    </w:lvl>
  </w:abstractNum>
  <w:abstractNum w:abstractNumId="17">
    <w:nsid w:val="5072367"/>
    <w:multiLevelType w:val="hybridMultilevel"/>
    <w:lvl w:ilvl="0">
      <w:lvlJc w:val="left"/>
      <w:lvlText w:val="(%1)"/>
      <w:numFmt w:val="lowerLetter"/>
      <w:start w:val="6"/>
    </w:lvl>
  </w:abstractNum>
  <w:abstractNum w:abstractNumId="18">
    <w:nsid w:val="3804823E"/>
    <w:multiLevelType w:val="hybridMultilevel"/>
    <w:lvl w:ilvl="0">
      <w:lvlJc w:val="left"/>
      <w:lvlText w:val="(%1)"/>
      <w:numFmt w:val="decimal"/>
      <w:start w:val="5"/>
    </w:lvl>
  </w:abstractNum>
  <w:abstractNum w:abstractNumId="19">
    <w:nsid w:val="77465F01"/>
    <w:multiLevelType w:val="hybridMultilevel"/>
    <w:lvl w:ilvl="0">
      <w:lvlJc w:val="left"/>
      <w:lvlText w:val="(%1)"/>
      <w:numFmt w:val="lowerRoman"/>
      <w:start w:val="1"/>
    </w:lvl>
  </w:abstractNum>
  <w:abstractNum w:abstractNumId="20">
    <w:nsid w:val="7724C67E"/>
    <w:multiLevelType w:val="hybridMultilevel"/>
    <w:lvl w:ilvl="0">
      <w:lvlJc w:val="left"/>
      <w:lvlText w:val="(%1)"/>
      <w:numFmt w:val="lowerRoman"/>
      <w:start w:val="5"/>
    </w:lvl>
    <w:lvl w:ilvl="1">
      <w:lvlJc w:val="left"/>
      <w:lvlText w:val="(%2)"/>
      <w:numFmt w:val="lowerRoman"/>
      <w:start w:val="6"/>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3"/>
    </w:lvl>
  </w:abstractNum>
  <w:abstractNum w:abstractNumId="23">
    <w:nsid w:val="5E884ADC"/>
    <w:multiLevelType w:val="hybridMultilevel"/>
    <w:lvl w:ilvl="0">
      <w:lvlJc w:val="left"/>
      <w:lvlText w:val="(%1)"/>
      <w:numFmt w:val="lowerLetter"/>
      <w:start w:val="4"/>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upperLetter"/>
      <w:start w:val="1"/>
    </w:lvl>
    <w:lvl w:ilvl="1">
      <w:lvlJc w:val="left"/>
      <w:lvlText w:val="(%2)"/>
      <w:numFmt w:val="lowerLetter"/>
      <w:start w:val="2"/>
    </w:lvl>
  </w:abstractNum>
  <w:abstractNum w:abstractNumId="26">
    <w:nsid w:val="580BD78F"/>
    <w:multiLevelType w:val="hybridMultilevel"/>
    <w:lvl w:ilvl="0">
      <w:lvlJc w:val="left"/>
      <w:lvlText w:val="(%1)"/>
      <w:numFmt w:val="upperLetter"/>
      <w:start w:val="2"/>
    </w:lvl>
    <w:lvl w:ilvl="1">
      <w:lvlJc w:val="left"/>
      <w:lvlText w:val="(%2)"/>
      <w:numFmt w:val="lowerLetter"/>
      <w:start w:val="3"/>
    </w:lvl>
  </w:abstractNum>
  <w:abstractNum w:abstractNumId="27">
    <w:nsid w:val="153EA438"/>
    <w:multiLevelType w:val="hybridMultilevel"/>
    <w:lvl w:ilvl="0">
      <w:lvlJc w:val="left"/>
      <w:lvlText w:val="(%1)"/>
      <w:numFmt w:val="decimal"/>
      <w:start w:val="30"/>
    </w:lvl>
  </w:abstractNum>
  <w:abstractNum w:abstractNumId="28">
    <w:nsid w:val="3855585C"/>
    <w:multiLevelType w:val="hybridMultilevel"/>
    <w:lvl w:ilvl="0">
      <w:lvlJc w:val="left"/>
      <w:lvlText w:val="(%1)"/>
      <w:numFmt w:val="lowerLetter"/>
      <w:start w:val="3"/>
    </w:lvl>
  </w:abstractNum>
  <w:abstractNum w:abstractNumId="29">
    <w:nsid w:val="70A64E2A"/>
    <w:multiLevelType w:val="hybridMultilevel"/>
    <w:lvl w:ilvl="0">
      <w:lvlJc w:val="left"/>
      <w:lvlText w:val="(%1)"/>
      <w:numFmt w:val="lowerLetter"/>
      <w:start w:val="4"/>
    </w:lvl>
    <w:lvl w:ilvl="1">
      <w:lvlJc w:val="left"/>
      <w:lvlText w:val="(%2)"/>
      <w:numFmt w:val="lowerRoman"/>
      <w:start w:val="1"/>
    </w:lvl>
  </w:abstractNum>
  <w:abstractNum w:abstractNumId="30">
    <w:nsid w:val="6A2342EC"/>
    <w:multiLevelType w:val="hybridMultilevel"/>
    <w:lvl w:ilvl="0">
      <w:lvlJc w:val="left"/>
      <w:lvlText w:val="(%1)"/>
      <w:numFmt w:val="lowerLetter"/>
      <w:start w:val="2"/>
    </w:lvl>
  </w:abstractNum>
  <w:abstractNum w:abstractNumId="31">
    <w:nsid w:val="2A487CB0"/>
    <w:multiLevelType w:val="hybridMultilevel"/>
    <w:lvl w:ilvl="0">
      <w:lvlJc w:val="left"/>
      <w:lvlText w:val="%1"/>
      <w:numFmt w:val="lowerRoman"/>
      <w:start w:val="1"/>
    </w:lvl>
    <w:lvl w:ilvl="1">
      <w:lvlJc w:val="left"/>
      <w:lvlText w:val="(%2)"/>
      <w:numFmt w:val="decimal"/>
      <w:start w:val="10"/>
    </w:lvl>
  </w:abstractNum>
  <w:abstractNum w:abstractNumId="32">
    <w:nsid w:val="1D4ED43B"/>
    <w:multiLevelType w:val="hybridMultilevel"/>
    <w:lvl w:ilvl="0">
      <w:lvlJc w:val="left"/>
      <w:lvlText w:val="(%1)"/>
      <w:numFmt w:val="lowerRoman"/>
      <w:start w:val="2"/>
    </w:lvl>
    <w:lvl w:ilvl="1">
      <w:lvlJc w:val="left"/>
      <w:lvlText w:val="%2"/>
      <w:numFmt w:val="decimal"/>
      <w:start w:val="1"/>
    </w:lvl>
  </w:abstractNum>
  <w:abstractNum w:abstractNumId="33">
    <w:nsid w:val="725A06FB"/>
    <w:multiLevelType w:val="hybridMultilevel"/>
    <w:lvl w:ilvl="0">
      <w:lvlJc w:val="left"/>
      <w:lvlText w:val="(%1)"/>
      <w:numFmt w:val="upperLetter"/>
      <w:start w:val="4"/>
    </w:lvl>
  </w:abstractNum>
  <w:abstractNum w:abstractNumId="34">
    <w:nsid w:val="2CD89A32"/>
    <w:multiLevelType w:val="hybridMultilevel"/>
    <w:lvl w:ilvl="0">
      <w:lvlJc w:val="left"/>
      <w:lvlText w:val="(%1)"/>
      <w:numFmt w:val="lowerLetter"/>
      <w:start w:val="5"/>
    </w:lvl>
  </w:abstractNum>
  <w:abstractNum w:abstractNumId="35">
    <w:nsid w:val="57E4CCA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36">
    <w:nsid w:val="7A6D8D3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7">
    <w:nsid w:val="4B588F5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38">
    <w:nsid w:val="542289EC"/>
    <w:multiLevelType w:val="hybridMultilevel"/>
    <w:lvl w:ilvl="0">
      <w:lvlJc w:val="left"/>
      <w:lvlText w:val="(%1)"/>
      <w:numFmt w:val="lowerLetter"/>
      <w:start w:val="3"/>
    </w:lvl>
    <w:lvl w:ilvl="1">
      <w:lvlJc w:val="left"/>
      <w:lvlText w:val="%2"/>
      <w:numFmt w:val="lowerRoman"/>
      <w:start w:val="1"/>
    </w:lvl>
  </w:abstractNum>
  <w:abstractNum w:abstractNumId="39">
    <w:nsid w:val="6DE91B18"/>
    <w:multiLevelType w:val="hybridMultilevel"/>
    <w:lvl w:ilvl="0">
      <w:lvlJc w:val="left"/>
      <w:lvlText w:val="(%1)"/>
      <w:numFmt w:val="lowerLetter"/>
      <w:start w:val="35"/>
    </w:lvl>
    <w:lvl w:ilvl="1">
      <w:lvlJc w:val="left"/>
      <w:lvlText w:val="%2"/>
      <w:numFmt w:val="lowerRoman"/>
      <w:start w:val="1"/>
    </w:lvl>
  </w:abstractNum>
  <w:abstractNum w:abstractNumId="40">
    <w:nsid w:val="38437FDB"/>
    <w:multiLevelType w:val="hybridMultilevel"/>
    <w:lvl w:ilvl="0">
      <w:lvlJc w:val="left"/>
      <w:lvlText w:val="%1"/>
      <w:numFmt w:val="lowerLetter"/>
      <w:start w:val="1"/>
    </w:lvl>
    <w:lvl w:ilvl="1">
      <w:lvlJc w:val="left"/>
      <w:lvlText w:val="(%2)"/>
      <w:numFmt w:val="lowerLetter"/>
      <w:start w:val="4"/>
    </w:lvl>
  </w:abstractNum>
  <w:abstractNum w:abstractNumId="41">
    <w:nsid w:val="7644A45C"/>
    <w:multiLevelType w:val="hybridMultilevel"/>
    <w:lvl w:ilvl="0">
      <w:lvlJc w:val="left"/>
      <w:lvlText w:val="(%1)"/>
      <w:numFmt w:val="lowerLetter"/>
      <w:start w:val="61"/>
    </w:lvl>
    <w:lvl w:ilvl="1">
      <w:lvlJc w:val="left"/>
      <w:lvlText w:val="%2"/>
      <w:numFmt w:val="lowerLetter"/>
      <w:start w:val="1"/>
    </w:lvl>
  </w:abstractNum>
  <w:abstractNum w:abstractNumId="42">
    <w:nsid w:val="32FFF902"/>
    <w:multiLevelType w:val="hybridMultilevel"/>
    <w:lvl w:ilvl="0">
      <w:lvlJc w:val="left"/>
      <w:lvlText w:val="%1"/>
      <w:numFmt w:val="lowerRoman"/>
      <w:start w:val="1"/>
    </w:lvl>
    <w:lvl w:ilvl="1">
      <w:lvlJc w:val="left"/>
      <w:lvlText w:val="(%2)"/>
      <w:numFmt w:val="lowerLetter"/>
      <w:start w:val="5"/>
    </w:lvl>
  </w:abstractNum>
  <w:abstractNum w:abstractNumId="43">
    <w:nsid w:val="684A481A"/>
    <w:multiLevelType w:val="hybridMultilevel"/>
    <w:lvl w:ilvl="0">
      <w:lvlJc w:val="left"/>
      <w:lvlText w:val="(%1)"/>
      <w:numFmt w:val="lowerRoman"/>
      <w:start w:val="4"/>
    </w:lvl>
    <w:lvl w:ilvl="1">
      <w:lvlJc w:val="left"/>
      <w:lvlText w:val="%2"/>
      <w:numFmt w:val="lowerLetter"/>
      <w:start w:val="1"/>
    </w:lvl>
  </w:abstractNum>
  <w:abstractNum w:abstractNumId="44">
    <w:nsid w:val="579478FE"/>
    <w:multiLevelType w:val="hybridMultilevel"/>
    <w:lvl w:ilvl="0">
      <w:lvlJc w:val="left"/>
      <w:lvlText w:val="(%1)"/>
      <w:numFmt w:val="lowerLetter"/>
      <w:start w:val="6"/>
    </w:lvl>
    <w:lvl w:ilvl="1">
      <w:lvlJc w:val="left"/>
      <w:lvlText w:val="(%2)"/>
      <w:numFmt w:val="lowerRoman"/>
      <w:start w:val="1"/>
    </w:lvl>
  </w:abstractNum>
  <w:abstractNum w:abstractNumId="45">
    <w:nsid w:val="749ABB43"/>
    <w:multiLevelType w:val="hybridMultilevel"/>
    <w:lvl w:ilvl="0">
      <w:lvlJc w:val="left"/>
      <w:lvlText w:val="(%1)"/>
      <w:numFmt w:val="lowerLetter"/>
      <w:start w:val="6"/>
    </w:lvl>
  </w:abstractNum>
  <w:abstractNum w:abstractNumId="46">
    <w:nsid w:val="3DC240FB"/>
    <w:multiLevelType w:val="hybridMultilevel"/>
    <w:lvl w:ilvl="0">
      <w:lvlJc w:val="left"/>
      <w:lvlText w:val="(%1)"/>
      <w:numFmt w:val="lowerRoman"/>
      <w:start w:val="1"/>
    </w:lvl>
  </w:abstractNum>
  <w:abstractNum w:abstractNumId="47">
    <w:nsid w:val="1BA026FA"/>
    <w:multiLevelType w:val="hybridMultilevel"/>
    <w:lvl w:ilvl="0">
      <w:lvlJc w:val="left"/>
      <w:lvlText w:val="(%1)"/>
      <w:numFmt w:val="lowerRoman"/>
      <w:start w:val="5"/>
    </w:lvl>
    <w:lvl w:ilvl="1">
      <w:lvlJc w:val="left"/>
      <w:lvlText w:val="(%2)"/>
      <w:numFmt w:val="lowerRoman"/>
      <w:start w:val="6"/>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3"/>
    </w:lvl>
  </w:abstractNum>
  <w:abstractNum w:abstractNumId="50">
    <w:nsid w:val="12E685FB"/>
    <w:multiLevelType w:val="hybridMultilevel"/>
    <w:lvl w:ilvl="0">
      <w:lvlJc w:val="left"/>
      <w:lvlText w:val="(%1)"/>
      <w:numFmt w:val="lowerLetter"/>
      <w:start w:val="4"/>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3"/>
    </w:lvl>
  </w:abstractNum>
  <w:abstractNum w:abstractNumId="53">
    <w:nsid w:val="374A3FE6"/>
    <w:multiLevelType w:val="hybridMultilevel"/>
    <w:lvl w:ilvl="0">
      <w:lvlJc w:val="left"/>
      <w:lvlText w:val="%1."/>
      <w:numFmt w:val="decimal"/>
      <w:start w:val="1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2019-12-11T21:04:32Z</dcterms:created>
  <dcterms:modified xsi:type="dcterms:W3CDTF">2019-12-11T21:04:32Z</dcterms:modified>
</cp:coreProperties>
</file>