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tm2412128d3_8k.htm"/>
      <w:bookmarkStart w:id="1" w:name="kstm2412128d3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B_edei--DocumentType_c20240514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E_edei--DocumentPeriodEndDate_c202"/>
      <w:bookmarkEnd w:id="3"/>
      <w:r>
        <w:rPr>
          <w:rFonts w:ascii="Times New Roman;Times;Serif" w:hAnsi="Times New Roman;Times;Serif"/>
          <w:b/>
          <w:i w:val="false"/>
          <w:caps w:val="false"/>
          <w:smallCaps w:val="false"/>
          <w:sz w:val="20"/>
        </w:rPr>
        <w:t>May 14,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4_edei--EntityRegistrantName_dxL_c"/>
      <w:bookmarkEnd w:id="4"/>
      <w:r>
        <w:rPr>
          <w:rFonts w:ascii="Times New Roman;Times;Serif" w:hAnsi="Times New Roman;Times;Serif"/>
          <w:b/>
          <w:i w:val="false"/>
          <w:caps w:val="false"/>
          <w:smallCaps w:val="false"/>
          <w:sz w:val="48"/>
        </w:rPr>
        <w:t>Waste Management,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Charter)</w:t>
      </w:r>
    </w:p>
    <w:p>
      <w:pPr>
        <w:pStyle w:val="TextBody"/>
        <w:bidi w:val="0"/>
        <w:spacing w:before="0" w:after="0"/>
        <w:ind w:left="0" w:right="0" w:hanging="0"/>
        <w:jc w:val="left"/>
        <w:rPr>
          <w:caps w:val="false"/>
          <w:smallCaps w:val="false"/>
        </w:rPr>
      </w:pPr>
      <w:r>
        <w:rPr>
          <w:caps w:val="false"/>
          <w:smallCaps w:val="false"/>
        </w:rPr>
        <w:t> </w:t>
      </w:r>
    </w:p>
    <w:tbl>
      <w:tblPr>
        <w:tblW w:w="6045" w:type="dxa"/>
        <w:jc w:val="left"/>
        <w:tblInd w:w="0" w:type="dxa"/>
        <w:tblLayout w:type="fixed"/>
        <w:tblCellMar>
          <w:top w:w="0" w:type="dxa"/>
          <w:left w:w="0" w:type="dxa"/>
          <w:bottom w:w="0" w:type="dxa"/>
          <w:right w:w="0" w:type="dxa"/>
        </w:tblCellMar>
      </w:tblPr>
      <w:tblGrid>
        <w:gridCol w:w="2195"/>
        <w:gridCol w:w="60"/>
        <w:gridCol w:w="2210"/>
        <w:gridCol w:w="60"/>
        <w:gridCol w:w="1520"/>
      </w:tblGrid>
      <w:tr>
        <w:trPr/>
        <w:tc>
          <w:tcPr>
            <w:tcW w:w="2195" w:type="dxa"/>
            <w:tcBorders/>
            <w:vAlign w:val="center"/>
          </w:tcPr>
          <w:p>
            <w:pPr>
              <w:pStyle w:val="TableContents"/>
              <w:bidi w:val="0"/>
              <w:spacing w:before="0" w:after="283"/>
              <w:jc w:val="center"/>
              <w:rPr>
                <w:b/>
              </w:rPr>
            </w:pPr>
            <w:bookmarkStart w:id="5" w:name="xdx_90B_edei--EntityIncorporationStateCo"/>
            <w:bookmarkEnd w:id="5"/>
            <w:r>
              <w:rPr>
                <w:b/>
              </w:rPr>
              <w:t>Delaware</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b/>
                <w:sz w:val="20"/>
              </w:rPr>
            </w:pPr>
            <w:bookmarkStart w:id="6" w:name="xdx_90C_edei--EntityFileNumber_c20240514"/>
            <w:bookmarkEnd w:id="6"/>
            <w:r>
              <w:rPr>
                <w:rFonts w:ascii="Times New Roman;Times;Serif" w:hAnsi="Times New Roman;Times;Serif"/>
                <w:b/>
                <w:sz w:val="20"/>
              </w:rPr>
              <w:t>1-12154</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rFonts w:ascii="Times New Roman;Times;Serif" w:hAnsi="Times New Roman;Times;Serif"/>
                <w:b/>
                <w:sz w:val="20"/>
              </w:rPr>
            </w:pPr>
            <w:bookmarkStart w:id="7" w:name="xdx_904_edei--EntityTaxIdentificationNum"/>
            <w:bookmarkEnd w:id="7"/>
            <w:r>
              <w:rPr>
                <w:rFonts w:ascii="Times New Roman;Times;Serif" w:hAnsi="Times New Roman;Times;Serif"/>
                <w:b/>
                <w:sz w:val="20"/>
              </w:rPr>
              <w:t>73-1309529</w:t>
            </w:r>
          </w:p>
        </w:tc>
      </w:tr>
      <w:tr>
        <w:trPr/>
        <w:tc>
          <w:tcPr>
            <w:tcW w:w="21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w:t>
              <w:br/>
              <w:t>of Incorporation)</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885" w:type="dxa"/>
        <w:jc w:val="left"/>
        <w:tblInd w:w="0" w:type="dxa"/>
        <w:tblLayout w:type="fixed"/>
        <w:tblCellMar>
          <w:top w:w="0" w:type="dxa"/>
          <w:left w:w="0" w:type="dxa"/>
          <w:bottom w:w="0" w:type="dxa"/>
          <w:right w:w="0" w:type="dxa"/>
        </w:tblCellMar>
      </w:tblPr>
      <w:tblGrid>
        <w:gridCol w:w="3920"/>
        <w:gridCol w:w="60"/>
        <w:gridCol w:w="905"/>
      </w:tblGrid>
      <w:tr>
        <w:trPr/>
        <w:tc>
          <w:tcPr>
            <w:tcW w:w="3920" w:type="dxa"/>
            <w:tcBorders/>
            <w:vAlign w:val="center"/>
          </w:tcPr>
          <w:p>
            <w:pPr>
              <w:pStyle w:val="TableContents"/>
              <w:bidi w:val="0"/>
              <w:spacing w:before="0" w:after="283"/>
              <w:jc w:val="center"/>
              <w:rPr/>
            </w:pPr>
            <w:bookmarkStart w:id="8" w:name="xdx_909_edei--EntityAddressAddressLine1_"/>
            <w:bookmarkEnd w:id="8"/>
            <w:r>
              <w:rPr>
                <w:rFonts w:ascii="Times New Roman;Times;Serif" w:hAnsi="Times New Roman;Times;Serif"/>
                <w:b/>
                <w:sz w:val="20"/>
              </w:rPr>
              <w:t xml:space="preserve">800 Capitol Street, </w:t>
            </w:r>
            <w:bookmarkStart w:id="9" w:name="xdx_904_edei--EntityAddressAddressLine2_"/>
            <w:bookmarkEnd w:id="9"/>
            <w:r>
              <w:rPr>
                <w:rFonts w:ascii="Times New Roman;Times;Serif" w:hAnsi="Times New Roman;Times;Serif"/>
                <w:b/>
                <w:sz w:val="20"/>
              </w:rPr>
              <w:t xml:space="preserve">Suite 3000, </w:t>
            </w:r>
            <w:bookmarkStart w:id="10" w:name="xdx_901_edei--EntityAddressCityOrTown_c2"/>
            <w:bookmarkEnd w:id="10"/>
            <w:r>
              <w:rPr>
                <w:rFonts w:ascii="Times New Roman;Times;Serif" w:hAnsi="Times New Roman;Times;Serif"/>
                <w:b/>
                <w:sz w:val="20"/>
              </w:rPr>
              <w:t xml:space="preserve">Houston, </w:t>
            </w:r>
            <w:bookmarkStart w:id="11" w:name="xdx_909_edei--EntityAddressStateOrProvin"/>
            <w:bookmarkEnd w:id="11"/>
            <w:r>
              <w:rPr>
                <w:rFonts w:ascii="Times New Roman;Times;Serif" w:hAnsi="Times New Roman;Times;Serif"/>
                <w:b/>
                <w:sz w:val="20"/>
              </w:rPr>
              <w:t>Texas</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rFonts w:ascii="Times New Roman;Times;Serif" w:hAnsi="Times New Roman;Times;Serif"/>
                <w:b/>
                <w:sz w:val="20"/>
              </w:rPr>
            </w:pPr>
            <w:bookmarkStart w:id="12" w:name="xdx_90B_edei--EntityAddressPostalZipCode"/>
            <w:bookmarkEnd w:id="12"/>
            <w:r>
              <w:rPr>
                <w:rFonts w:ascii="Times New Roman;Times;Serif" w:hAnsi="Times New Roman;Times;Serif"/>
                <w:b/>
                <w:sz w:val="20"/>
              </w:rPr>
              <w:t>77002</w:t>
            </w:r>
          </w:p>
        </w:tc>
      </w:tr>
      <w:tr>
        <w:trPr/>
        <w:tc>
          <w:tcPr>
            <w:tcW w:w="39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C_edei--CityAreaCode_c20240514__20"/>
      <w:bookmarkEnd w:id="13"/>
      <w:r>
        <w:rPr>
          <w:rFonts w:ascii="Times New Roman;Times;Serif" w:hAnsi="Times New Roman;Times;Serif"/>
          <w:b/>
          <w:i w:val="false"/>
          <w:caps w:val="false"/>
          <w:smallCaps w:val="false"/>
          <w:sz w:val="20"/>
        </w:rPr>
        <w:t xml:space="preserve">713) </w:t>
      </w:r>
      <w:bookmarkStart w:id="14" w:name="xdx_907_edei--LocalPhoneNumber_c20240514"/>
      <w:bookmarkEnd w:id="14"/>
      <w:r>
        <w:rPr>
          <w:rFonts w:ascii="Times New Roman;Times;Serif" w:hAnsi="Times New Roman;Times;Serif"/>
          <w:b/>
          <w:i w:val="false"/>
          <w:caps w:val="false"/>
          <w:smallCaps w:val="false"/>
          <w:sz w:val="20"/>
        </w:rPr>
        <w:t>512-6200</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23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0_edei--WrittenCommunications_c202"/>
            <w:bookmarkEnd w:id="15"/>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tbl>
      <w:tblPr>
        <w:tblW w:w="7593" w:type="dxa"/>
        <w:jc w:val="left"/>
        <w:tblInd w:w="0" w:type="dxa"/>
        <w:tblLayout w:type="fixed"/>
        <w:tblCellMar>
          <w:top w:w="0" w:type="dxa"/>
          <w:left w:w="0" w:type="dxa"/>
          <w:bottom w:w="0" w:type="dxa"/>
          <w:right w:w="0" w:type="dxa"/>
        </w:tblCellMar>
      </w:tblPr>
      <w:tblGrid>
        <w:gridCol w:w="38"/>
        <w:gridCol w:w="23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4_edei--SolicitingMaterial_c202405"/>
            <w:bookmarkEnd w:id="16"/>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tbl>
      <w:tblPr>
        <w:tblW w:w="9333" w:type="dxa"/>
        <w:jc w:val="left"/>
        <w:tblInd w:w="0" w:type="dxa"/>
        <w:tblLayout w:type="fixed"/>
        <w:tblCellMar>
          <w:top w:w="0" w:type="dxa"/>
          <w:left w:w="0" w:type="dxa"/>
          <w:bottom w:w="0" w:type="dxa"/>
          <w:right w:w="0" w:type="dxa"/>
        </w:tblCellMar>
      </w:tblPr>
      <w:tblGrid>
        <w:gridCol w:w="38"/>
        <w:gridCol w:w="23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B_edei--PreCommencementTenderOffer"/>
            <w:bookmarkEnd w:id="17"/>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tbl>
      <w:tblPr>
        <w:tblW w:w="9273" w:type="dxa"/>
        <w:jc w:val="left"/>
        <w:tblInd w:w="0" w:type="dxa"/>
        <w:tblLayout w:type="fixed"/>
        <w:tblCellMar>
          <w:top w:w="0" w:type="dxa"/>
          <w:left w:w="0" w:type="dxa"/>
          <w:bottom w:w="0" w:type="dxa"/>
          <w:right w:w="0" w:type="dxa"/>
        </w:tblCellMar>
      </w:tblPr>
      <w:tblGrid>
        <w:gridCol w:w="38"/>
        <w:gridCol w:w="23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5_edei--PreCommencementIssuerTende"/>
            <w:bookmarkEnd w:id="18"/>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tbl>
      <w:tblPr>
        <w:tblW w:w="7860" w:type="dxa"/>
        <w:jc w:val="left"/>
        <w:tblInd w:w="0" w:type="dxa"/>
        <w:tblLayout w:type="fixed"/>
        <w:tblCellMar>
          <w:top w:w="28" w:type="dxa"/>
          <w:left w:w="0" w:type="dxa"/>
          <w:bottom w:w="0" w:type="dxa"/>
          <w:right w:w="0" w:type="dxa"/>
        </w:tblCellMar>
      </w:tblPr>
      <w:tblGrid>
        <w:gridCol w:w="2630"/>
        <w:gridCol w:w="60"/>
        <w:gridCol w:w="1535"/>
        <w:gridCol w:w="60"/>
        <w:gridCol w:w="3575"/>
      </w:tblGrid>
      <w:tr>
        <w:trPr/>
        <w:tc>
          <w:tcPr>
            <w:tcW w:w="2630" w:type="dxa"/>
            <w:tcBorders>
              <w:top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of each class</w:t>
            </w:r>
          </w:p>
        </w:tc>
        <w:tc>
          <w:tcPr>
            <w:tcW w:w="60" w:type="dxa"/>
            <w:tcBorders>
              <w:top w:val="single" w:sz="8" w:space="0" w:color="000000"/>
              <w:bottom w:val="single" w:sz="8" w:space="0" w:color="000000"/>
            </w:tcBorders>
            <w:tcMar>
              <w:bottom w:w="28" w:type="dxa"/>
            </w:tcMar>
            <w:vAlign w:val="center"/>
          </w:tcPr>
          <w:p>
            <w:pPr>
              <w:pStyle w:val="TableContents"/>
              <w:bidi w:val="0"/>
              <w:spacing w:before="0" w:after="283"/>
              <w:jc w:val="center"/>
              <w:rPr/>
            </w:pPr>
            <w:r>
              <w:rPr/>
              <w:t> </w:t>
            </w:r>
          </w:p>
        </w:tc>
        <w:tc>
          <w:tcPr>
            <w:tcW w:w="1535" w:type="dxa"/>
            <w:tcBorders>
              <w:top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Trading Symbol(s)</w:t>
            </w:r>
          </w:p>
        </w:tc>
        <w:tc>
          <w:tcPr>
            <w:tcW w:w="60" w:type="dxa"/>
            <w:tcBorders>
              <w:top w:val="single" w:sz="8" w:space="0" w:color="000000"/>
              <w:bottom w:val="single" w:sz="8" w:space="0" w:color="000000"/>
            </w:tcBorders>
            <w:tcMar>
              <w:bottom w:w="28" w:type="dxa"/>
            </w:tcMar>
            <w:vAlign w:val="center"/>
          </w:tcPr>
          <w:p>
            <w:pPr>
              <w:pStyle w:val="TableContents"/>
              <w:bidi w:val="0"/>
              <w:spacing w:before="0" w:after="283"/>
              <w:jc w:val="center"/>
              <w:rPr/>
            </w:pPr>
            <w:r>
              <w:rPr/>
              <w:t> </w:t>
            </w:r>
          </w:p>
        </w:tc>
        <w:tc>
          <w:tcPr>
            <w:tcW w:w="3575" w:type="dxa"/>
            <w:tcBorders>
              <w:top w:val="single" w:sz="8" w:space="0" w:color="000000"/>
              <w:right w:val="single" w:sz="8" w:space="0" w:color="000000"/>
            </w:tcBorders>
            <w:tcMar>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2630" w:type="dxa"/>
            <w:tcBorders>
              <w:left w:val="single" w:sz="8" w:space="0" w:color="000000"/>
              <w:bottom w:val="single" w:sz="8" w:space="0" w:color="000000"/>
            </w:tcBorders>
            <w:tcMar>
              <w:top w:w="0" w:type="dxa"/>
              <w:left w:w="120" w:type="dxa"/>
              <w:bottom w:w="160" w:type="dxa"/>
            </w:tcMar>
            <w:vAlign w:val="center"/>
          </w:tcPr>
          <w:p>
            <w:pPr>
              <w:pStyle w:val="TableContents"/>
              <w:bidi w:val="0"/>
              <w:spacing w:before="0" w:after="283"/>
              <w:jc w:val="left"/>
              <w:rPr>
                <w:rFonts w:ascii="Times New Roman;Times;Serif" w:hAnsi="Times New Roman;Times;Serif"/>
                <w:sz w:val="20"/>
              </w:rPr>
            </w:pPr>
            <w:bookmarkStart w:id="19" w:name="xdx_901_edei--Security12bTitle_c20240514"/>
            <w:bookmarkEnd w:id="19"/>
            <w:r>
              <w:rPr>
                <w:rFonts w:ascii="Times New Roman;Times;Serif" w:hAnsi="Times New Roman;Times;Serif"/>
                <w:sz w:val="20"/>
              </w:rPr>
              <w:t>Common Stock, $0.01 par value</w:t>
            </w:r>
          </w:p>
        </w:tc>
        <w:tc>
          <w:tcPr>
            <w:tcW w:w="60" w:type="dxa"/>
            <w:tcBorders>
              <w:bottom w:val="single" w:sz="8" w:space="0" w:color="000000"/>
            </w:tcBorders>
            <w:tcMar>
              <w:top w:w="0" w:type="dxa"/>
              <w:bottom w:w="160" w:type="dxa"/>
            </w:tcMar>
            <w:vAlign w:val="center"/>
          </w:tcPr>
          <w:p>
            <w:pPr>
              <w:pStyle w:val="TableContents"/>
              <w:bidi w:val="0"/>
              <w:spacing w:before="0" w:after="283"/>
              <w:jc w:val="left"/>
              <w:rPr/>
            </w:pPr>
            <w:r>
              <w:rPr/>
              <w:t> </w:t>
            </w:r>
          </w:p>
        </w:tc>
        <w:tc>
          <w:tcPr>
            <w:tcW w:w="1535" w:type="dxa"/>
            <w:tcBorders>
              <w:left w:val="single" w:sz="8" w:space="0" w:color="000000"/>
              <w:bottom w:val="single" w:sz="8" w:space="0" w:color="000000"/>
            </w:tcBorders>
            <w:tcMar>
              <w:top w:w="0" w:type="dxa"/>
              <w:left w:w="120" w:type="dxa"/>
              <w:bottom w:w="160" w:type="dxa"/>
            </w:tcMar>
            <w:vAlign w:val="center"/>
          </w:tcPr>
          <w:p>
            <w:pPr>
              <w:pStyle w:val="TableContents"/>
              <w:bidi w:val="0"/>
              <w:spacing w:before="0" w:after="283"/>
              <w:jc w:val="left"/>
              <w:rPr>
                <w:rFonts w:ascii="Times New Roman;Times;Serif" w:hAnsi="Times New Roman;Times;Serif"/>
                <w:sz w:val="20"/>
              </w:rPr>
            </w:pPr>
            <w:bookmarkStart w:id="20" w:name="xdx_905_edei--TradingSymbol_c20240514__2"/>
            <w:bookmarkEnd w:id="20"/>
            <w:r>
              <w:rPr>
                <w:rFonts w:ascii="Times New Roman;Times;Serif" w:hAnsi="Times New Roman;Times;Serif"/>
                <w:sz w:val="20"/>
              </w:rPr>
              <w:t>WM</w:t>
            </w:r>
          </w:p>
        </w:tc>
        <w:tc>
          <w:tcPr>
            <w:tcW w:w="60" w:type="dxa"/>
            <w:tcBorders>
              <w:bottom w:val="single" w:sz="8" w:space="0" w:color="000000"/>
            </w:tcBorders>
            <w:tcMar>
              <w:top w:w="0" w:type="dxa"/>
              <w:bottom w:w="160" w:type="dxa"/>
            </w:tcMar>
            <w:vAlign w:val="center"/>
          </w:tcPr>
          <w:p>
            <w:pPr>
              <w:pStyle w:val="TableContents"/>
              <w:bidi w:val="0"/>
              <w:spacing w:before="0" w:after="283"/>
              <w:jc w:val="left"/>
              <w:rPr/>
            </w:pPr>
            <w:r>
              <w:rPr/>
              <w:t> </w:t>
            </w:r>
          </w:p>
        </w:tc>
        <w:tc>
          <w:tcPr>
            <w:tcW w:w="3575" w:type="dxa"/>
            <w:tcBorders>
              <w:left w:val="single" w:sz="8" w:space="0" w:color="000000"/>
              <w:bottom w:val="single" w:sz="8" w:space="0" w:color="000000"/>
              <w:right w:val="single" w:sz="8" w:space="0" w:color="000000"/>
            </w:tcBorders>
            <w:tcMar>
              <w:top w:w="0" w:type="dxa"/>
              <w:left w:w="120" w:type="dxa"/>
              <w:bottom w:w="160" w:type="dxa"/>
              <w:right w:w="60" w:type="dxa"/>
            </w:tcMar>
            <w:vAlign w:val="center"/>
          </w:tcPr>
          <w:p>
            <w:pPr>
              <w:pStyle w:val="TableContents"/>
              <w:bidi w:val="0"/>
              <w:spacing w:before="0" w:after="283"/>
              <w:jc w:val="left"/>
              <w:rPr>
                <w:rFonts w:ascii="Times New Roman;Times;Serif" w:hAnsi="Times New Roman;Times;Serif"/>
                <w:sz w:val="20"/>
              </w:rPr>
            </w:pPr>
            <w:bookmarkStart w:id="21" w:name="xdx_905_edei--SecurityExchangeName_c2024"/>
            <w:bookmarkEnd w:id="21"/>
            <w:r>
              <w:rPr>
                <w:rFonts w:ascii="Times New Roman;Times;Serif" w:hAnsi="Times New Roman;Times;Serif"/>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sz w:val="20"/>
        </w:rPr>
      </w:pPr>
      <w:r>
        <w:rPr>
          <w:rFonts w:ascii="Times New Roman;Times;Serif" w:hAnsi="Times New Roman;Times;Serif"/>
          <w:sz w:val="20"/>
        </w:rPr>
        <w:t xml:space="preserve">Emerging growth company </w:t>
      </w:r>
      <w:bookmarkStart w:id="22" w:name="xdx_908_edei--EntityEmergingGrowthCompan"/>
      <w:bookmarkEnd w:id="22"/>
      <w:r>
        <w:rPr>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sz w:val="20"/>
        </w:rPr>
      </w:pPr>
      <w:r>
        <w:rPr>
          <w:rFonts w:ascii="Times New Roman;Times;Serif" w:hAnsi="Times New Roman;Times;Serif"/>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1025"/>
        <w:gridCol w:w="7760"/>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5.03.</w:t>
            </w:r>
          </w:p>
        </w:tc>
        <w:tc>
          <w:tcPr>
            <w:tcW w:w="7760" w:type="dxa"/>
            <w:tcBorders/>
            <w:vAlign w:val="center"/>
          </w:tcPr>
          <w:p>
            <w:pPr>
              <w:pStyle w:val="TableContents"/>
              <w:bidi w:val="0"/>
              <w:spacing w:before="0" w:after="283"/>
              <w:jc w:val="left"/>
              <w:rPr>
                <w:b/>
              </w:rPr>
            </w:pPr>
            <w:r>
              <w:rPr>
                <w:b/>
              </w:rPr>
              <w:t>Amendments to Articles of Incorporation or Bylaws; Change in Fiscal Year.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Annual Meeting of Stockholders of Waste Management, Inc. (the “Company”) held on May 14, 2024 (the “Annual Meeting”), the Company’s stockholders approved an amendment to the Company’s Third Restated Certificate of Incorporation (the “Certificate”) to eliminate or limit the personal liability of certain officers for monetary damages associated with claims of breach of the duty of care in certain instances (referred to as “exculpation”) as permitted by the Delaware General Corporation Law (“DGCL”) and also simplify the existing exculpation provision related to directors of the Company set forth in the Certificate by referring to the DGCL as the same exists or may hereafter be amended instead of specifying each instance where exculpation for directors is currently not available under the DGCL (the “Charter Amendment”). As a result of the Charter Amendment, if the DGCL is further amended to eliminate or limit the liability of officers or directors, the liability of such officers and directors will be limited or eliminated to the fullest extent permitted by law, as so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Amendment had been previously approved by the Company’s Board of Directors. On May 14, 2024, the Company filed a Certificate of Amendment with the Delaware Secretary of State, which became effective upon filing. The foregoing is qualified by reference to the full text of the Certificate of Amendment, which is filed as Exhibit 3.1 to this Current Report on Form 8-K and is incorporated herein by reference. The Company subsequently filed a restatement of the Certificate with the Delaware Secretary of State on May 15, 2024 (the “Fourth Restated Certificate of Incorporation”), which became effective upon filing and only restates the Certificate and integrates the Charter Amendment. The foregoing is qualified by reference to the full text of the Fourth Restated Certificate of Incorporation, which is filed as Exhibit 3.2 to this Current Report on Form 8-K and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6408" w:type="dxa"/>
        <w:jc w:val="left"/>
        <w:tblInd w:w="0" w:type="dxa"/>
        <w:tblLayout w:type="fixed"/>
        <w:tblCellMar>
          <w:top w:w="0" w:type="dxa"/>
          <w:left w:w="0" w:type="dxa"/>
          <w:bottom w:w="0" w:type="dxa"/>
          <w:right w:w="0" w:type="dxa"/>
        </w:tblCellMar>
      </w:tblPr>
      <w:tblGrid>
        <w:gridCol w:w="38"/>
        <w:gridCol w:w="1025"/>
        <w:gridCol w:w="5345"/>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5.07.</w:t>
            </w:r>
          </w:p>
        </w:tc>
        <w:tc>
          <w:tcPr>
            <w:tcW w:w="5345" w:type="dxa"/>
            <w:tcBorders/>
            <w:vAlign w:val="center"/>
          </w:tcPr>
          <w:p>
            <w:pPr>
              <w:pStyle w:val="TableContents"/>
              <w:bidi w:val="0"/>
              <w:spacing w:before="0" w:after="283"/>
              <w:jc w:val="left"/>
              <w:rPr>
                <w:b/>
              </w:rPr>
            </w:pPr>
            <w:r>
              <w:rPr>
                <w:b/>
              </w:rPr>
              <w:t>Submission of Matters to a Vote of Security 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Annual Meeting, a total of 344,649,951 shares of the Company’s common stock, out of a total of 401,296,564 shares of common stock outstanding and entitled to vote, were present in person or represented by proxies. The items set forth below were voted on by the Company’s stockholders. Each of the director nominees listed under item 1 were elected and the Company’s stockholders approved the proposals in each of items 2, 3 and 4. Final vote results are set forth below.</w:t>
      </w:r>
    </w:p>
    <w:p>
      <w:pPr>
        <w:pStyle w:val="TextBody"/>
        <w:bidi w:val="0"/>
        <w:spacing w:before="0" w:after="0"/>
        <w:ind w:left="0" w:right="0" w:hanging="0"/>
        <w:jc w:val="left"/>
        <w:rPr>
          <w:caps w:val="false"/>
          <w:smallCaps w:val="false"/>
        </w:rPr>
      </w:pPr>
      <w:r>
        <w:rPr>
          <w:caps w:val="false"/>
          <w:smallCaps w:val="false"/>
        </w:rPr>
        <w:t> </w:t>
      </w:r>
    </w:p>
    <w:tbl>
      <w:tblPr>
        <w:tblW w:w="8463" w:type="dxa"/>
        <w:jc w:val="left"/>
        <w:tblInd w:w="0" w:type="dxa"/>
        <w:tblLayout w:type="fixed"/>
        <w:tblCellMar>
          <w:top w:w="0" w:type="dxa"/>
          <w:left w:w="0" w:type="dxa"/>
          <w:bottom w:w="0" w:type="dxa"/>
          <w:right w:w="0" w:type="dxa"/>
        </w:tblCellMar>
      </w:tblPr>
      <w:tblGrid>
        <w:gridCol w:w="38"/>
        <w:gridCol w:w="200"/>
        <w:gridCol w:w="822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8225" w:type="dxa"/>
            <w:tcBorders/>
            <w:vAlign w:val="center"/>
          </w:tcPr>
          <w:p>
            <w:pPr>
              <w:pStyle w:val="TableContents"/>
              <w:bidi w:val="0"/>
              <w:spacing w:before="0" w:after="283"/>
              <w:jc w:val="left"/>
              <w:rPr/>
            </w:pPr>
            <w:r>
              <w:rPr/>
              <w:t>Election to the Company’s Board of Directors of the following nine director nominees:</w:t>
            </w:r>
          </w:p>
        </w:tc>
      </w:tr>
    </w:tbl>
    <w:p>
      <w:pPr>
        <w:pStyle w:val="TextBody"/>
        <w:bidi w:val="0"/>
        <w:spacing w:before="0" w:after="0"/>
        <w:ind w:left="0" w:right="0" w:hanging="0"/>
        <w:jc w:val="left"/>
        <w:rPr>
          <w:caps w:val="false"/>
          <w:smallCaps w:val="false"/>
        </w:rPr>
      </w:pPr>
      <w:r>
        <w:rPr>
          <w:caps w:val="false"/>
          <w:smallCaps w:val="false"/>
        </w:rPr>
        <w:t> </w:t>
      </w:r>
    </w:p>
    <w:tbl>
      <w:tblPr>
        <w:tblW w:w="7030" w:type="dxa"/>
        <w:jc w:val="left"/>
        <w:tblInd w:w="0" w:type="dxa"/>
        <w:tblLayout w:type="fixed"/>
        <w:tblCellMar>
          <w:top w:w="0" w:type="dxa"/>
          <w:left w:w="0" w:type="dxa"/>
          <w:bottom w:w="28" w:type="dxa"/>
          <w:right w:w="0" w:type="dxa"/>
        </w:tblCellMar>
      </w:tblPr>
      <w:tblGrid>
        <w:gridCol w:w="1985"/>
        <w:gridCol w:w="60"/>
        <w:gridCol w:w="1055"/>
        <w:gridCol w:w="60"/>
        <w:gridCol w:w="60"/>
        <w:gridCol w:w="950"/>
        <w:gridCol w:w="60"/>
        <w:gridCol w:w="60"/>
        <w:gridCol w:w="995"/>
        <w:gridCol w:w="60"/>
        <w:gridCol w:w="60"/>
        <w:gridCol w:w="1550"/>
        <w:gridCol w:w="75"/>
      </w:tblGrid>
      <w:tr>
        <w:trPr/>
        <w:tc>
          <w:tcPr>
            <w:tcW w:w="1985" w:type="dxa"/>
            <w:tcBorders>
              <w:bottom w:val="single" w:sz="8" w:space="0" w:color="000000"/>
            </w:tcBorders>
            <w:vAlign w:val="center"/>
          </w:tcPr>
          <w:p>
            <w:pPr>
              <w:pStyle w:val="TableContents"/>
              <w:bidi w:val="0"/>
              <w:spacing w:before="0" w:after="283"/>
              <w:jc w:val="center"/>
              <w:rPr>
                <w:b/>
                <w:sz w:val="20"/>
              </w:rPr>
            </w:pPr>
            <w:r>
              <w:rPr>
                <w:b/>
                <w:sz w:val="20"/>
              </w:rPr>
              <w:t>Name</w:t>
            </w:r>
          </w:p>
        </w:tc>
        <w:tc>
          <w:tcPr>
            <w:tcW w:w="60" w:type="dxa"/>
            <w:tcBorders/>
            <w:tcMar>
              <w:bottom w:w="0" w:type="dxa"/>
            </w:tcMar>
            <w:vAlign w:val="center"/>
          </w:tcPr>
          <w:p>
            <w:pPr>
              <w:pStyle w:val="TableContents"/>
              <w:bidi w:val="0"/>
              <w:spacing w:before="0" w:after="283"/>
              <w:jc w:val="center"/>
              <w:rPr/>
            </w:pPr>
            <w:r>
              <w:rPr/>
              <w:t> </w:t>
            </w:r>
          </w:p>
        </w:tc>
        <w:tc>
          <w:tcPr>
            <w:tcW w:w="1055" w:type="dxa"/>
            <w:tcBorders>
              <w:bottom w:val="single" w:sz="8" w:space="0" w:color="000000"/>
            </w:tcBorders>
            <w:vAlign w:val="center"/>
          </w:tcPr>
          <w:p>
            <w:pPr>
              <w:pStyle w:val="TableContents"/>
              <w:bidi w:val="0"/>
              <w:spacing w:before="0" w:after="283"/>
              <w:jc w:val="center"/>
              <w:rPr>
                <w:b/>
                <w:sz w:val="20"/>
              </w:rPr>
            </w:pPr>
            <w:r>
              <w:rPr>
                <w:b/>
                <w:sz w:val="20"/>
              </w:rPr>
              <w:t>For</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50" w:type="dxa"/>
            <w:tcBorders>
              <w:bottom w:val="single" w:sz="8" w:space="0" w:color="000000"/>
            </w:tcBorders>
            <w:vAlign w:val="center"/>
          </w:tcPr>
          <w:p>
            <w:pPr>
              <w:pStyle w:val="TableContents"/>
              <w:bidi w:val="0"/>
              <w:spacing w:before="0" w:after="283"/>
              <w:jc w:val="center"/>
              <w:rPr>
                <w:b/>
                <w:sz w:val="20"/>
              </w:rPr>
            </w:pPr>
            <w:r>
              <w:rPr>
                <w:b/>
                <w:sz w:val="20"/>
              </w:rPr>
              <w:t>Against</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95" w:type="dxa"/>
            <w:tcBorders>
              <w:bottom w:val="single" w:sz="8" w:space="0" w:color="000000"/>
            </w:tcBorders>
            <w:vAlign w:val="center"/>
          </w:tcPr>
          <w:p>
            <w:pPr>
              <w:pStyle w:val="TableContents"/>
              <w:bidi w:val="0"/>
              <w:spacing w:before="0" w:after="283"/>
              <w:jc w:val="center"/>
              <w:rPr>
                <w:b/>
                <w:sz w:val="20"/>
              </w:rPr>
            </w:pPr>
            <w:r>
              <w:rPr>
                <w:b/>
                <w:sz w:val="20"/>
              </w:rPr>
              <w:t>Abstentions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550" w:type="dxa"/>
            <w:tcBorders>
              <w:bottom w:val="single" w:sz="8" w:space="0" w:color="000000"/>
            </w:tcBorders>
            <w:vAlign w:val="center"/>
          </w:tcPr>
          <w:p>
            <w:pPr>
              <w:pStyle w:val="TableContents"/>
              <w:bidi w:val="0"/>
              <w:spacing w:before="0" w:after="283"/>
              <w:jc w:val="center"/>
              <w:rPr>
                <w:b/>
                <w:sz w:val="20"/>
              </w:rPr>
            </w:pPr>
            <w:r>
              <w:rPr>
                <w:b/>
                <w:sz w:val="20"/>
              </w:rPr>
              <w:t>Broker Non-Votes</w:t>
            </w:r>
          </w:p>
        </w:tc>
        <w:tc>
          <w:tcPr>
            <w:tcW w:w="75" w:type="dxa"/>
            <w:tcBorders/>
            <w:tcMar>
              <w:bottom w:w="0" w:type="dxa"/>
            </w:tcMar>
            <w:vAlign w:val="center"/>
          </w:tcPr>
          <w:p>
            <w:pPr>
              <w:pStyle w:val="TableContents"/>
              <w:bidi w:val="0"/>
              <w:spacing w:before="0" w:after="283"/>
              <w:jc w:val="center"/>
              <w:rPr/>
            </w:pPr>
            <w:r>
              <w:rPr/>
              <w:t> </w:t>
            </w:r>
          </w:p>
        </w:tc>
      </w:tr>
      <w:tr>
        <w:trPr/>
        <w:tc>
          <w:tcPr>
            <w:tcW w:w="1985" w:type="dxa"/>
            <w:tcBorders/>
            <w:shd w:fill="CCEEFF" w:val="clear"/>
            <w:tcMar>
              <w:bottom w:w="0" w:type="dxa"/>
            </w:tcMar>
            <w:vAlign w:val="center"/>
          </w:tcPr>
          <w:p>
            <w:pPr>
              <w:pStyle w:val="TableContents"/>
              <w:bidi w:val="0"/>
              <w:spacing w:before="0" w:after="283"/>
              <w:jc w:val="center"/>
              <w:rPr>
                <w:sz w:val="20"/>
              </w:rPr>
            </w:pPr>
            <w:r>
              <w:rPr>
                <w:sz w:val="20"/>
              </w:rPr>
              <w:t>Thomas L. Bené</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055" w:type="dxa"/>
            <w:tcBorders/>
            <w:shd w:fill="CCEEFF" w:val="clear"/>
            <w:tcMar>
              <w:bottom w:w="0" w:type="dxa"/>
            </w:tcMar>
            <w:vAlign w:val="center"/>
          </w:tcPr>
          <w:p>
            <w:pPr>
              <w:pStyle w:val="TableContents"/>
              <w:bidi w:val="0"/>
              <w:spacing w:before="0" w:after="283"/>
              <w:jc w:val="center"/>
              <w:rPr>
                <w:sz w:val="20"/>
              </w:rPr>
            </w:pPr>
            <w:r>
              <w:rPr>
                <w:sz w:val="20"/>
              </w:rPr>
              <w:t>298,944,012</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50" w:type="dxa"/>
            <w:tcBorders/>
            <w:shd w:fill="CCEEFF" w:val="clear"/>
            <w:tcMar>
              <w:bottom w:w="0" w:type="dxa"/>
            </w:tcMar>
            <w:vAlign w:val="center"/>
          </w:tcPr>
          <w:p>
            <w:pPr>
              <w:pStyle w:val="TableContents"/>
              <w:bidi w:val="0"/>
              <w:spacing w:before="0" w:after="283"/>
              <w:jc w:val="center"/>
              <w:rPr>
                <w:sz w:val="20"/>
              </w:rPr>
            </w:pPr>
            <w:r>
              <w:rPr>
                <w:sz w:val="20"/>
              </w:rPr>
              <w:t>3,021,689</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95" w:type="dxa"/>
            <w:tcBorders/>
            <w:shd w:fill="CCEEFF" w:val="clear"/>
            <w:tcMar>
              <w:bottom w:w="0" w:type="dxa"/>
            </w:tcMar>
            <w:vAlign w:val="center"/>
          </w:tcPr>
          <w:p>
            <w:pPr>
              <w:pStyle w:val="TableContents"/>
              <w:bidi w:val="0"/>
              <w:spacing w:before="0" w:after="283"/>
              <w:jc w:val="center"/>
              <w:rPr>
                <w:sz w:val="20"/>
              </w:rPr>
            </w:pPr>
            <w:r>
              <w:rPr>
                <w:sz w:val="20"/>
              </w:rPr>
              <w:t>358,398</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550" w:type="dxa"/>
            <w:tcBorders/>
            <w:shd w:fill="CCEEFF" w:val="clear"/>
            <w:tcMar>
              <w:bottom w:w="0" w:type="dxa"/>
            </w:tcMar>
            <w:vAlign w:val="center"/>
          </w:tcPr>
          <w:p>
            <w:pPr>
              <w:pStyle w:val="TableContents"/>
              <w:bidi w:val="0"/>
              <w:spacing w:before="0" w:after="283"/>
              <w:jc w:val="center"/>
              <w:rPr>
                <w:sz w:val="20"/>
              </w:rPr>
            </w:pPr>
            <w:r>
              <w:rPr>
                <w:sz w:val="20"/>
              </w:rPr>
              <w:t>42,325,852</w:t>
            </w:r>
          </w:p>
        </w:tc>
        <w:tc>
          <w:tcPr>
            <w:tcW w:w="75" w:type="dxa"/>
            <w:tcBorders/>
            <w:shd w:fill="CCEEFF" w:val="clear"/>
            <w:tcMar>
              <w:bottom w:w="0" w:type="dxa"/>
            </w:tcMar>
            <w:vAlign w:val="center"/>
          </w:tcPr>
          <w:p>
            <w:pPr>
              <w:pStyle w:val="TableContents"/>
              <w:bidi w:val="0"/>
              <w:spacing w:before="0" w:after="283"/>
              <w:jc w:val="center"/>
              <w:rPr/>
            </w:pPr>
            <w:r>
              <w:rPr/>
              <w:t> </w:t>
            </w:r>
          </w:p>
        </w:tc>
      </w:tr>
      <w:tr>
        <w:trPr/>
        <w:tc>
          <w:tcPr>
            <w:tcW w:w="1985" w:type="dxa"/>
            <w:tcBorders/>
            <w:shd w:fill="FFFFFF" w:val="clear"/>
            <w:tcMar>
              <w:bottom w:w="0" w:type="dxa"/>
            </w:tcMar>
            <w:vAlign w:val="center"/>
          </w:tcPr>
          <w:p>
            <w:pPr>
              <w:pStyle w:val="TableContents"/>
              <w:bidi w:val="0"/>
              <w:spacing w:before="0" w:after="283"/>
              <w:jc w:val="center"/>
              <w:rPr>
                <w:sz w:val="20"/>
              </w:rPr>
            </w:pPr>
            <w:r>
              <w:rPr>
                <w:sz w:val="20"/>
              </w:rPr>
              <w:t>Bruce E. Chinn</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055" w:type="dxa"/>
            <w:tcBorders/>
            <w:shd w:fill="FFFFFF" w:val="clear"/>
            <w:tcMar>
              <w:bottom w:w="0" w:type="dxa"/>
            </w:tcMar>
            <w:vAlign w:val="center"/>
          </w:tcPr>
          <w:p>
            <w:pPr>
              <w:pStyle w:val="TableContents"/>
              <w:bidi w:val="0"/>
              <w:spacing w:before="0" w:after="283"/>
              <w:jc w:val="center"/>
              <w:rPr>
                <w:sz w:val="20"/>
              </w:rPr>
            </w:pPr>
            <w:r>
              <w:rPr>
                <w:sz w:val="20"/>
              </w:rPr>
              <w:t>298,749,747</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950" w:type="dxa"/>
            <w:tcBorders/>
            <w:shd w:fill="FFFFFF" w:val="clear"/>
            <w:tcMar>
              <w:bottom w:w="0" w:type="dxa"/>
            </w:tcMar>
            <w:vAlign w:val="center"/>
          </w:tcPr>
          <w:p>
            <w:pPr>
              <w:pStyle w:val="TableContents"/>
              <w:bidi w:val="0"/>
              <w:spacing w:before="0" w:after="283"/>
              <w:jc w:val="center"/>
              <w:rPr>
                <w:sz w:val="20"/>
              </w:rPr>
            </w:pPr>
            <w:r>
              <w:rPr>
                <w:sz w:val="20"/>
              </w:rPr>
              <w:t>3,215,839</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995" w:type="dxa"/>
            <w:tcBorders/>
            <w:shd w:fill="FFFFFF" w:val="clear"/>
            <w:tcMar>
              <w:bottom w:w="0" w:type="dxa"/>
            </w:tcMar>
            <w:vAlign w:val="center"/>
          </w:tcPr>
          <w:p>
            <w:pPr>
              <w:pStyle w:val="TableContents"/>
              <w:bidi w:val="0"/>
              <w:spacing w:before="0" w:after="283"/>
              <w:jc w:val="center"/>
              <w:rPr>
                <w:sz w:val="20"/>
              </w:rPr>
            </w:pPr>
            <w:r>
              <w:rPr>
                <w:sz w:val="20"/>
              </w:rPr>
              <w:t>358,513</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550" w:type="dxa"/>
            <w:tcBorders/>
            <w:shd w:fill="FFFFFF" w:val="clear"/>
            <w:tcMar>
              <w:bottom w:w="0" w:type="dxa"/>
            </w:tcMar>
            <w:vAlign w:val="center"/>
          </w:tcPr>
          <w:p>
            <w:pPr>
              <w:pStyle w:val="TableContents"/>
              <w:bidi w:val="0"/>
              <w:spacing w:before="0" w:after="283"/>
              <w:jc w:val="center"/>
              <w:rPr>
                <w:sz w:val="20"/>
              </w:rPr>
            </w:pPr>
            <w:r>
              <w:rPr>
                <w:sz w:val="20"/>
              </w:rPr>
              <w:t>42,325,852</w:t>
            </w:r>
          </w:p>
        </w:tc>
        <w:tc>
          <w:tcPr>
            <w:tcW w:w="75" w:type="dxa"/>
            <w:tcBorders/>
            <w:shd w:fill="FFFFFF" w:val="clear"/>
            <w:tcMar>
              <w:bottom w:w="0" w:type="dxa"/>
            </w:tcMar>
            <w:vAlign w:val="center"/>
          </w:tcPr>
          <w:p>
            <w:pPr>
              <w:pStyle w:val="TableContents"/>
              <w:bidi w:val="0"/>
              <w:spacing w:before="0" w:after="283"/>
              <w:jc w:val="center"/>
              <w:rPr/>
            </w:pPr>
            <w:r>
              <w:rPr/>
              <w:t> </w:t>
            </w:r>
          </w:p>
        </w:tc>
      </w:tr>
      <w:tr>
        <w:trPr/>
        <w:tc>
          <w:tcPr>
            <w:tcW w:w="1985" w:type="dxa"/>
            <w:tcBorders/>
            <w:shd w:fill="CCEEFF" w:val="clear"/>
            <w:tcMar>
              <w:bottom w:w="0" w:type="dxa"/>
            </w:tcMar>
            <w:vAlign w:val="center"/>
          </w:tcPr>
          <w:p>
            <w:pPr>
              <w:pStyle w:val="TableContents"/>
              <w:bidi w:val="0"/>
              <w:spacing w:before="0" w:after="283"/>
              <w:jc w:val="center"/>
              <w:rPr>
                <w:sz w:val="20"/>
              </w:rPr>
            </w:pPr>
            <w:r>
              <w:rPr>
                <w:sz w:val="20"/>
              </w:rPr>
              <w:t>James C. Fish, Jr.</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055" w:type="dxa"/>
            <w:tcBorders/>
            <w:shd w:fill="CCEEFF" w:val="clear"/>
            <w:tcMar>
              <w:bottom w:w="0" w:type="dxa"/>
            </w:tcMar>
            <w:vAlign w:val="center"/>
          </w:tcPr>
          <w:p>
            <w:pPr>
              <w:pStyle w:val="TableContents"/>
              <w:bidi w:val="0"/>
              <w:spacing w:before="0" w:after="283"/>
              <w:jc w:val="center"/>
              <w:rPr>
                <w:sz w:val="20"/>
              </w:rPr>
            </w:pPr>
            <w:r>
              <w:rPr>
                <w:sz w:val="20"/>
              </w:rPr>
              <w:t>298,860,021</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50" w:type="dxa"/>
            <w:tcBorders/>
            <w:shd w:fill="CCEEFF" w:val="clear"/>
            <w:tcMar>
              <w:bottom w:w="0" w:type="dxa"/>
            </w:tcMar>
            <w:vAlign w:val="center"/>
          </w:tcPr>
          <w:p>
            <w:pPr>
              <w:pStyle w:val="TableContents"/>
              <w:bidi w:val="0"/>
              <w:spacing w:before="0" w:after="283"/>
              <w:jc w:val="center"/>
              <w:rPr>
                <w:sz w:val="20"/>
              </w:rPr>
            </w:pPr>
            <w:r>
              <w:rPr>
                <w:sz w:val="20"/>
              </w:rPr>
              <w:t>3,107,616</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95" w:type="dxa"/>
            <w:tcBorders/>
            <w:shd w:fill="CCEEFF" w:val="clear"/>
            <w:tcMar>
              <w:bottom w:w="0" w:type="dxa"/>
            </w:tcMar>
            <w:vAlign w:val="center"/>
          </w:tcPr>
          <w:p>
            <w:pPr>
              <w:pStyle w:val="TableContents"/>
              <w:bidi w:val="0"/>
              <w:spacing w:before="0" w:after="283"/>
              <w:jc w:val="center"/>
              <w:rPr>
                <w:sz w:val="20"/>
              </w:rPr>
            </w:pPr>
            <w:r>
              <w:rPr>
                <w:sz w:val="20"/>
              </w:rPr>
              <w:t>356,462</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550" w:type="dxa"/>
            <w:tcBorders/>
            <w:shd w:fill="CCEEFF" w:val="clear"/>
            <w:tcMar>
              <w:bottom w:w="0" w:type="dxa"/>
            </w:tcMar>
            <w:vAlign w:val="center"/>
          </w:tcPr>
          <w:p>
            <w:pPr>
              <w:pStyle w:val="TableContents"/>
              <w:bidi w:val="0"/>
              <w:spacing w:before="0" w:after="283"/>
              <w:jc w:val="center"/>
              <w:rPr>
                <w:sz w:val="20"/>
              </w:rPr>
            </w:pPr>
            <w:r>
              <w:rPr>
                <w:sz w:val="20"/>
              </w:rPr>
              <w:t>42,325,852</w:t>
            </w:r>
          </w:p>
        </w:tc>
        <w:tc>
          <w:tcPr>
            <w:tcW w:w="75" w:type="dxa"/>
            <w:tcBorders/>
            <w:shd w:fill="CCEEFF" w:val="clear"/>
            <w:tcMar>
              <w:bottom w:w="0" w:type="dxa"/>
            </w:tcMar>
            <w:vAlign w:val="center"/>
          </w:tcPr>
          <w:p>
            <w:pPr>
              <w:pStyle w:val="TableContents"/>
              <w:bidi w:val="0"/>
              <w:spacing w:before="0" w:after="283"/>
              <w:jc w:val="center"/>
              <w:rPr/>
            </w:pPr>
            <w:r>
              <w:rPr/>
              <w:t> </w:t>
            </w:r>
          </w:p>
        </w:tc>
      </w:tr>
      <w:tr>
        <w:trPr/>
        <w:tc>
          <w:tcPr>
            <w:tcW w:w="1985" w:type="dxa"/>
            <w:tcBorders/>
            <w:shd w:fill="FFFFFF" w:val="clear"/>
            <w:tcMar>
              <w:bottom w:w="0" w:type="dxa"/>
            </w:tcMar>
            <w:vAlign w:val="center"/>
          </w:tcPr>
          <w:p>
            <w:pPr>
              <w:pStyle w:val="TableContents"/>
              <w:bidi w:val="0"/>
              <w:spacing w:before="0" w:after="283"/>
              <w:jc w:val="center"/>
              <w:rPr>
                <w:sz w:val="20"/>
              </w:rPr>
            </w:pPr>
            <w:r>
              <w:rPr>
                <w:sz w:val="20"/>
              </w:rPr>
              <w:t>Andrés R. Gluski</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055" w:type="dxa"/>
            <w:tcBorders/>
            <w:shd w:fill="FFFFFF" w:val="clear"/>
            <w:tcMar>
              <w:bottom w:w="0" w:type="dxa"/>
            </w:tcMar>
            <w:vAlign w:val="center"/>
          </w:tcPr>
          <w:p>
            <w:pPr>
              <w:pStyle w:val="TableContents"/>
              <w:bidi w:val="0"/>
              <w:spacing w:before="0" w:after="283"/>
              <w:jc w:val="center"/>
              <w:rPr>
                <w:sz w:val="20"/>
              </w:rPr>
            </w:pPr>
            <w:r>
              <w:rPr>
                <w:sz w:val="20"/>
              </w:rPr>
              <w:t>292,489,565</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950" w:type="dxa"/>
            <w:tcBorders/>
            <w:shd w:fill="FFFFFF" w:val="clear"/>
            <w:tcMar>
              <w:bottom w:w="0" w:type="dxa"/>
            </w:tcMar>
            <w:vAlign w:val="center"/>
          </w:tcPr>
          <w:p>
            <w:pPr>
              <w:pStyle w:val="TableContents"/>
              <w:bidi w:val="0"/>
              <w:spacing w:before="0" w:after="283"/>
              <w:jc w:val="center"/>
              <w:rPr>
                <w:sz w:val="20"/>
              </w:rPr>
            </w:pPr>
            <w:r>
              <w:rPr>
                <w:sz w:val="20"/>
              </w:rPr>
              <w:t>9,478,223</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995" w:type="dxa"/>
            <w:tcBorders/>
            <w:shd w:fill="FFFFFF" w:val="clear"/>
            <w:tcMar>
              <w:bottom w:w="0" w:type="dxa"/>
            </w:tcMar>
            <w:vAlign w:val="center"/>
          </w:tcPr>
          <w:p>
            <w:pPr>
              <w:pStyle w:val="TableContents"/>
              <w:bidi w:val="0"/>
              <w:spacing w:before="0" w:after="283"/>
              <w:jc w:val="center"/>
              <w:rPr>
                <w:sz w:val="20"/>
              </w:rPr>
            </w:pPr>
            <w:r>
              <w:rPr>
                <w:sz w:val="20"/>
              </w:rPr>
              <w:t>356,311</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550" w:type="dxa"/>
            <w:tcBorders/>
            <w:shd w:fill="FFFFFF" w:val="clear"/>
            <w:tcMar>
              <w:bottom w:w="0" w:type="dxa"/>
            </w:tcMar>
            <w:vAlign w:val="center"/>
          </w:tcPr>
          <w:p>
            <w:pPr>
              <w:pStyle w:val="TableContents"/>
              <w:bidi w:val="0"/>
              <w:spacing w:before="0" w:after="283"/>
              <w:jc w:val="center"/>
              <w:rPr>
                <w:sz w:val="20"/>
              </w:rPr>
            </w:pPr>
            <w:r>
              <w:rPr>
                <w:sz w:val="20"/>
              </w:rPr>
              <w:t>42,325,852</w:t>
            </w:r>
          </w:p>
        </w:tc>
        <w:tc>
          <w:tcPr>
            <w:tcW w:w="75" w:type="dxa"/>
            <w:tcBorders/>
            <w:shd w:fill="FFFFFF" w:val="clear"/>
            <w:tcMar>
              <w:bottom w:w="0" w:type="dxa"/>
            </w:tcMar>
            <w:vAlign w:val="center"/>
          </w:tcPr>
          <w:p>
            <w:pPr>
              <w:pStyle w:val="TableContents"/>
              <w:bidi w:val="0"/>
              <w:spacing w:before="0" w:after="283"/>
              <w:jc w:val="center"/>
              <w:rPr/>
            </w:pPr>
            <w:r>
              <w:rPr/>
              <w:t> </w:t>
            </w:r>
          </w:p>
        </w:tc>
      </w:tr>
      <w:tr>
        <w:trPr/>
        <w:tc>
          <w:tcPr>
            <w:tcW w:w="1985" w:type="dxa"/>
            <w:tcBorders/>
            <w:shd w:fill="CCEEFF" w:val="clear"/>
            <w:tcMar>
              <w:bottom w:w="0" w:type="dxa"/>
            </w:tcMar>
            <w:vAlign w:val="center"/>
          </w:tcPr>
          <w:p>
            <w:pPr>
              <w:pStyle w:val="TableContents"/>
              <w:bidi w:val="0"/>
              <w:spacing w:before="0" w:after="283"/>
              <w:jc w:val="center"/>
              <w:rPr>
                <w:sz w:val="20"/>
              </w:rPr>
            </w:pPr>
            <w:r>
              <w:rPr>
                <w:sz w:val="20"/>
              </w:rPr>
              <w:t>Victoria M. Holt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055" w:type="dxa"/>
            <w:tcBorders/>
            <w:shd w:fill="CCEEFF" w:val="clear"/>
            <w:tcMar>
              <w:bottom w:w="0" w:type="dxa"/>
            </w:tcMar>
            <w:vAlign w:val="center"/>
          </w:tcPr>
          <w:p>
            <w:pPr>
              <w:pStyle w:val="TableContents"/>
              <w:bidi w:val="0"/>
              <w:spacing w:before="0" w:after="283"/>
              <w:jc w:val="center"/>
              <w:rPr>
                <w:sz w:val="20"/>
              </w:rPr>
            </w:pPr>
            <w:r>
              <w:rPr>
                <w:sz w:val="20"/>
              </w:rPr>
              <w:t>286,998,734</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50" w:type="dxa"/>
            <w:tcBorders/>
            <w:shd w:fill="CCEEFF" w:val="clear"/>
            <w:tcMar>
              <w:bottom w:w="0" w:type="dxa"/>
            </w:tcMar>
            <w:vAlign w:val="center"/>
          </w:tcPr>
          <w:p>
            <w:pPr>
              <w:pStyle w:val="TableContents"/>
              <w:bidi w:val="0"/>
              <w:spacing w:before="0" w:after="283"/>
              <w:jc w:val="center"/>
              <w:rPr>
                <w:sz w:val="20"/>
              </w:rPr>
            </w:pPr>
            <w:r>
              <w:rPr>
                <w:sz w:val="20"/>
              </w:rPr>
              <w:t>14,975,886</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95" w:type="dxa"/>
            <w:tcBorders/>
            <w:shd w:fill="CCEEFF" w:val="clear"/>
            <w:tcMar>
              <w:bottom w:w="0" w:type="dxa"/>
            </w:tcMar>
            <w:vAlign w:val="center"/>
          </w:tcPr>
          <w:p>
            <w:pPr>
              <w:pStyle w:val="TableContents"/>
              <w:bidi w:val="0"/>
              <w:spacing w:before="0" w:after="283"/>
              <w:jc w:val="center"/>
              <w:rPr>
                <w:sz w:val="20"/>
              </w:rPr>
            </w:pPr>
            <w:r>
              <w:rPr>
                <w:sz w:val="20"/>
              </w:rPr>
              <w:t>349,479</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550" w:type="dxa"/>
            <w:tcBorders/>
            <w:shd w:fill="CCEEFF" w:val="clear"/>
            <w:tcMar>
              <w:bottom w:w="0" w:type="dxa"/>
            </w:tcMar>
            <w:vAlign w:val="center"/>
          </w:tcPr>
          <w:p>
            <w:pPr>
              <w:pStyle w:val="TableContents"/>
              <w:bidi w:val="0"/>
              <w:spacing w:before="0" w:after="283"/>
              <w:jc w:val="center"/>
              <w:rPr>
                <w:sz w:val="20"/>
              </w:rPr>
            </w:pPr>
            <w:r>
              <w:rPr>
                <w:sz w:val="20"/>
              </w:rPr>
              <w:t>42,325,852</w:t>
            </w:r>
          </w:p>
        </w:tc>
        <w:tc>
          <w:tcPr>
            <w:tcW w:w="75" w:type="dxa"/>
            <w:tcBorders/>
            <w:shd w:fill="CCEEFF" w:val="clear"/>
            <w:tcMar>
              <w:bottom w:w="0" w:type="dxa"/>
            </w:tcMar>
            <w:vAlign w:val="center"/>
          </w:tcPr>
          <w:p>
            <w:pPr>
              <w:pStyle w:val="TableContents"/>
              <w:bidi w:val="0"/>
              <w:spacing w:before="0" w:after="283"/>
              <w:jc w:val="center"/>
              <w:rPr/>
            </w:pPr>
            <w:r>
              <w:rPr/>
              <w:t> </w:t>
            </w:r>
          </w:p>
        </w:tc>
      </w:tr>
      <w:tr>
        <w:trPr/>
        <w:tc>
          <w:tcPr>
            <w:tcW w:w="1985" w:type="dxa"/>
            <w:tcBorders/>
            <w:shd w:fill="FFFFFF" w:val="clear"/>
            <w:tcMar>
              <w:bottom w:w="0" w:type="dxa"/>
            </w:tcMar>
            <w:vAlign w:val="center"/>
          </w:tcPr>
          <w:p>
            <w:pPr>
              <w:pStyle w:val="TableContents"/>
              <w:bidi w:val="0"/>
              <w:spacing w:before="0" w:after="283"/>
              <w:jc w:val="center"/>
              <w:rPr>
                <w:sz w:val="20"/>
              </w:rPr>
            </w:pPr>
            <w:r>
              <w:rPr>
                <w:sz w:val="20"/>
              </w:rPr>
              <w:t>Kathleen M. Mazzarella</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055" w:type="dxa"/>
            <w:tcBorders/>
            <w:shd w:fill="FFFFFF" w:val="clear"/>
            <w:tcMar>
              <w:bottom w:w="0" w:type="dxa"/>
            </w:tcMar>
            <w:vAlign w:val="center"/>
          </w:tcPr>
          <w:p>
            <w:pPr>
              <w:pStyle w:val="TableContents"/>
              <w:bidi w:val="0"/>
              <w:spacing w:before="0" w:after="283"/>
              <w:jc w:val="center"/>
              <w:rPr>
                <w:sz w:val="20"/>
              </w:rPr>
            </w:pPr>
            <w:r>
              <w:rPr>
                <w:sz w:val="20"/>
              </w:rPr>
              <w:t>292,298,272</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950" w:type="dxa"/>
            <w:tcBorders/>
            <w:shd w:fill="FFFFFF" w:val="clear"/>
            <w:tcMar>
              <w:bottom w:w="0" w:type="dxa"/>
            </w:tcMar>
            <w:vAlign w:val="center"/>
          </w:tcPr>
          <w:p>
            <w:pPr>
              <w:pStyle w:val="TableContents"/>
              <w:bidi w:val="0"/>
              <w:spacing w:before="0" w:after="283"/>
              <w:jc w:val="center"/>
              <w:rPr>
                <w:sz w:val="20"/>
              </w:rPr>
            </w:pPr>
            <w:r>
              <w:rPr>
                <w:sz w:val="20"/>
              </w:rPr>
              <w:t>9,669,679</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995" w:type="dxa"/>
            <w:tcBorders/>
            <w:shd w:fill="FFFFFF" w:val="clear"/>
            <w:tcMar>
              <w:bottom w:w="0" w:type="dxa"/>
            </w:tcMar>
            <w:vAlign w:val="center"/>
          </w:tcPr>
          <w:p>
            <w:pPr>
              <w:pStyle w:val="TableContents"/>
              <w:bidi w:val="0"/>
              <w:spacing w:before="0" w:after="283"/>
              <w:jc w:val="center"/>
              <w:rPr>
                <w:sz w:val="20"/>
              </w:rPr>
            </w:pPr>
            <w:r>
              <w:rPr>
                <w:sz w:val="20"/>
              </w:rPr>
              <w:t>356,148</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550" w:type="dxa"/>
            <w:tcBorders/>
            <w:shd w:fill="FFFFFF" w:val="clear"/>
            <w:tcMar>
              <w:bottom w:w="0" w:type="dxa"/>
            </w:tcMar>
            <w:vAlign w:val="center"/>
          </w:tcPr>
          <w:p>
            <w:pPr>
              <w:pStyle w:val="TableContents"/>
              <w:bidi w:val="0"/>
              <w:spacing w:before="0" w:after="283"/>
              <w:jc w:val="center"/>
              <w:rPr>
                <w:sz w:val="20"/>
              </w:rPr>
            </w:pPr>
            <w:r>
              <w:rPr>
                <w:sz w:val="20"/>
              </w:rPr>
              <w:t>42,325,852</w:t>
            </w:r>
          </w:p>
        </w:tc>
        <w:tc>
          <w:tcPr>
            <w:tcW w:w="75" w:type="dxa"/>
            <w:tcBorders/>
            <w:shd w:fill="FFFFFF" w:val="clear"/>
            <w:tcMar>
              <w:bottom w:w="0" w:type="dxa"/>
            </w:tcMar>
            <w:vAlign w:val="center"/>
          </w:tcPr>
          <w:p>
            <w:pPr>
              <w:pStyle w:val="TableContents"/>
              <w:bidi w:val="0"/>
              <w:spacing w:before="0" w:after="283"/>
              <w:jc w:val="center"/>
              <w:rPr/>
            </w:pPr>
            <w:r>
              <w:rPr/>
              <w:t> </w:t>
            </w:r>
          </w:p>
        </w:tc>
      </w:tr>
      <w:tr>
        <w:trPr/>
        <w:tc>
          <w:tcPr>
            <w:tcW w:w="1985" w:type="dxa"/>
            <w:tcBorders/>
            <w:shd w:fill="CCEEFF" w:val="clear"/>
            <w:tcMar>
              <w:bottom w:w="0" w:type="dxa"/>
            </w:tcMar>
            <w:vAlign w:val="center"/>
          </w:tcPr>
          <w:p>
            <w:pPr>
              <w:pStyle w:val="TableContents"/>
              <w:bidi w:val="0"/>
              <w:spacing w:before="0" w:after="283"/>
              <w:jc w:val="center"/>
              <w:rPr>
                <w:sz w:val="20"/>
              </w:rPr>
            </w:pPr>
            <w:r>
              <w:rPr>
                <w:sz w:val="20"/>
              </w:rPr>
              <w:t>Sean E. Menke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055" w:type="dxa"/>
            <w:tcBorders/>
            <w:shd w:fill="CCEEFF" w:val="clear"/>
            <w:tcMar>
              <w:bottom w:w="0" w:type="dxa"/>
            </w:tcMar>
            <w:vAlign w:val="center"/>
          </w:tcPr>
          <w:p>
            <w:pPr>
              <w:pStyle w:val="TableContents"/>
              <w:bidi w:val="0"/>
              <w:spacing w:before="0" w:after="283"/>
              <w:jc w:val="center"/>
              <w:rPr>
                <w:sz w:val="20"/>
              </w:rPr>
            </w:pPr>
            <w:r>
              <w:rPr>
                <w:sz w:val="20"/>
              </w:rPr>
              <w:t>293,876,225</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50" w:type="dxa"/>
            <w:tcBorders/>
            <w:shd w:fill="CCEEFF" w:val="clear"/>
            <w:tcMar>
              <w:bottom w:w="0" w:type="dxa"/>
            </w:tcMar>
            <w:vAlign w:val="center"/>
          </w:tcPr>
          <w:p>
            <w:pPr>
              <w:pStyle w:val="TableContents"/>
              <w:bidi w:val="0"/>
              <w:spacing w:before="0" w:after="283"/>
              <w:jc w:val="center"/>
              <w:rPr>
                <w:sz w:val="20"/>
              </w:rPr>
            </w:pPr>
            <w:r>
              <w:rPr>
                <w:sz w:val="20"/>
              </w:rPr>
              <w:t>8,091,150</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95" w:type="dxa"/>
            <w:tcBorders/>
            <w:shd w:fill="CCEEFF" w:val="clear"/>
            <w:tcMar>
              <w:bottom w:w="0" w:type="dxa"/>
            </w:tcMar>
            <w:vAlign w:val="center"/>
          </w:tcPr>
          <w:p>
            <w:pPr>
              <w:pStyle w:val="TableContents"/>
              <w:bidi w:val="0"/>
              <w:spacing w:before="0" w:after="283"/>
              <w:jc w:val="center"/>
              <w:rPr>
                <w:sz w:val="20"/>
              </w:rPr>
            </w:pPr>
            <w:r>
              <w:rPr>
                <w:sz w:val="20"/>
              </w:rPr>
              <w:t>356,724</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550" w:type="dxa"/>
            <w:tcBorders/>
            <w:shd w:fill="CCEEFF" w:val="clear"/>
            <w:tcMar>
              <w:bottom w:w="0" w:type="dxa"/>
            </w:tcMar>
            <w:vAlign w:val="center"/>
          </w:tcPr>
          <w:p>
            <w:pPr>
              <w:pStyle w:val="TableContents"/>
              <w:bidi w:val="0"/>
              <w:spacing w:before="0" w:after="283"/>
              <w:jc w:val="center"/>
              <w:rPr>
                <w:sz w:val="20"/>
              </w:rPr>
            </w:pPr>
            <w:r>
              <w:rPr>
                <w:sz w:val="20"/>
              </w:rPr>
              <w:t>42,325,852</w:t>
            </w:r>
          </w:p>
        </w:tc>
        <w:tc>
          <w:tcPr>
            <w:tcW w:w="75" w:type="dxa"/>
            <w:tcBorders/>
            <w:shd w:fill="CCEEFF" w:val="clear"/>
            <w:tcMar>
              <w:bottom w:w="0" w:type="dxa"/>
            </w:tcMar>
            <w:vAlign w:val="center"/>
          </w:tcPr>
          <w:p>
            <w:pPr>
              <w:pStyle w:val="TableContents"/>
              <w:bidi w:val="0"/>
              <w:spacing w:before="0" w:after="283"/>
              <w:jc w:val="center"/>
              <w:rPr/>
            </w:pPr>
            <w:r>
              <w:rPr/>
              <w:t> </w:t>
            </w:r>
          </w:p>
        </w:tc>
      </w:tr>
      <w:tr>
        <w:trPr/>
        <w:tc>
          <w:tcPr>
            <w:tcW w:w="1985" w:type="dxa"/>
            <w:tcBorders/>
            <w:shd w:fill="FFFFFF" w:val="clear"/>
            <w:tcMar>
              <w:bottom w:w="0" w:type="dxa"/>
            </w:tcMar>
            <w:vAlign w:val="center"/>
          </w:tcPr>
          <w:p>
            <w:pPr>
              <w:pStyle w:val="TableContents"/>
              <w:bidi w:val="0"/>
              <w:spacing w:before="0" w:after="283"/>
              <w:jc w:val="center"/>
              <w:rPr>
                <w:sz w:val="20"/>
              </w:rPr>
            </w:pPr>
            <w:r>
              <w:rPr>
                <w:sz w:val="20"/>
              </w:rPr>
              <w:t>William B. Plummer</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055" w:type="dxa"/>
            <w:tcBorders/>
            <w:shd w:fill="FFFFFF" w:val="clear"/>
            <w:tcMar>
              <w:bottom w:w="0" w:type="dxa"/>
            </w:tcMar>
            <w:vAlign w:val="center"/>
          </w:tcPr>
          <w:p>
            <w:pPr>
              <w:pStyle w:val="TableContents"/>
              <w:bidi w:val="0"/>
              <w:spacing w:before="0" w:after="283"/>
              <w:jc w:val="center"/>
              <w:rPr>
                <w:sz w:val="20"/>
              </w:rPr>
            </w:pPr>
            <w:r>
              <w:rPr>
                <w:sz w:val="20"/>
              </w:rPr>
              <w:t>295,627,666</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950" w:type="dxa"/>
            <w:tcBorders/>
            <w:shd w:fill="FFFFFF" w:val="clear"/>
            <w:tcMar>
              <w:bottom w:w="0" w:type="dxa"/>
            </w:tcMar>
            <w:vAlign w:val="center"/>
          </w:tcPr>
          <w:p>
            <w:pPr>
              <w:pStyle w:val="TableContents"/>
              <w:bidi w:val="0"/>
              <w:spacing w:before="0" w:after="283"/>
              <w:jc w:val="center"/>
              <w:rPr>
                <w:sz w:val="20"/>
              </w:rPr>
            </w:pPr>
            <w:r>
              <w:rPr>
                <w:sz w:val="20"/>
              </w:rPr>
              <w:t>6,339,435</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995" w:type="dxa"/>
            <w:tcBorders/>
            <w:shd w:fill="FFFFFF" w:val="clear"/>
            <w:tcMar>
              <w:bottom w:w="0" w:type="dxa"/>
            </w:tcMar>
            <w:vAlign w:val="center"/>
          </w:tcPr>
          <w:p>
            <w:pPr>
              <w:pStyle w:val="TableContents"/>
              <w:bidi w:val="0"/>
              <w:spacing w:before="0" w:after="283"/>
              <w:jc w:val="center"/>
              <w:rPr>
                <w:sz w:val="20"/>
              </w:rPr>
            </w:pPr>
            <w:r>
              <w:rPr>
                <w:sz w:val="20"/>
              </w:rPr>
              <w:t>356,998</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550" w:type="dxa"/>
            <w:tcBorders/>
            <w:shd w:fill="FFFFFF" w:val="clear"/>
            <w:tcMar>
              <w:bottom w:w="0" w:type="dxa"/>
            </w:tcMar>
            <w:vAlign w:val="center"/>
          </w:tcPr>
          <w:p>
            <w:pPr>
              <w:pStyle w:val="TableContents"/>
              <w:bidi w:val="0"/>
              <w:spacing w:before="0" w:after="283"/>
              <w:jc w:val="center"/>
              <w:rPr>
                <w:sz w:val="20"/>
              </w:rPr>
            </w:pPr>
            <w:r>
              <w:rPr>
                <w:sz w:val="20"/>
              </w:rPr>
              <w:t>42,325,852</w:t>
            </w:r>
          </w:p>
        </w:tc>
        <w:tc>
          <w:tcPr>
            <w:tcW w:w="75" w:type="dxa"/>
            <w:tcBorders/>
            <w:shd w:fill="FFFFFF" w:val="clear"/>
            <w:tcMar>
              <w:bottom w:w="0" w:type="dxa"/>
            </w:tcMar>
            <w:vAlign w:val="center"/>
          </w:tcPr>
          <w:p>
            <w:pPr>
              <w:pStyle w:val="TableContents"/>
              <w:bidi w:val="0"/>
              <w:spacing w:before="0" w:after="283"/>
              <w:jc w:val="center"/>
              <w:rPr/>
            </w:pPr>
            <w:r>
              <w:rPr/>
              <w:t> </w:t>
            </w:r>
          </w:p>
        </w:tc>
      </w:tr>
      <w:tr>
        <w:trPr/>
        <w:tc>
          <w:tcPr>
            <w:tcW w:w="1985" w:type="dxa"/>
            <w:tcBorders/>
            <w:shd w:fill="CCEEFF" w:val="clear"/>
            <w:tcMar>
              <w:bottom w:w="0" w:type="dxa"/>
            </w:tcMar>
            <w:vAlign w:val="center"/>
          </w:tcPr>
          <w:p>
            <w:pPr>
              <w:pStyle w:val="TableContents"/>
              <w:bidi w:val="0"/>
              <w:spacing w:before="0" w:after="283"/>
              <w:jc w:val="center"/>
              <w:rPr>
                <w:sz w:val="20"/>
              </w:rPr>
            </w:pPr>
            <w:r>
              <w:rPr>
                <w:sz w:val="20"/>
              </w:rPr>
              <w:t>Maryrose T. Sylvester</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055" w:type="dxa"/>
            <w:tcBorders/>
            <w:shd w:fill="CCEEFF" w:val="clear"/>
            <w:tcMar>
              <w:bottom w:w="0" w:type="dxa"/>
            </w:tcMar>
            <w:vAlign w:val="center"/>
          </w:tcPr>
          <w:p>
            <w:pPr>
              <w:pStyle w:val="TableContents"/>
              <w:bidi w:val="0"/>
              <w:spacing w:before="0" w:after="283"/>
              <w:jc w:val="center"/>
              <w:rPr>
                <w:sz w:val="20"/>
              </w:rPr>
            </w:pPr>
            <w:r>
              <w:rPr>
                <w:sz w:val="20"/>
              </w:rPr>
              <w:t>293,209,573</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50" w:type="dxa"/>
            <w:tcBorders/>
            <w:shd w:fill="CCEEFF" w:val="clear"/>
            <w:tcMar>
              <w:bottom w:w="0" w:type="dxa"/>
            </w:tcMar>
            <w:vAlign w:val="center"/>
          </w:tcPr>
          <w:p>
            <w:pPr>
              <w:pStyle w:val="TableContents"/>
              <w:bidi w:val="0"/>
              <w:spacing w:before="0" w:after="283"/>
              <w:jc w:val="center"/>
              <w:rPr>
                <w:sz w:val="20"/>
              </w:rPr>
            </w:pPr>
            <w:r>
              <w:rPr>
                <w:sz w:val="20"/>
              </w:rPr>
              <w:t>8,778,902</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95" w:type="dxa"/>
            <w:tcBorders/>
            <w:shd w:fill="CCEEFF" w:val="clear"/>
            <w:tcMar>
              <w:bottom w:w="0" w:type="dxa"/>
            </w:tcMar>
            <w:vAlign w:val="center"/>
          </w:tcPr>
          <w:p>
            <w:pPr>
              <w:pStyle w:val="TableContents"/>
              <w:bidi w:val="0"/>
              <w:spacing w:before="0" w:after="283"/>
              <w:jc w:val="center"/>
              <w:rPr>
                <w:sz w:val="20"/>
              </w:rPr>
            </w:pPr>
            <w:r>
              <w:rPr>
                <w:sz w:val="20"/>
              </w:rPr>
              <w:t>335,624</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550" w:type="dxa"/>
            <w:tcBorders/>
            <w:shd w:fill="CCEEFF" w:val="clear"/>
            <w:tcMar>
              <w:bottom w:w="0" w:type="dxa"/>
            </w:tcMar>
            <w:vAlign w:val="center"/>
          </w:tcPr>
          <w:p>
            <w:pPr>
              <w:pStyle w:val="TableContents"/>
              <w:bidi w:val="0"/>
              <w:spacing w:before="0" w:after="283"/>
              <w:jc w:val="center"/>
              <w:rPr>
                <w:sz w:val="20"/>
              </w:rPr>
            </w:pPr>
            <w:r>
              <w:rPr>
                <w:sz w:val="20"/>
              </w:rPr>
              <w:t>42,325,852</w:t>
            </w:r>
          </w:p>
        </w:tc>
        <w:tc>
          <w:tcPr>
            <w:tcW w:w="75" w:type="dxa"/>
            <w:tcBorders/>
            <w:shd w:fill="CCEEFF" w:val="clear"/>
            <w:tcMar>
              <w:bottom w:w="0" w:type="dxa"/>
            </w:tcMar>
            <w:vAlign w:val="center"/>
          </w:tcPr>
          <w:p>
            <w:pPr>
              <w:pStyle w:val="TableContents"/>
              <w:bidi w:val="0"/>
              <w:spacing w:before="0" w:after="283"/>
              <w:jc w:val="center"/>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5"/>
        <w:gridCol w:w="9992"/>
      </w:tblGrid>
      <w:tr>
        <w:trPr/>
        <w:tc>
          <w:tcPr>
            <w:tcW w:w="3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pPr>
            <w:r>
              <w:rPr/>
              <w:t>2.</w:t>
            </w:r>
          </w:p>
        </w:tc>
        <w:tc>
          <w:tcPr>
            <w:tcW w:w="9992" w:type="dxa"/>
            <w:tcBorders/>
            <w:vAlign w:val="center"/>
          </w:tcPr>
          <w:p>
            <w:pPr>
              <w:pStyle w:val="TableContents"/>
              <w:bidi w:val="0"/>
              <w:spacing w:before="0" w:after="283"/>
              <w:jc w:val="left"/>
              <w:rPr/>
            </w:pPr>
            <w:r>
              <w:rPr/>
              <w:t>Ratification of the appointment of Ernst &amp; Young LLP as the Company’s independent registered public accounting firm for the fiscal year ending December 31, 2024:</w:t>
            </w:r>
          </w:p>
        </w:tc>
      </w:tr>
    </w:tbl>
    <w:p>
      <w:pPr>
        <w:pStyle w:val="TextBody"/>
        <w:bidi w:val="0"/>
        <w:spacing w:before="0" w:after="0"/>
        <w:ind w:left="0" w:right="0" w:hanging="0"/>
        <w:jc w:val="left"/>
        <w:rPr>
          <w:caps w:val="false"/>
          <w:smallCaps w:val="false"/>
        </w:rPr>
      </w:pPr>
      <w:r>
        <w:rPr>
          <w:caps w:val="false"/>
          <w:smallCaps w:val="false"/>
        </w:rPr>
        <w:t> </w:t>
      </w:r>
    </w:p>
    <w:tbl>
      <w:tblPr>
        <w:tblW w:w="3330" w:type="dxa"/>
        <w:jc w:val="left"/>
        <w:tblInd w:w="0" w:type="dxa"/>
        <w:tblLayout w:type="fixed"/>
        <w:tblCellMar>
          <w:top w:w="0" w:type="dxa"/>
          <w:left w:w="0" w:type="dxa"/>
          <w:bottom w:w="28" w:type="dxa"/>
          <w:right w:w="0" w:type="dxa"/>
        </w:tblCellMar>
      </w:tblPr>
      <w:tblGrid>
        <w:gridCol w:w="1070"/>
        <w:gridCol w:w="60"/>
        <w:gridCol w:w="60"/>
        <w:gridCol w:w="950"/>
        <w:gridCol w:w="60"/>
        <w:gridCol w:w="60"/>
        <w:gridCol w:w="995"/>
        <w:gridCol w:w="75"/>
      </w:tblGrid>
      <w:tr>
        <w:trPr/>
        <w:tc>
          <w:tcPr>
            <w:tcW w:w="1070" w:type="dxa"/>
            <w:tcBorders>
              <w:bottom w:val="single" w:sz="8" w:space="0" w:color="000000"/>
            </w:tcBorders>
            <w:vAlign w:val="center"/>
          </w:tcPr>
          <w:p>
            <w:pPr>
              <w:pStyle w:val="TableContents"/>
              <w:bidi w:val="0"/>
              <w:spacing w:before="0" w:after="283"/>
              <w:jc w:val="center"/>
              <w:rPr>
                <w:b/>
                <w:sz w:val="20"/>
              </w:rPr>
            </w:pPr>
            <w:r>
              <w:rPr>
                <w:b/>
                <w:sz w:val="20"/>
              </w:rPr>
              <w:t>For</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50" w:type="dxa"/>
            <w:tcBorders>
              <w:bottom w:val="single" w:sz="8" w:space="0" w:color="000000"/>
            </w:tcBorders>
            <w:vAlign w:val="center"/>
          </w:tcPr>
          <w:p>
            <w:pPr>
              <w:pStyle w:val="TableContents"/>
              <w:bidi w:val="0"/>
              <w:spacing w:before="0" w:after="283"/>
              <w:jc w:val="center"/>
              <w:rPr>
                <w:b/>
                <w:sz w:val="20"/>
              </w:rPr>
            </w:pPr>
            <w:r>
              <w:rPr>
                <w:b/>
                <w:sz w:val="20"/>
              </w:rPr>
              <w:t>Against</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95" w:type="dxa"/>
            <w:tcBorders>
              <w:bottom w:val="single" w:sz="8" w:space="0" w:color="000000"/>
            </w:tcBorders>
            <w:vAlign w:val="center"/>
          </w:tcPr>
          <w:p>
            <w:pPr>
              <w:pStyle w:val="TableContents"/>
              <w:bidi w:val="0"/>
              <w:spacing w:before="0" w:after="283"/>
              <w:jc w:val="center"/>
              <w:rPr>
                <w:b/>
                <w:sz w:val="20"/>
              </w:rPr>
            </w:pPr>
            <w:r>
              <w:rPr>
                <w:b/>
                <w:sz w:val="20"/>
              </w:rPr>
              <w:t>Abstentions</w:t>
            </w:r>
          </w:p>
        </w:tc>
        <w:tc>
          <w:tcPr>
            <w:tcW w:w="75" w:type="dxa"/>
            <w:tcBorders/>
            <w:tcMar>
              <w:bottom w:w="0" w:type="dxa"/>
            </w:tcMar>
            <w:vAlign w:val="center"/>
          </w:tcPr>
          <w:p>
            <w:pPr>
              <w:pStyle w:val="TableContents"/>
              <w:bidi w:val="0"/>
              <w:spacing w:before="0" w:after="283"/>
              <w:jc w:val="center"/>
              <w:rPr/>
            </w:pPr>
            <w:r>
              <w:rPr/>
              <w:t> </w:t>
            </w:r>
          </w:p>
        </w:tc>
      </w:tr>
      <w:tr>
        <w:trPr/>
        <w:tc>
          <w:tcPr>
            <w:tcW w:w="1070" w:type="dxa"/>
            <w:tcBorders/>
            <w:shd w:fill="CCEEFF" w:val="clear"/>
            <w:tcMar>
              <w:bottom w:w="0" w:type="dxa"/>
            </w:tcMar>
            <w:vAlign w:val="center"/>
          </w:tcPr>
          <w:p>
            <w:pPr>
              <w:pStyle w:val="TableContents"/>
              <w:bidi w:val="0"/>
              <w:spacing w:before="0" w:after="283"/>
              <w:jc w:val="center"/>
              <w:rPr>
                <w:sz w:val="20"/>
              </w:rPr>
            </w:pPr>
            <w:r>
              <w:rPr>
                <w:sz w:val="20"/>
              </w:rPr>
              <w:t>327,464,750</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50" w:type="dxa"/>
            <w:tcBorders/>
            <w:shd w:fill="CCEEFF" w:val="clear"/>
            <w:tcMar>
              <w:bottom w:w="0" w:type="dxa"/>
            </w:tcMar>
            <w:vAlign w:val="center"/>
          </w:tcPr>
          <w:p>
            <w:pPr>
              <w:pStyle w:val="TableContents"/>
              <w:bidi w:val="0"/>
              <w:spacing w:before="0" w:after="283"/>
              <w:jc w:val="center"/>
              <w:rPr>
                <w:sz w:val="20"/>
              </w:rPr>
            </w:pPr>
            <w:r>
              <w:rPr>
                <w:sz w:val="20"/>
              </w:rPr>
              <w:t>16,486,752</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95" w:type="dxa"/>
            <w:tcBorders/>
            <w:shd w:fill="CCEEFF" w:val="clear"/>
            <w:tcMar>
              <w:bottom w:w="0" w:type="dxa"/>
            </w:tcMar>
            <w:vAlign w:val="center"/>
          </w:tcPr>
          <w:p>
            <w:pPr>
              <w:pStyle w:val="TableContents"/>
              <w:bidi w:val="0"/>
              <w:spacing w:before="0" w:after="283"/>
              <w:jc w:val="center"/>
              <w:rPr>
                <w:sz w:val="20"/>
              </w:rPr>
            </w:pPr>
            <w:r>
              <w:rPr>
                <w:sz w:val="20"/>
              </w:rPr>
              <w:t>698,449</w:t>
            </w:r>
          </w:p>
        </w:tc>
        <w:tc>
          <w:tcPr>
            <w:tcW w:w="75" w:type="dxa"/>
            <w:tcBorders/>
            <w:shd w:fill="CCEEFF" w:val="clear"/>
            <w:tcMar>
              <w:bottom w:w="0" w:type="dxa"/>
            </w:tcMar>
            <w:vAlign w:val="center"/>
          </w:tcPr>
          <w:p>
            <w:pPr>
              <w:pStyle w:val="TableContents"/>
              <w:bidi w:val="0"/>
              <w:spacing w:before="0" w:after="283"/>
              <w:jc w:val="center"/>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187"/>
        <w:gridCol w:w="9980"/>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87" w:type="dxa"/>
            <w:tcBorders/>
            <w:shd w:fill="FFFFFF" w:val="clear"/>
            <w:vAlign w:val="center"/>
          </w:tcPr>
          <w:p>
            <w:pPr>
              <w:pStyle w:val="TableContents"/>
              <w:bidi w:val="0"/>
              <w:spacing w:before="0" w:after="283"/>
              <w:jc w:val="left"/>
              <w:rPr/>
            </w:pPr>
            <w:r>
              <w:rPr/>
              <w:t>3.</w:t>
            </w:r>
          </w:p>
        </w:tc>
        <w:tc>
          <w:tcPr>
            <w:tcW w:w="9980" w:type="dxa"/>
            <w:tcBorders/>
            <w:shd w:fill="FFFFFF" w:val="clear"/>
            <w:vAlign w:val="center"/>
          </w:tcPr>
          <w:p>
            <w:pPr>
              <w:pStyle w:val="TableContents"/>
              <w:bidi w:val="0"/>
              <w:spacing w:before="0" w:after="283"/>
              <w:jc w:val="left"/>
              <w:rPr/>
            </w:pPr>
            <w:r>
              <w:rPr/>
              <w:t>Approval, on an advisory basis, of the Company’s executive compensation as described in the Company’s 2024 proxy statement: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dxa"/>
        <w:jc w:val="left"/>
        <w:tblInd w:w="0" w:type="dxa"/>
        <w:tblLayout w:type="fixed"/>
        <w:tblCellMar>
          <w:top w:w="0" w:type="dxa"/>
          <w:left w:w="0" w:type="dxa"/>
          <w:bottom w:w="28" w:type="dxa"/>
          <w:right w:w="0" w:type="dxa"/>
        </w:tblCellMar>
      </w:tblPr>
      <w:tblGrid>
        <w:gridCol w:w="1070"/>
        <w:gridCol w:w="60"/>
        <w:gridCol w:w="60"/>
        <w:gridCol w:w="950"/>
        <w:gridCol w:w="60"/>
        <w:gridCol w:w="60"/>
        <w:gridCol w:w="995"/>
        <w:gridCol w:w="60"/>
        <w:gridCol w:w="60"/>
        <w:gridCol w:w="1550"/>
        <w:gridCol w:w="75"/>
      </w:tblGrid>
      <w:tr>
        <w:trPr/>
        <w:tc>
          <w:tcPr>
            <w:tcW w:w="1070" w:type="dxa"/>
            <w:tcBorders>
              <w:bottom w:val="single" w:sz="8" w:space="0" w:color="000000"/>
            </w:tcBorders>
            <w:vAlign w:val="center"/>
          </w:tcPr>
          <w:p>
            <w:pPr>
              <w:pStyle w:val="TableContents"/>
              <w:bidi w:val="0"/>
              <w:spacing w:before="0" w:after="283"/>
              <w:jc w:val="center"/>
              <w:rPr>
                <w:b/>
                <w:sz w:val="20"/>
              </w:rPr>
            </w:pPr>
            <w:r>
              <w:rPr>
                <w:b/>
                <w:sz w:val="20"/>
              </w:rPr>
              <w:t>For</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50" w:type="dxa"/>
            <w:tcBorders>
              <w:bottom w:val="single" w:sz="8" w:space="0" w:color="000000"/>
            </w:tcBorders>
            <w:vAlign w:val="center"/>
          </w:tcPr>
          <w:p>
            <w:pPr>
              <w:pStyle w:val="TableContents"/>
              <w:bidi w:val="0"/>
              <w:spacing w:before="0" w:after="283"/>
              <w:jc w:val="center"/>
              <w:rPr>
                <w:b/>
                <w:sz w:val="20"/>
              </w:rPr>
            </w:pPr>
            <w:r>
              <w:rPr>
                <w:b/>
                <w:sz w:val="20"/>
              </w:rPr>
              <w:t>Against</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95" w:type="dxa"/>
            <w:tcBorders>
              <w:bottom w:val="single" w:sz="8" w:space="0" w:color="000000"/>
            </w:tcBorders>
            <w:vAlign w:val="center"/>
          </w:tcPr>
          <w:p>
            <w:pPr>
              <w:pStyle w:val="TableContents"/>
              <w:bidi w:val="0"/>
              <w:spacing w:before="0" w:after="283"/>
              <w:jc w:val="center"/>
              <w:rPr>
                <w:b/>
                <w:sz w:val="20"/>
              </w:rPr>
            </w:pPr>
            <w:r>
              <w:rPr>
                <w:b/>
                <w:sz w:val="20"/>
              </w:rPr>
              <w:t>Abstentions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550" w:type="dxa"/>
            <w:tcBorders>
              <w:bottom w:val="single" w:sz="8" w:space="0" w:color="000000"/>
            </w:tcBorders>
            <w:vAlign w:val="center"/>
          </w:tcPr>
          <w:p>
            <w:pPr>
              <w:pStyle w:val="TableContents"/>
              <w:bidi w:val="0"/>
              <w:spacing w:before="0" w:after="283"/>
              <w:jc w:val="center"/>
              <w:rPr>
                <w:b/>
                <w:sz w:val="20"/>
              </w:rPr>
            </w:pPr>
            <w:r>
              <w:rPr>
                <w:b/>
                <w:sz w:val="20"/>
              </w:rPr>
              <w:t>Broker Non-Votes</w:t>
            </w:r>
          </w:p>
        </w:tc>
        <w:tc>
          <w:tcPr>
            <w:tcW w:w="75" w:type="dxa"/>
            <w:tcBorders/>
            <w:tcMar>
              <w:bottom w:w="0" w:type="dxa"/>
            </w:tcMar>
            <w:vAlign w:val="center"/>
          </w:tcPr>
          <w:p>
            <w:pPr>
              <w:pStyle w:val="TableContents"/>
              <w:bidi w:val="0"/>
              <w:spacing w:before="0" w:after="283"/>
              <w:jc w:val="center"/>
              <w:rPr/>
            </w:pPr>
            <w:r>
              <w:rPr/>
              <w:t> </w:t>
            </w:r>
          </w:p>
        </w:tc>
      </w:tr>
      <w:tr>
        <w:trPr/>
        <w:tc>
          <w:tcPr>
            <w:tcW w:w="1070" w:type="dxa"/>
            <w:tcBorders/>
            <w:shd w:fill="CCEEFF" w:val="clear"/>
            <w:tcMar>
              <w:bottom w:w="0" w:type="dxa"/>
            </w:tcMar>
            <w:vAlign w:val="center"/>
          </w:tcPr>
          <w:p>
            <w:pPr>
              <w:pStyle w:val="TableContents"/>
              <w:bidi w:val="0"/>
              <w:spacing w:before="0" w:after="283"/>
              <w:jc w:val="center"/>
              <w:rPr>
                <w:sz w:val="20"/>
              </w:rPr>
            </w:pPr>
            <w:r>
              <w:rPr>
                <w:sz w:val="20"/>
              </w:rPr>
              <w:t>279,746,494</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50" w:type="dxa"/>
            <w:tcBorders/>
            <w:shd w:fill="CCEEFF" w:val="clear"/>
            <w:tcMar>
              <w:bottom w:w="0" w:type="dxa"/>
            </w:tcMar>
            <w:vAlign w:val="center"/>
          </w:tcPr>
          <w:p>
            <w:pPr>
              <w:pStyle w:val="TableContents"/>
              <w:bidi w:val="0"/>
              <w:spacing w:before="0" w:after="283"/>
              <w:jc w:val="center"/>
              <w:rPr>
                <w:sz w:val="20"/>
              </w:rPr>
            </w:pPr>
            <w:r>
              <w:rPr>
                <w:sz w:val="20"/>
              </w:rPr>
              <w:t>21,569,162</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95" w:type="dxa"/>
            <w:tcBorders/>
            <w:shd w:fill="CCEEFF" w:val="clear"/>
            <w:tcMar>
              <w:bottom w:w="0" w:type="dxa"/>
            </w:tcMar>
            <w:vAlign w:val="center"/>
          </w:tcPr>
          <w:p>
            <w:pPr>
              <w:pStyle w:val="TableContents"/>
              <w:bidi w:val="0"/>
              <w:spacing w:before="0" w:after="283"/>
              <w:jc w:val="center"/>
              <w:rPr>
                <w:sz w:val="20"/>
              </w:rPr>
            </w:pPr>
            <w:r>
              <w:rPr>
                <w:sz w:val="20"/>
              </w:rPr>
              <w:t>1,008,443</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550" w:type="dxa"/>
            <w:tcBorders/>
            <w:shd w:fill="CCEEFF" w:val="clear"/>
            <w:tcMar>
              <w:bottom w:w="0" w:type="dxa"/>
            </w:tcMar>
            <w:vAlign w:val="center"/>
          </w:tcPr>
          <w:p>
            <w:pPr>
              <w:pStyle w:val="TableContents"/>
              <w:bidi w:val="0"/>
              <w:spacing w:before="0" w:after="283"/>
              <w:jc w:val="center"/>
              <w:rPr>
                <w:sz w:val="20"/>
              </w:rPr>
            </w:pPr>
            <w:r>
              <w:rPr>
                <w:sz w:val="20"/>
              </w:rPr>
              <w:t>42,325,852</w:t>
            </w:r>
          </w:p>
        </w:tc>
        <w:tc>
          <w:tcPr>
            <w:tcW w:w="75" w:type="dxa"/>
            <w:tcBorders/>
            <w:shd w:fill="CCEEFF" w:val="clear"/>
            <w:tcMar>
              <w:bottom w:w="0" w:type="dxa"/>
            </w:tcMar>
            <w:vAlign w:val="center"/>
          </w:tcPr>
          <w:p>
            <w:pPr>
              <w:pStyle w:val="TableContents"/>
              <w:bidi w:val="0"/>
              <w:spacing w:before="0" w:after="283"/>
              <w:jc w:val="center"/>
              <w:rPr/>
            </w:pPr>
            <w:r>
              <w:rPr/>
              <w:t> </w:t>
            </w:r>
          </w:p>
        </w:tc>
      </w:tr>
    </w:tbl>
    <w:p>
      <w:pPr>
        <w:pStyle w:val="TextBody"/>
        <w:shd w:fill="FFFFFF" w:val="clear"/>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720" w:right="0" w:hanging="0"/>
        <w:jc w:val="both"/>
        <w:rPr>
          <w:caps w:val="false"/>
          <w:smallCaps w:val="false"/>
        </w:rPr>
      </w:pPr>
      <w:r>
        <w:rPr>
          <w:caps w:val="false"/>
          <w:smallCaps w:val="false"/>
        </w:rPr>
        <w:t> </w:t>
      </w:r>
    </w:p>
    <w:tbl>
      <w:tblPr>
        <w:tblW w:w="9513" w:type="dxa"/>
        <w:jc w:val="left"/>
        <w:tblInd w:w="0" w:type="dxa"/>
        <w:shd w:fill="FFFFFF" w:val="clear"/>
        <w:tblLayout w:type="fixed"/>
        <w:tblCellMar>
          <w:top w:w="0" w:type="dxa"/>
          <w:left w:w="0" w:type="dxa"/>
          <w:bottom w:w="0" w:type="dxa"/>
          <w:right w:w="0" w:type="dxa"/>
        </w:tblCellMar>
      </w:tblPr>
      <w:tblGrid>
        <w:gridCol w:w="38"/>
        <w:gridCol w:w="200"/>
        <w:gridCol w:w="9275"/>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200" w:type="dxa"/>
            <w:tcBorders/>
            <w:shd w:fill="FFFFFF" w:val="clear"/>
            <w:vAlign w:val="center"/>
          </w:tcPr>
          <w:p>
            <w:pPr>
              <w:pStyle w:val="TableContents"/>
              <w:bidi w:val="0"/>
              <w:spacing w:before="0" w:after="283"/>
              <w:jc w:val="left"/>
              <w:rPr/>
            </w:pPr>
            <w:r>
              <w:rPr/>
              <w:t>4.</w:t>
            </w:r>
          </w:p>
        </w:tc>
        <w:tc>
          <w:tcPr>
            <w:tcW w:w="9275" w:type="dxa"/>
            <w:tcBorders/>
            <w:shd w:fill="FFFFFF" w:val="clear"/>
            <w:vAlign w:val="center"/>
          </w:tcPr>
          <w:p>
            <w:pPr>
              <w:pStyle w:val="TableContents"/>
              <w:bidi w:val="0"/>
              <w:spacing w:before="0" w:after="283"/>
              <w:jc w:val="left"/>
              <w:rPr/>
            </w:pPr>
            <w:r>
              <w:rPr/>
              <w:t>Approval of an Amendment to the Certificate of Incorporation to Provide for Officer Exculpation: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dxa"/>
        <w:jc w:val="left"/>
        <w:tblInd w:w="0" w:type="dxa"/>
        <w:tblLayout w:type="fixed"/>
        <w:tblCellMar>
          <w:top w:w="0" w:type="dxa"/>
          <w:left w:w="0" w:type="dxa"/>
          <w:bottom w:w="28" w:type="dxa"/>
          <w:right w:w="0" w:type="dxa"/>
        </w:tblCellMar>
      </w:tblPr>
      <w:tblGrid>
        <w:gridCol w:w="1070"/>
        <w:gridCol w:w="60"/>
        <w:gridCol w:w="60"/>
        <w:gridCol w:w="950"/>
        <w:gridCol w:w="60"/>
        <w:gridCol w:w="60"/>
        <w:gridCol w:w="995"/>
        <w:gridCol w:w="60"/>
        <w:gridCol w:w="60"/>
        <w:gridCol w:w="1550"/>
        <w:gridCol w:w="75"/>
      </w:tblGrid>
      <w:tr>
        <w:trPr/>
        <w:tc>
          <w:tcPr>
            <w:tcW w:w="1070" w:type="dxa"/>
            <w:tcBorders>
              <w:bottom w:val="single" w:sz="8" w:space="0" w:color="000000"/>
            </w:tcBorders>
            <w:vAlign w:val="center"/>
          </w:tcPr>
          <w:p>
            <w:pPr>
              <w:pStyle w:val="TableContents"/>
              <w:bidi w:val="0"/>
              <w:spacing w:before="0" w:after="283"/>
              <w:jc w:val="center"/>
              <w:rPr>
                <w:b/>
                <w:sz w:val="20"/>
              </w:rPr>
            </w:pPr>
            <w:r>
              <w:rPr>
                <w:b/>
                <w:sz w:val="20"/>
              </w:rPr>
              <w:t>For</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50" w:type="dxa"/>
            <w:tcBorders>
              <w:bottom w:val="single" w:sz="8" w:space="0" w:color="000000"/>
            </w:tcBorders>
            <w:vAlign w:val="center"/>
          </w:tcPr>
          <w:p>
            <w:pPr>
              <w:pStyle w:val="TableContents"/>
              <w:bidi w:val="0"/>
              <w:spacing w:before="0" w:after="283"/>
              <w:jc w:val="center"/>
              <w:rPr>
                <w:b/>
                <w:sz w:val="20"/>
              </w:rPr>
            </w:pPr>
            <w:r>
              <w:rPr>
                <w:b/>
                <w:sz w:val="20"/>
              </w:rPr>
              <w:t>Against</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95" w:type="dxa"/>
            <w:tcBorders>
              <w:bottom w:val="single" w:sz="8" w:space="0" w:color="000000"/>
            </w:tcBorders>
            <w:vAlign w:val="center"/>
          </w:tcPr>
          <w:p>
            <w:pPr>
              <w:pStyle w:val="TableContents"/>
              <w:bidi w:val="0"/>
              <w:spacing w:before="0" w:after="283"/>
              <w:jc w:val="center"/>
              <w:rPr>
                <w:b/>
                <w:sz w:val="20"/>
              </w:rPr>
            </w:pPr>
            <w:r>
              <w:rPr>
                <w:b/>
                <w:sz w:val="20"/>
              </w:rPr>
              <w:t>Abstentions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550" w:type="dxa"/>
            <w:tcBorders>
              <w:bottom w:val="single" w:sz="8" w:space="0" w:color="000000"/>
            </w:tcBorders>
            <w:vAlign w:val="center"/>
          </w:tcPr>
          <w:p>
            <w:pPr>
              <w:pStyle w:val="TableContents"/>
              <w:bidi w:val="0"/>
              <w:spacing w:before="0" w:after="283"/>
              <w:jc w:val="center"/>
              <w:rPr>
                <w:b/>
                <w:sz w:val="20"/>
              </w:rPr>
            </w:pPr>
            <w:r>
              <w:rPr>
                <w:b/>
                <w:sz w:val="20"/>
              </w:rPr>
              <w:t>Broker Non-Votes</w:t>
            </w:r>
          </w:p>
        </w:tc>
        <w:tc>
          <w:tcPr>
            <w:tcW w:w="75" w:type="dxa"/>
            <w:tcBorders/>
            <w:tcMar>
              <w:bottom w:w="0" w:type="dxa"/>
            </w:tcMar>
            <w:vAlign w:val="center"/>
          </w:tcPr>
          <w:p>
            <w:pPr>
              <w:pStyle w:val="TableContents"/>
              <w:bidi w:val="0"/>
              <w:spacing w:before="0" w:after="283"/>
              <w:jc w:val="center"/>
              <w:rPr/>
            </w:pPr>
            <w:r>
              <w:rPr/>
              <w:t> </w:t>
            </w:r>
          </w:p>
        </w:tc>
      </w:tr>
      <w:tr>
        <w:trPr/>
        <w:tc>
          <w:tcPr>
            <w:tcW w:w="1070" w:type="dxa"/>
            <w:tcBorders/>
            <w:shd w:fill="CCEEFF" w:val="clear"/>
            <w:tcMar>
              <w:bottom w:w="0" w:type="dxa"/>
            </w:tcMar>
            <w:vAlign w:val="center"/>
          </w:tcPr>
          <w:p>
            <w:pPr>
              <w:pStyle w:val="TableContents"/>
              <w:bidi w:val="0"/>
              <w:spacing w:before="0" w:after="283"/>
              <w:jc w:val="center"/>
              <w:rPr>
                <w:sz w:val="20"/>
              </w:rPr>
            </w:pPr>
            <w:r>
              <w:rPr>
                <w:sz w:val="20"/>
              </w:rPr>
              <w:t>266,220,807</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50" w:type="dxa"/>
            <w:tcBorders/>
            <w:shd w:fill="CCEEFF" w:val="clear"/>
            <w:tcMar>
              <w:bottom w:w="0" w:type="dxa"/>
            </w:tcMar>
            <w:vAlign w:val="center"/>
          </w:tcPr>
          <w:p>
            <w:pPr>
              <w:pStyle w:val="TableContents"/>
              <w:bidi w:val="0"/>
              <w:spacing w:before="0" w:after="283"/>
              <w:jc w:val="center"/>
              <w:rPr>
                <w:sz w:val="20"/>
              </w:rPr>
            </w:pPr>
            <w:r>
              <w:rPr>
                <w:sz w:val="20"/>
              </w:rPr>
              <w:t>35,233,110</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95" w:type="dxa"/>
            <w:tcBorders/>
            <w:shd w:fill="CCEEFF" w:val="clear"/>
            <w:tcMar>
              <w:bottom w:w="0" w:type="dxa"/>
            </w:tcMar>
            <w:vAlign w:val="center"/>
          </w:tcPr>
          <w:p>
            <w:pPr>
              <w:pStyle w:val="TableContents"/>
              <w:bidi w:val="0"/>
              <w:spacing w:before="0" w:after="283"/>
              <w:jc w:val="center"/>
              <w:rPr>
                <w:sz w:val="20"/>
              </w:rPr>
            </w:pPr>
            <w:r>
              <w:rPr>
                <w:sz w:val="20"/>
              </w:rPr>
              <w:t>870,182</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550" w:type="dxa"/>
            <w:tcBorders/>
            <w:shd w:fill="CCEEFF" w:val="clear"/>
            <w:tcMar>
              <w:bottom w:w="0" w:type="dxa"/>
            </w:tcMar>
            <w:vAlign w:val="center"/>
          </w:tcPr>
          <w:p>
            <w:pPr>
              <w:pStyle w:val="TableContents"/>
              <w:bidi w:val="0"/>
              <w:spacing w:before="0" w:after="283"/>
              <w:jc w:val="center"/>
              <w:rPr>
                <w:sz w:val="20"/>
              </w:rPr>
            </w:pPr>
            <w:r>
              <w:rPr>
                <w:sz w:val="20"/>
              </w:rPr>
              <w:t>42,325,852</w:t>
            </w:r>
          </w:p>
        </w:tc>
        <w:tc>
          <w:tcPr>
            <w:tcW w:w="75" w:type="dxa"/>
            <w:tcBorders/>
            <w:shd w:fill="CCEEFF" w:val="clear"/>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4623" w:type="dxa"/>
        <w:jc w:val="left"/>
        <w:tblInd w:w="0" w:type="dxa"/>
        <w:tblLayout w:type="fixed"/>
        <w:tblCellMar>
          <w:top w:w="0" w:type="dxa"/>
          <w:left w:w="0" w:type="dxa"/>
          <w:bottom w:w="0" w:type="dxa"/>
          <w:right w:w="0" w:type="dxa"/>
        </w:tblCellMar>
      </w:tblPr>
      <w:tblGrid>
        <w:gridCol w:w="38"/>
        <w:gridCol w:w="1025"/>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both"/>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 Exhibits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90"/>
        <w:gridCol w:w="60"/>
        <w:gridCol w:w="9255"/>
      </w:tblGrid>
      <w:tr>
        <w:trPr/>
        <w:tc>
          <w:tcPr>
            <w:tcW w:w="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55" w:type="dxa"/>
            <w:tcBorders/>
            <w:vAlign w:val="center"/>
          </w:tcPr>
          <w:p>
            <w:pPr>
              <w:pStyle w:val="TableContents"/>
              <w:bidi w:val="0"/>
              <w:spacing w:before="0" w:after="283"/>
              <w:jc w:val="center"/>
              <w:rPr>
                <w:b/>
                <w:u w:val="single"/>
              </w:rPr>
            </w:pPr>
            <w:r>
              <w:rPr>
                <w:b/>
                <w:u w:val="single"/>
              </w:rPr>
              <w:t>Exhibit Index</w:t>
            </w:r>
          </w:p>
        </w:tc>
      </w:tr>
      <w:tr>
        <w:trPr/>
        <w:tc>
          <w:tcPr>
            <w:tcW w:w="890" w:type="dxa"/>
            <w:tcBorders>
              <w:bottom w:val="single" w:sz="8" w:space="0" w:color="000000"/>
            </w:tcBorders>
            <w:tcMar>
              <w:bottom w:w="28" w:type="dxa"/>
            </w:tcMar>
            <w:vAlign w:val="center"/>
          </w:tcPr>
          <w:p>
            <w:pPr>
              <w:pStyle w:val="TableContents"/>
              <w:bidi w:val="0"/>
              <w:spacing w:before="0" w:after="283"/>
              <w:jc w:val="left"/>
              <w:rPr>
                <w:b/>
              </w:rPr>
            </w:pPr>
            <w:r>
              <w:rPr>
                <w:b/>
              </w:rPr>
              <w:t>Exhibit</w:t>
              <w:br/>
              <w:t>Number</w:t>
            </w:r>
          </w:p>
        </w:tc>
        <w:tc>
          <w:tcPr>
            <w:tcW w:w="60" w:type="dxa"/>
            <w:tcBorders/>
            <w:vAlign w:val="center"/>
          </w:tcPr>
          <w:p>
            <w:pPr>
              <w:pStyle w:val="TableContents"/>
              <w:bidi w:val="0"/>
              <w:spacing w:before="0" w:after="283"/>
              <w:jc w:val="left"/>
              <w:rPr/>
            </w:pPr>
            <w:r>
              <w:rPr/>
              <w:t> </w:t>
            </w:r>
          </w:p>
        </w:tc>
        <w:tc>
          <w:tcPr>
            <w:tcW w:w="9255" w:type="dxa"/>
            <w:tcBorders>
              <w:bottom w:val="single" w:sz="8" w:space="0" w:color="000000"/>
            </w:tcBorders>
            <w:tcMar>
              <w:bottom w:w="28" w:type="dxa"/>
            </w:tcMar>
            <w:vAlign w:val="center"/>
          </w:tcPr>
          <w:p>
            <w:pPr>
              <w:pStyle w:val="TableContents"/>
              <w:bidi w:val="0"/>
              <w:spacing w:before="0" w:after="283"/>
              <w:jc w:val="left"/>
              <w:rPr>
                <w:b/>
              </w:rPr>
            </w:pPr>
            <w:r>
              <w:rPr>
                <w:b/>
              </w:rPr>
              <w:t>Description</w:t>
            </w:r>
          </w:p>
        </w:tc>
      </w:tr>
      <w:tr>
        <w:trPr/>
        <w:tc>
          <w:tcPr>
            <w:tcW w:w="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55" w:type="dxa"/>
            <w:tcBorders/>
            <w:vAlign w:val="center"/>
          </w:tcPr>
          <w:p>
            <w:pPr>
              <w:pStyle w:val="TableContents"/>
              <w:bidi w:val="0"/>
              <w:spacing w:before="0" w:after="283"/>
              <w:jc w:val="both"/>
              <w:rPr/>
            </w:pPr>
            <w:r>
              <w:rPr/>
              <w:t> </w:t>
            </w:r>
          </w:p>
        </w:tc>
      </w:tr>
      <w:tr>
        <w:trPr/>
        <w:tc>
          <w:tcPr>
            <w:tcW w:w="890" w:type="dxa"/>
            <w:tcBorders/>
            <w:vAlign w:val="center"/>
          </w:tcPr>
          <w:p>
            <w:pPr>
              <w:pStyle w:val="TableContents"/>
              <w:bidi w:val="0"/>
              <w:spacing w:before="0" w:after="283"/>
              <w:jc w:val="left"/>
              <w:rPr/>
            </w:pPr>
            <w:hyperlink w:anchor="tm2412128d3_ex3-1.htm">
              <w:r>
                <w:rPr>
                  <w:rStyle w:val="InternetLink"/>
                </w:rPr>
                <w:t>3.1</w:t>
              </w:r>
            </w:hyperlink>
          </w:p>
        </w:tc>
        <w:tc>
          <w:tcPr>
            <w:tcW w:w="60" w:type="dxa"/>
            <w:tcBorders/>
            <w:vAlign w:val="center"/>
          </w:tcPr>
          <w:p>
            <w:pPr>
              <w:pStyle w:val="TableContents"/>
              <w:bidi w:val="0"/>
              <w:spacing w:before="0" w:after="283"/>
              <w:jc w:val="left"/>
              <w:rPr/>
            </w:pPr>
            <w:r>
              <w:rPr/>
              <w:t> </w:t>
            </w:r>
          </w:p>
        </w:tc>
        <w:tc>
          <w:tcPr>
            <w:tcW w:w="9255" w:type="dxa"/>
            <w:tcBorders/>
            <w:vAlign w:val="center"/>
          </w:tcPr>
          <w:p>
            <w:pPr>
              <w:pStyle w:val="TableContents"/>
              <w:bidi w:val="0"/>
              <w:spacing w:before="0" w:after="283"/>
              <w:jc w:val="both"/>
              <w:rPr/>
            </w:pPr>
            <w:hyperlink w:anchor="tm2412128d3_ex3-1.htm">
              <w:r>
                <w:rPr>
                  <w:rStyle w:val="InternetLink"/>
                </w:rPr>
                <w:t>Certificate of Amendment of Third Restated Certificate of Incorporation of Waste Management, Inc.</w:t>
              </w:r>
            </w:hyperlink>
          </w:p>
        </w:tc>
      </w:tr>
      <w:tr>
        <w:trPr/>
        <w:tc>
          <w:tcPr>
            <w:tcW w:w="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55" w:type="dxa"/>
            <w:tcBorders/>
            <w:vAlign w:val="center"/>
          </w:tcPr>
          <w:p>
            <w:pPr>
              <w:pStyle w:val="TableContents"/>
              <w:bidi w:val="0"/>
              <w:spacing w:before="0" w:after="283"/>
              <w:jc w:val="both"/>
              <w:rPr/>
            </w:pPr>
            <w:r>
              <w:rPr/>
              <w:t> </w:t>
            </w:r>
          </w:p>
        </w:tc>
      </w:tr>
      <w:tr>
        <w:trPr/>
        <w:tc>
          <w:tcPr>
            <w:tcW w:w="890" w:type="dxa"/>
            <w:tcBorders/>
            <w:vAlign w:val="center"/>
          </w:tcPr>
          <w:p>
            <w:pPr>
              <w:pStyle w:val="TableContents"/>
              <w:bidi w:val="0"/>
              <w:spacing w:before="0" w:after="283"/>
              <w:jc w:val="left"/>
              <w:rPr/>
            </w:pPr>
            <w:hyperlink w:anchor="tm2412128d3_ex3-2.htm">
              <w:r>
                <w:rPr>
                  <w:rStyle w:val="InternetLink"/>
                </w:rPr>
                <w:t>3.2</w:t>
              </w:r>
            </w:hyperlink>
          </w:p>
        </w:tc>
        <w:tc>
          <w:tcPr>
            <w:tcW w:w="60" w:type="dxa"/>
            <w:tcBorders/>
            <w:vAlign w:val="center"/>
          </w:tcPr>
          <w:p>
            <w:pPr>
              <w:pStyle w:val="TableContents"/>
              <w:bidi w:val="0"/>
              <w:spacing w:before="0" w:after="283"/>
              <w:jc w:val="left"/>
              <w:rPr/>
            </w:pPr>
            <w:r>
              <w:rPr/>
              <w:t> </w:t>
            </w:r>
          </w:p>
        </w:tc>
        <w:tc>
          <w:tcPr>
            <w:tcW w:w="9255" w:type="dxa"/>
            <w:tcBorders/>
            <w:vAlign w:val="center"/>
          </w:tcPr>
          <w:p>
            <w:pPr>
              <w:pStyle w:val="TableContents"/>
              <w:bidi w:val="0"/>
              <w:spacing w:before="0" w:after="283"/>
              <w:jc w:val="both"/>
              <w:rPr/>
            </w:pPr>
            <w:hyperlink w:anchor="tm2412128d3_ex3-2.htm">
              <w:r>
                <w:rPr>
                  <w:rStyle w:val="InternetLink"/>
                </w:rPr>
                <w:t xml:space="preserve">Fourth Restated Certificate of Incorporation of Waste Management, Inc. </w:t>
              </w:r>
            </w:hyperlink>
          </w:p>
        </w:tc>
      </w:tr>
      <w:tr>
        <w:trPr/>
        <w:tc>
          <w:tcPr>
            <w:tcW w:w="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55" w:type="dxa"/>
            <w:tcBorders/>
            <w:vAlign w:val="center"/>
          </w:tcPr>
          <w:p>
            <w:pPr>
              <w:pStyle w:val="TableContents"/>
              <w:bidi w:val="0"/>
              <w:spacing w:before="0" w:after="283"/>
              <w:jc w:val="both"/>
              <w:rPr/>
            </w:pPr>
            <w:r>
              <w:rPr/>
              <w:t> </w:t>
            </w:r>
          </w:p>
        </w:tc>
      </w:tr>
      <w:tr>
        <w:trPr/>
        <w:tc>
          <w:tcPr>
            <w:tcW w:w="890" w:type="dxa"/>
            <w:tcBorders/>
            <w:vAlign w:val="center"/>
          </w:tcPr>
          <w:p>
            <w:pPr>
              <w:pStyle w:val="TableContents"/>
              <w:bidi w:val="0"/>
              <w:spacing w:before="0" w:after="283"/>
              <w:jc w:val="left"/>
              <w:rPr/>
            </w:pPr>
            <w:r>
              <w:rPr/>
              <w:t xml:space="preserve">104 </w:t>
            </w:r>
          </w:p>
        </w:tc>
        <w:tc>
          <w:tcPr>
            <w:tcW w:w="60" w:type="dxa"/>
            <w:tcBorders/>
            <w:vAlign w:val="center"/>
          </w:tcPr>
          <w:p>
            <w:pPr>
              <w:pStyle w:val="TableContents"/>
              <w:bidi w:val="0"/>
              <w:spacing w:before="0" w:after="283"/>
              <w:jc w:val="left"/>
              <w:rPr/>
            </w:pPr>
            <w:r>
              <w:rPr/>
              <w:t> </w:t>
            </w:r>
          </w:p>
        </w:tc>
        <w:tc>
          <w:tcPr>
            <w:tcW w:w="9255" w:type="dxa"/>
            <w:tcBorders/>
            <w:vAlign w:val="center"/>
          </w:tcPr>
          <w:p>
            <w:pPr>
              <w:pStyle w:val="TableContents"/>
              <w:bidi w:val="0"/>
              <w:spacing w:before="0" w:after="283"/>
              <w:jc w:val="both"/>
              <w:rPr/>
            </w:pPr>
            <w:r>
              <w:rPr/>
              <w:t>Cover Page Interactive Data File (embedded within the Inline XBRL document)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8100" w:type="dxa"/>
        <w:jc w:val="left"/>
        <w:tblInd w:w="0" w:type="dxa"/>
        <w:tblLayout w:type="fixed"/>
        <w:tblCellMar>
          <w:top w:w="0" w:type="dxa"/>
          <w:left w:w="0" w:type="dxa"/>
          <w:bottom w:w="0" w:type="dxa"/>
          <w:right w:w="0" w:type="dxa"/>
        </w:tblCellMar>
      </w:tblPr>
      <w:tblGrid>
        <w:gridCol w:w="1655"/>
        <w:gridCol w:w="320"/>
        <w:gridCol w:w="60"/>
        <w:gridCol w:w="6065"/>
      </w:tblGrid>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6445" w:type="dxa"/>
            <w:gridSpan w:val="3"/>
            <w:tcBorders/>
            <w:vAlign w:val="center"/>
          </w:tcPr>
          <w:p>
            <w:pPr>
              <w:pStyle w:val="TableContents"/>
              <w:bidi w:val="0"/>
              <w:spacing w:before="0" w:after="283"/>
              <w:jc w:val="left"/>
              <w:rPr>
                <w:sz w:val="20"/>
              </w:rPr>
            </w:pPr>
            <w:r>
              <w:rPr>
                <w:sz w:val="20"/>
              </w:rPr>
              <w:t>WASTE MANAGEMENT, INC.</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6445" w:type="dxa"/>
            <w:gridSpan w:val="3"/>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pPr>
            <w:r>
              <w:rPr/>
              <w:t> </w:t>
            </w:r>
          </w:p>
        </w:tc>
        <w:tc>
          <w:tcPr>
            <w:tcW w:w="6125" w:type="dxa"/>
            <w:gridSpan w:val="2"/>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17, 2024</w:t>
            </w:r>
          </w:p>
        </w:tc>
        <w:tc>
          <w:tcPr>
            <w:tcW w:w="320" w:type="dxa"/>
            <w:tcBorders/>
            <w:vAlign w:val="center"/>
          </w:tcPr>
          <w:p>
            <w:pPr>
              <w:pStyle w:val="TableContents"/>
              <w:bidi w:val="0"/>
              <w:spacing w:before="0" w:after="283"/>
              <w:jc w:val="left"/>
              <w:rPr>
                <w:sz w:val="20"/>
              </w:rPr>
            </w:pPr>
            <w:r>
              <w:rPr>
                <w:sz w:val="20"/>
              </w:rPr>
              <w:t>By:</w:t>
            </w:r>
          </w:p>
        </w:tc>
        <w:tc>
          <w:tcPr>
            <w:tcW w:w="6125" w:type="dxa"/>
            <w:gridSpan w:val="2"/>
            <w:tcBorders>
              <w:bottom w:val="single" w:sz="8" w:space="0" w:color="000000"/>
            </w:tcBorders>
            <w:tcMar>
              <w:bottom w:w="28" w:type="dxa"/>
            </w:tcMar>
            <w:vAlign w:val="center"/>
          </w:tcPr>
          <w:p>
            <w:pPr>
              <w:pStyle w:val="TableContents"/>
              <w:bidi w:val="0"/>
              <w:spacing w:before="0" w:after="283"/>
              <w:jc w:val="left"/>
              <w:rPr>
                <w:i/>
                <w:sz w:val="20"/>
              </w:rPr>
            </w:pPr>
            <w:r>
              <w:rPr>
                <w:i/>
                <w:sz w:val="20"/>
              </w:rPr>
              <w:t>/s/ Charles C. Boettcher</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65" w:type="dxa"/>
            <w:tcBorders/>
            <w:vAlign w:val="center"/>
          </w:tcPr>
          <w:p>
            <w:pPr>
              <w:pStyle w:val="TableContents"/>
              <w:bidi w:val="0"/>
              <w:spacing w:before="0" w:after="283"/>
              <w:jc w:val="left"/>
              <w:rPr>
                <w:sz w:val="20"/>
              </w:rPr>
            </w:pPr>
            <w:r>
              <w:rPr>
                <w:sz w:val="20"/>
              </w:rPr>
              <w:t>Charles C. Boettcher</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65" w:type="dxa"/>
            <w:tcBorders/>
            <w:vAlign w:val="center"/>
          </w:tcPr>
          <w:p>
            <w:pPr>
              <w:pStyle w:val="TableContents"/>
              <w:bidi w:val="0"/>
              <w:spacing w:before="0" w:after="283"/>
              <w:jc w:val="left"/>
              <w:rPr>
                <w:sz w:val="20"/>
              </w:rPr>
            </w:pPr>
            <w:r>
              <w:rPr>
                <w:sz w:val="20"/>
              </w:rPr>
              <w:t>Executive Vice President, Corporate Development and Chief Legal Officer</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23" w:name="tm2412128d3_ex3-1.htm"/>
      <w:bookmarkStart w:id="24" w:name="kstm2412128d3_ex31"/>
      <w:bookmarkEnd w:id="23"/>
      <w:bookmarkEnd w:id="2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AMENDMENT</w:t>
        <w:br/>
        <w:t>OF</w:t>
        <w:br/>
        <w:t>THIRD RESTATED CERTIFICATE OF INCORPORATION</w:t>
        <w:br/>
        <w:t>OF</w:t>
        <w:br/>
        <w:t>WASTE MANAGEMENT,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242 of the General Corporation Law of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Waste Management, Inc., a Delaware corporation duly organized and existing under the General Corporation Law of the State of Delaware (the “Corporation”), does hereby certify that: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5"/>
        <w:gridCol w:w="9965"/>
      </w:tblGrid>
      <w:tr>
        <w:trPr/>
        <w:tc>
          <w:tcPr>
            <w:tcW w:w="75"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Seventh of the Third Restated Certificate of Incorporation of the Corporation is hereby amended in its entirety to read as follows:</w:t>
            </w:r>
          </w:p>
        </w:tc>
      </w:tr>
    </w:tbl>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Seventh</w:t>
      </w:r>
      <w:r>
        <w:rPr>
          <w:rFonts w:ascii="Times New Roman;Times;Serif" w:hAnsi="Times New Roman;Times;Serif"/>
          <w:b w:val="false"/>
          <w:i w:val="false"/>
          <w:caps w:val="false"/>
          <w:smallCaps w:val="false"/>
          <w:sz w:val="20"/>
        </w:rPr>
        <w:t>: A director or officer of the Corporation shall not be liable to the Corporation or its stockholders for monetary damages for breach of fiduciary duty as a director or officer, except to the extent such exemption from liability or limitation thereof is not permitted under the General Corporation Law of Delaware as the same exists or may hereafter be amended. Any amendment, modification or repeal of the foregoing sentence shall not adversely affect any right or protection of a director or officer of the Corporation hereunder in respect of any act or omission occurring prior to the time of such amendment, modification or repeal.”</w:t>
      </w:r>
    </w:p>
    <w:p>
      <w:pPr>
        <w:pStyle w:val="TextBody"/>
        <w:bidi w:val="0"/>
        <w:spacing w:before="0" w:after="0"/>
        <w:ind w:left="720" w:right="72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8"/>
        <w:gridCol w:w="9982"/>
      </w:tblGrid>
      <w:tr>
        <w:trPr/>
        <w:tc>
          <w:tcPr>
            <w:tcW w:w="75"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amendment to the Third Restated Certificate of Incorporation of the Corporation was duly adopted in accordance with the provisions of Section 242 of the General Corporation Law of the State of Delaware.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Corporation has caused this Certificate to be executed by its duly authorized officer on this 14th day of May 2024.</w:t>
      </w:r>
    </w:p>
    <w:p>
      <w:pPr>
        <w:pStyle w:val="TextBody"/>
        <w:bidi w:val="0"/>
        <w:spacing w:before="0" w:after="0"/>
        <w:ind w:left="0" w:right="0" w:firstLine="720"/>
        <w:jc w:val="both"/>
        <w:rPr>
          <w:caps w:val="false"/>
          <w:smallCaps w:val="false"/>
        </w:rPr>
      </w:pPr>
      <w:r>
        <w:rPr>
          <w:caps w:val="false"/>
          <w:smallCaps w:val="false"/>
        </w:rPr>
        <w:t> </w:t>
      </w:r>
    </w:p>
    <w:tbl>
      <w:tblPr>
        <w:tblW w:w="2794" w:type="dxa"/>
        <w:jc w:val="left"/>
        <w:tblInd w:w="0" w:type="dxa"/>
        <w:tblLayout w:type="fixed"/>
        <w:tblCellMar>
          <w:top w:w="0" w:type="dxa"/>
          <w:left w:w="0" w:type="dxa"/>
          <w:bottom w:w="0" w:type="dxa"/>
          <w:right w:w="0" w:type="dxa"/>
        </w:tblCellMar>
      </w:tblPr>
      <w:tblGrid>
        <w:gridCol w:w="75"/>
        <w:gridCol w:w="418"/>
        <w:gridCol w:w="2301"/>
      </w:tblGrid>
      <w:tr>
        <w:trPr/>
        <w:tc>
          <w:tcPr>
            <w:tcW w:w="75" w:type="dxa"/>
            <w:tcBorders/>
            <w:vAlign w:val="center"/>
          </w:tcPr>
          <w:p>
            <w:pPr>
              <w:pStyle w:val="TableContents"/>
              <w:bidi w:val="0"/>
              <w:spacing w:before="0" w:after="283"/>
              <w:jc w:val="left"/>
              <w:rPr/>
            </w:pPr>
            <w:r>
              <w:rPr/>
              <w:t> </w:t>
            </w:r>
          </w:p>
        </w:tc>
        <w:tc>
          <w:tcPr>
            <w:tcW w:w="271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WASTE MANAGEMENT, INC.</w:t>
            </w:r>
          </w:p>
        </w:tc>
      </w:tr>
      <w:tr>
        <w:trPr/>
        <w:tc>
          <w:tcPr>
            <w:tcW w:w="75" w:type="dxa"/>
            <w:tcBorders/>
            <w:vAlign w:val="center"/>
          </w:tcPr>
          <w:p>
            <w:pPr>
              <w:pStyle w:val="TableContents"/>
              <w:bidi w:val="0"/>
              <w:spacing w:before="0" w:after="283"/>
              <w:jc w:val="left"/>
              <w:rPr/>
            </w:pPr>
            <w:r>
              <w:rPr/>
              <w:t> </w:t>
            </w:r>
          </w:p>
        </w:tc>
        <w:tc>
          <w:tcPr>
            <w:tcW w:w="418" w:type="dxa"/>
            <w:tcBorders/>
            <w:vAlign w:val="center"/>
          </w:tcPr>
          <w:p>
            <w:pPr>
              <w:pStyle w:val="TableContents"/>
              <w:bidi w:val="0"/>
              <w:spacing w:before="0" w:after="283"/>
              <w:jc w:val="left"/>
              <w:rPr>
                <w:caps w:val="false"/>
                <w:smallCaps w:val="false"/>
              </w:rPr>
            </w:pPr>
            <w:r>
              <w:rPr>
                <w:caps w:val="false"/>
                <w:smallCaps w:val="false"/>
              </w:rPr>
              <w:t> </w:t>
            </w:r>
          </w:p>
        </w:tc>
        <w:tc>
          <w:tcPr>
            <w:tcW w:w="230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8" w:type="dxa"/>
            <w:tcBorders/>
            <w:vAlign w:val="center"/>
          </w:tcPr>
          <w:p>
            <w:pPr>
              <w:pStyle w:val="TableContents"/>
              <w:bidi w:val="0"/>
              <w:spacing w:before="0" w:after="283"/>
              <w:jc w:val="left"/>
              <w:rPr>
                <w:caps w:val="false"/>
                <w:smallCaps w:val="false"/>
              </w:rPr>
            </w:pPr>
            <w:r>
              <w:rPr>
                <w:caps w:val="false"/>
                <w:smallCaps w:val="false"/>
              </w:rPr>
              <w:t> </w:t>
            </w:r>
          </w:p>
        </w:tc>
        <w:tc>
          <w:tcPr>
            <w:tcW w:w="230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0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Courtney A. Tippy</w:t>
            </w:r>
          </w:p>
        </w:tc>
      </w:tr>
      <w:tr>
        <w:trPr/>
        <w:tc>
          <w:tcPr>
            <w:tcW w:w="75" w:type="dxa"/>
            <w:tcBorders/>
            <w:vAlign w:val="center"/>
          </w:tcPr>
          <w:p>
            <w:pPr>
              <w:pStyle w:val="TableContents"/>
              <w:bidi w:val="0"/>
              <w:spacing w:before="0" w:after="283"/>
              <w:jc w:val="left"/>
              <w:rPr/>
            </w:pPr>
            <w:r>
              <w:rPr/>
              <w:t> </w:t>
            </w:r>
          </w:p>
        </w:tc>
        <w:tc>
          <w:tcPr>
            <w:tcW w:w="271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Courtney A. Tippy</w:t>
            </w:r>
          </w:p>
        </w:tc>
      </w:tr>
      <w:tr>
        <w:trPr/>
        <w:tc>
          <w:tcPr>
            <w:tcW w:w="75" w:type="dxa"/>
            <w:tcBorders/>
            <w:vAlign w:val="center"/>
          </w:tcPr>
          <w:p>
            <w:pPr>
              <w:pStyle w:val="TableContents"/>
              <w:bidi w:val="0"/>
              <w:spacing w:before="0" w:after="283"/>
              <w:jc w:val="left"/>
              <w:rPr/>
            </w:pPr>
            <w:r>
              <w:rPr/>
              <w:t> </w:t>
            </w:r>
          </w:p>
        </w:tc>
        <w:tc>
          <w:tcPr>
            <w:tcW w:w="271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Secretary</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rPr>
      </w:pPr>
      <w:bookmarkStart w:id="25" w:name="tm2412128d3_ex3-2.htm"/>
      <w:bookmarkStart w:id="26" w:name="kstm2412128d3_ex32"/>
      <w:bookmarkEnd w:id="25"/>
      <w:bookmarkEnd w:id="26"/>
      <w:r>
        <w:rPr>
          <w:caps/>
        </w:rPr>
        <w:t> </w:t>
      </w:r>
      <w:r>
        <w:br w:type="page"/>
      </w:r>
    </w:p>
    <w:p>
      <w:pPr>
        <w:pStyle w:val="TextBody"/>
        <w:bidi w:val="0"/>
        <w:spacing w:before="0" w:after="0"/>
        <w:ind w:left="0" w:right="0" w:hanging="0"/>
        <w:jc w:val="right"/>
        <w:rPr>
          <w:rFonts w:ascii="Times New Roman;Times;Serif" w:hAnsi="Times New Roman;Times;Serif"/>
          <w:b/>
          <w:i w:val="false"/>
          <w:caps/>
          <w:sz w:val="20"/>
        </w:rPr>
      </w:pPr>
      <w:r>
        <w:rPr>
          <w:rFonts w:ascii="Times New Roman;Times;Serif" w:hAnsi="Times New Roman;Times;Serif"/>
          <w:b/>
          <w:i w:val="false"/>
          <w:caps/>
          <w:sz w:val="20"/>
        </w:rPr>
        <w:t>EXHIBIT 3.2</w:t>
      </w:r>
    </w:p>
    <w:p>
      <w:pPr>
        <w:pStyle w:val="TextBody"/>
        <w:bidi w:val="0"/>
        <w:spacing w:before="0" w:after="0"/>
        <w:ind w:left="0" w:right="0" w:hanging="0"/>
        <w:jc w:val="righ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FOURTH RESTATED CERTIFICATE OF INCORPORATION</w:t>
        <w:br/>
        <w:t>OF</w:t>
        <w:br/>
        <w:t>WASTE MANAGEMENT, INC.</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Waste Management, Inc., a corporation organized and existing under the laws of the State of Delaware (the "Corporation"), hereby certifies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name of the Corporation is Waste Management, Inc., and the name under which the Corporation was originally incorporated is USA Waste Services, Inc. The date of filing of its original Certificate of Incorporation with the Secretary of State of the State of Delaware was April 28, 1995.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This Fourth Restated Certificate of Incorporation (the "Restated Certificate of Incorporation") only restates and integrates and does not further amend the Third Restated Certificate of Incorporation of this Corporation (the "Prior Certificate") as theretofore amended or supplemented, and there is no discrepancy between the provisions of the Prior Certificate as theretofore amended and supplemented and the provisions of this Restated Certificate of Incorporation. This Restated Certificate of Incorporation was duly adopted in accordance with the provisions of Section 245 of the General Corporation Law of the State of Delaware.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Prior Certificate is hereby integrated and restated in its entirety to read in its entirety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First:</w:t>
      </w:r>
      <w:r>
        <w:rPr>
          <w:rFonts w:ascii="Times New Roman;Times;Serif" w:hAnsi="Times New Roman;Times;Serif"/>
          <w:b w:val="false"/>
          <w:i w:val="false"/>
          <w:caps w:val="false"/>
          <w:smallCaps w:val="false"/>
          <w:sz w:val="20"/>
        </w:rPr>
        <w:t xml:space="preserve"> The name of the Corporation is "Waste Management, Inc."</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Second:</w:t>
      </w:r>
      <w:r>
        <w:rPr>
          <w:rFonts w:ascii="Times New Roman;Times;Serif" w:hAnsi="Times New Roman;Times;Serif"/>
          <w:b w:val="false"/>
          <w:i w:val="false"/>
          <w:caps w:val="false"/>
          <w:smallCaps w:val="false"/>
          <w:sz w:val="20"/>
        </w:rPr>
        <w:t xml:space="preserve"> The registered office of the Corporation in the State of Delaware is located at Corporation Trust Center, 1209 Orange Street in the City of Wilmington, County of New Castle. The name and address of its registered agent is The Corporation Trust Company, Corporation Trust Center, 1209 Orange Street, Wilmington, Delaware 19801.</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Third:</w:t>
      </w:r>
      <w:r>
        <w:rPr>
          <w:rFonts w:ascii="Times New Roman;Times;Serif" w:hAnsi="Times New Roman;Times;Serif"/>
          <w:b w:val="false"/>
          <w:i w:val="false"/>
          <w:caps w:val="false"/>
          <w:smallCaps w:val="false"/>
          <w:sz w:val="20"/>
        </w:rPr>
        <w:t xml:space="preserve"> The nature of the business, objects and purposes to be transacted, promoted or carried on by the Corporation is: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engage in any lawful activity for which corporations may be organized under the General Corporation Law of Delaware.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Fourth:</w:t>
      </w:r>
      <w:r>
        <w:rPr>
          <w:rFonts w:ascii="Times New Roman;Times;Serif" w:hAnsi="Times New Roman;Times;Serif"/>
          <w:b w:val="false"/>
          <w:i w:val="false"/>
          <w:caps w:val="false"/>
          <w:smallCaps w:val="false"/>
          <w:sz w:val="20"/>
        </w:rPr>
        <w:t xml:space="preserve"> The total number of shares of capital stock which the Corporation shall have authority to issue is one billion, five hundred and ten million (1,510,000,000), divided into one billion five hundred million (1,500,000,000) shares of Common Stock of the par value of one cent ($0.01) per share and ten million (10,000,000) shares of Preferred Stock of the par value of one cent ($0.01) per share.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holder of Common Stock or Preferred Stock of the Corporation shall have any pre-emptive, preferential, or other right to purchase or subscribe for any shares of the unissued stock of the Corporation or of any stock of the Corporation to be issued by reason of any increase of the authorized capital stock of the Corporation or of the number of its shares, or of any warrants, options, or bonds, certificates of indebtedness, debentures, or other securities convertible into or carrying options or warrants to purchase stock of the Corporation or of any stock of the Corporation purchased by it or its nominee or nominees or other securities held in the treasury of the Corporation, whether issued or sold for cash or other consideration or as a dividend or otherwise other than, with respect to Preferred Stock, such rights, if any, as the Board of Directors in its discretion from time to time may grant and at such price as the Board of Directors in its discretion may fix.</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center"/>
        <w:rPr>
          <w:sz w:val="20"/>
          <w:bdr w:val="single" w:sz="8" w:space="1" w:color="000000"/>
        </w:rPr>
      </w:pPr>
      <w:r>
        <w:rPr>
          <w:sz w:val="20"/>
          <w:bdr w:val="single" w:sz="8" w:space="1" w:color="000000"/>
        </w:rPr>
        <w:t>1</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holders of Common Stock shall have the right to one vote per share on all questions to the exclusion of all other classes of stock, except as by law expressly provided, as otherwise herein expressly provided or as contained within a certificate of designation, with respect to the holders of any other class or classes of stock.</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Board of Directors is authorized, subject to limitations prescribed by law, by resolution or resolutions to provide for the issuance of shares of Preferred Stock in series, and by filing a certificate pursuant to the applicable law of the State of Delaware, to establish from time to time the number of shares to be included in each such series, and to fix the designation, powers, preferences, and rights of the shares of each such series and the qualifications, limitations or restrictions thereof. The authority of the Board with respect to each series shall include, but not be limited to, determination of the following:</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number of shares constituting that series and the distinctive designation of that series;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dividend rights and dividend rate on the shares of that series, whether dividends shall be cumulative, and, if so, from which date or dates, and the relative rights of priority, if any, of payment of dividends on shares of that series;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Whether that series shall have voting rights, in addition to the voting rights provided by law, and, if so, the terms of such voting rights;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Whether that series shall have conversion or exchange privileges, and, if so, the terms and conditions of such conversion or exchange including provision for adjustment of the conversion or exchange rate in such events as the Board of Directors shall determine;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Whether or not the shares of that series shall be redeemable, and, if so, the terms and conditions of such redemption, including the date or dates upon or after which they shall be redeemable, and the amount per share payable in cash on redemption, which amount may vary under different conditions and at different redemption dates;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sz w:val="20"/>
          <w:bdr w:val="single" w:sz="8" w:space="1" w:color="000000"/>
        </w:rPr>
      </w:pPr>
      <w:r>
        <w:rPr>
          <w:sz w:val="20"/>
          <w:bdr w:val="single" w:sz="8" w:space="1" w:color="000000"/>
        </w:rPr>
        <w:t>2</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Whether that series shall have a sinking fund for the redemption or purchase of shares of that series, and, if so, the terms and amount of such sinking fund;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rights of the shares of that series in the event of voluntary or involuntary liquidation, dissolution or winding up of the Corporation, and the relative rights of priority, if any, of payment of shares of that series;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Any other relative rights, preferences and limitations of that series; or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Any or all of the foregoing terms.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where otherwise set forth in the resolution or resolutions adopted by the Board of Directors of the Corporation providing for the issue of any series of Preferred Stock created thereby, the number of shares comprising such series may be increased or decreased (but not below the number of shares then outstanding) from time to time by like action of the Board of Directors of the Corporation. Should the number of shares of any series be so decreased, the shares constituting such decrease shall resume the status which they had prior to adoption of the resolution originally fixing the number of shares of such series.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Shares of any series of Preferred Stock which have been redeemed (whether through the operation of a sinking fund or otherwise), purchased or otherwise acquired by the Corporation, or which, if convertible or exchangeable, have been converted into or exchanged for shares of stock of any other class or classes, shall have the status of authorized and unissued shares of Preferred Stock and may be reissued as a part of the series of which they were originally a part or may be reclassified or reissued as part of a new series of Preferred Stock to be created by resolution or resolutions of the Board of Directors or as part of any other series of Preferred Stock, all subject to the conditions or restrictions adopted by the Board of Directors of the Corporation providing for the issue of any series of Preferred Stock and to any filing required by law.</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Fifth:</w:t>
      </w:r>
      <w:r>
        <w:rPr>
          <w:rFonts w:ascii="Times New Roman;Times;Serif" w:hAnsi="Times New Roman;Times;Serif"/>
          <w:b w:val="false"/>
          <w:i w:val="false"/>
          <w:caps w:val="false"/>
          <w:smallCaps w:val="false"/>
          <w:sz w:val="20"/>
        </w:rPr>
        <w:t xml:space="preserve"> The Corporation is to have perpetual existence.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Sixth:</w:t>
      </w:r>
      <w:r>
        <w:rPr>
          <w:rFonts w:ascii="Times New Roman;Times;Serif" w:hAnsi="Times New Roman;Times;Serif"/>
          <w:b w:val="false"/>
          <w:i w:val="false"/>
          <w:caps w:val="false"/>
          <w:smallCaps w:val="false"/>
          <w:sz w:val="20"/>
        </w:rPr>
        <w:t xml:space="preserve"> Elections of directors need not be by written ballot unless the bylaws of the Corporation shall so provide. Meetings of stockholders may be held within or without the State of Delaware, as the bylaws may provide. The books of the Corporation may be kept (subject to any provision contained in the statutes of the State of Delaware) outside the State of Delaware at such place or places as may be designated from time to time by the Board of Directors or in the bylaws of the Corporation.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Seventh:</w:t>
      </w:r>
      <w:r>
        <w:rPr>
          <w:rFonts w:ascii="Times New Roman;Times;Serif" w:hAnsi="Times New Roman;Times;Serif"/>
          <w:b w:val="false"/>
          <w:i w:val="false"/>
          <w:caps w:val="false"/>
          <w:smallCaps w:val="false"/>
          <w:sz w:val="20"/>
        </w:rPr>
        <w:t xml:space="preserve"> A director or officer of the Corporation shall not be liable to the Corporation or its stockholders for monetary damages for breach of fiduciary duty as a director or officer, except to the extent such exemption from liability or limitation thereof is not permitted under the General Corporation Law of Delaware as the same exists or may hereafter be amended. Any amendment, modification or repeal of the foregoing sentence shall not adversely affect any right or protection of a director or officer of the Corporation hereunder in respect of any act or omission occurring prior to the time of such amendment, modification or repeal.</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sz w:val="20"/>
          <w:bdr w:val="single" w:sz="8" w:space="1" w:color="000000"/>
        </w:rPr>
      </w:pPr>
      <w:r>
        <w:rPr>
          <w:sz w:val="20"/>
          <w:bdr w:val="single" w:sz="8" w:space="1" w:color="000000"/>
        </w:rPr>
        <w:t>3</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Eighth:</w:t>
      </w:r>
      <w:r>
        <w:rPr>
          <w:rFonts w:ascii="Times New Roman;Times;Serif" w:hAnsi="Times New Roman;Times;Serif"/>
          <w:b w:val="false"/>
          <w:i w:val="false"/>
          <w:caps w:val="false"/>
          <w:smallCaps w:val="false"/>
          <w:sz w:val="20"/>
        </w:rPr>
        <w:t xml:space="preserve"> This Corporation shall, to the maximum extent permitted from time to time under the law of the State of Delaware, indemnify and upon request shall advance expenses to any person who is or was a party or is threatened to be made a party to any threatened, pending or completed action, suit, proceeding or claim, whether civil, criminal, administrative or investigative, by reason of the fact that such person is or was or has agreed to be a director or officer of this Corporation or any of its direct or indirect subsidiaries or while such a director or officer is or was serving at the request of this Corporation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incurred in connection with the investigation, preparation to defend or defense of such action, suit, proceeding or claim; provided, however, that the foregoing shall not require this Corporation to indemnify or advance expenses to any person in connection with any action, suit, proceeding, claim or counterclaim initiated by or on behalf of such person. Such indemnification shall not be exclusive of other indemnification rights arising under any bylaws, agreement, vote of directors or stockholders or otherwise and shall inure to the benefit of the heirs and legal representatives of such person. Any person seeking indemnification under this Article shall be deemed to have met the standard of conduct required for such indemnification unless the contrary shall be established.</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77"/>
        <w:gridCol w:w="9591"/>
      </w:tblGrid>
      <w:tr>
        <w:trPr/>
        <w:tc>
          <w:tcPr>
            <w:tcW w:w="3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rFonts w:ascii="Times New Roman;Times;Serif" w:hAnsi="Times New Roman;Times;Serif"/>
                <w:u w:val="single"/>
              </w:rPr>
            </w:pPr>
            <w:r>
              <w:rPr>
                <w:rFonts w:ascii="Times New Roman;Times;Serif" w:hAnsi="Times New Roman;Times;Serif"/>
                <w:u w:val="single"/>
              </w:rPr>
              <w:t xml:space="preserve">Ninth: </w:t>
            </w:r>
          </w:p>
        </w:tc>
        <w:tc>
          <w:tcPr>
            <w:tcW w:w="9591" w:type="dxa"/>
            <w:tcBorders/>
            <w:vAlign w:val="center"/>
          </w:tcPr>
          <w:p>
            <w:pPr>
              <w:pStyle w:val="TableContents"/>
              <w:bidi w:val="0"/>
              <w:spacing w:before="0" w:after="283"/>
              <w:jc w:val="both"/>
              <w:rPr/>
            </w:pPr>
            <w:r>
              <w:rPr/>
              <w:t>A.           Except as otherwise provided in this Restated Certificate of Incorporation or the bylaws of the Corporation relating to the rights of the holders of any class or series of Preferred Stock, voting separately by class or series, to elect additional directors under specified circumstances, the number of directors of the Corporation shall be as fixed from time to time by, or in the manner provided in, the bylaws of the Corporation. Unless approved by at least two-thirds of the incumbent directors, the number of directors which shall constitute the whole Board of Directors shall be no fewer than three and no more than nine.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Commencing with the election of directors at the 2003 Annual Meeting of Stockholders, all directors, other than those who may be elected by the holders of any class or series of Preferred Stock voting separately by class or series, shall be elected annually. Notwithstanding the foregoing provision of this Article, each director shall serve until his successor is duly elected and qualified or until his earlier death, resignation or removal.</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otherwise provided pursuant to the provisions of this Restated Certificate of Incorporation or the bylaws of the Corporation relating to the rights of the holders of any class or series of Preferred Stock, voting separately by class or series, to elect directors under specified circumstances, any director or directors may be removed from office at any time, with or without cause but only by the affirmative vote, at any annual meeting or special meeting (as the case may be) of the stockholders, of not less than a majority of the total number of votes of the then outstanding shares of capital stock of the Corporation entitled to vote generally in the election of directors, voting together as a single class, but only if notice of such proposal was contained in the notice of such meeting.</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center"/>
        <w:rPr>
          <w:sz w:val="20"/>
          <w:bdr w:val="single" w:sz="8" w:space="1" w:color="000000"/>
        </w:rPr>
      </w:pPr>
      <w:r>
        <w:rPr>
          <w:sz w:val="20"/>
          <w:bdr w:val="single" w:sz="8" w:space="1" w:color="000000"/>
        </w:rPr>
        <w:t>4</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the event of any increase or decrease in the authorized number of directors, the newly created or eliminated directorships resulting from such increase or decrease shall be appointed or determined by the Board of Directors. No decrease in the authorized number of directors constituting the Board of Directors shall shorten the term of any incumbent director.</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Vacancies in the Board of Directors, however caused, and newly-created directorships shall be filled solely by a majority vote of the directors then in office, whether or not a quorum, and any director so chosen shall hold office until his successor is duly elected and qualified or until his earlier death, resignation or removal.</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Notwithstanding the foregoing, whenever the holders of any one or more classes or series of Preferred Stock issued by the Corporation shall have the right, voting separately by class or series, to elect directors at an annual or special meeting of stockholders, the election, term of office, filling of vacancies, and other features of such directorships shall be governed by the terms of this Restated Certificate of Incorporation applicable thereto, and such directors so elected shall not be divided into classes pursuant to this Article unless expressly provided by such terms.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Notwithstanding any other provision of this Restated Certificate of Incorporation or the bylaws of the Corporation (and notwithstanding the fact that a lesser percentage may be specified by law, this Restated Certificate of Incorporation or the bylaws of the Corporation), the affirmative vote, at any regular meeting or special meeting of the stockholders, of not less than a majority of the total number of votes of the then outstanding shares of capital stock of the Corporation entitled to vote generally in the election of directors, voting together as a single class, shall be required to amend or repeal, or to adopt any provision inconsistent with the purpose or intent of, this Article, but only if notice of the proposed alteration or amendment was contained in the notice of such meeting.</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Tenth:</w:t>
      </w:r>
      <w:r>
        <w:rPr>
          <w:rFonts w:ascii="Times New Roman;Times;Serif" w:hAnsi="Times New Roman;Times;Serif"/>
          <w:b w:val="false"/>
          <w:i w:val="false"/>
          <w:caps w:val="false"/>
          <w:smallCaps w:val="false"/>
          <w:sz w:val="20"/>
        </w:rPr>
        <w:t xml:space="preserve"> In furtherance of, and not in limitation of, the powers conferred by statute, the Board of Directors is expressly authorized to adopt, amend or repeal the bylaws of the Corporation, or adopt new bylaws, without any action on the part of the stockholders; provided, however, that no such adoption, amendment or repeal shall be valid with respect to bylaw provisions which have been adopted, amended or repealed by the stockholders; and further provided, that bylaws adopted or amended by the Directors and any powers thereby conferred may be amended, altered or repealed by the stockholders.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sz w:val="20"/>
          <w:bdr w:val="single" w:sz="8" w:space="1" w:color="000000"/>
        </w:rPr>
      </w:pPr>
      <w:r>
        <w:rPr>
          <w:sz w:val="20"/>
          <w:bdr w:val="single" w:sz="8" w:space="1" w:color="000000"/>
        </w:rPr>
        <w:t>5</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Eleventh:</w:t>
      </w:r>
      <w:r>
        <w:rPr>
          <w:rFonts w:ascii="Times New Roman;Times;Serif" w:hAnsi="Times New Roman;Times;Serif"/>
          <w:b w:val="false"/>
          <w:i w:val="false"/>
          <w:caps w:val="false"/>
          <w:smallCaps w:val="false"/>
          <w:sz w:val="20"/>
        </w:rPr>
        <w:t xml:space="preserve"> The Corporation reserves the right at any time, and from time to time, to amend, alter, change, or repeal any provision contained in this Restated Certificate of Incorporation, and other provisions authorized by the laws of the State of Delaware at the time in force may be added or inserted, in the manner now or hereafter prescribed by law; and all rights, preferences, and privileges of whatsoever nature conferred upon stockholders, directors, or any other persons whomsoever by and pursuant to this Restated Certificate of Incorporation in its present form or as hereafter amended are granted subject to the rights reserved in this Article; provided, however, that the Corporation shall not amend Article Ninth to be effective on a date other than a date on which directors are elected.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This Restated Certificate of Incorporation was duly adopted by vote of the stockholders in accordance with Section 242 and 245 of the General Corporation Law of the State of Delaware.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WASTE MANAGEMENT, INC. has caused this Fourth Restated Certificate of Incorporation to be signed by Courtney A. Tippy, its Corporate Secretary, this 15th day of May, 2024.</w:t>
      </w:r>
    </w:p>
    <w:p>
      <w:pPr>
        <w:pStyle w:val="TextBody"/>
        <w:bidi w:val="0"/>
        <w:spacing w:before="0" w:after="0"/>
        <w:ind w:left="0" w:right="0" w:firstLine="720"/>
        <w:jc w:val="both"/>
        <w:rPr>
          <w:caps w:val="false"/>
          <w:smallCaps w:val="false"/>
        </w:rPr>
      </w:pPr>
      <w:r>
        <w:rPr>
          <w:caps w:val="false"/>
          <w:smallCaps w:val="false"/>
        </w:rPr>
        <w:t> </w:t>
      </w:r>
    </w:p>
    <w:tbl>
      <w:tblPr>
        <w:tblW w:w="2675" w:type="dxa"/>
        <w:jc w:val="left"/>
        <w:tblInd w:w="0" w:type="dxa"/>
        <w:tblLayout w:type="fixed"/>
        <w:tblCellMar>
          <w:top w:w="0" w:type="dxa"/>
          <w:left w:w="0" w:type="dxa"/>
          <w:bottom w:w="0" w:type="dxa"/>
          <w:right w:w="0" w:type="dxa"/>
        </w:tblCellMar>
      </w:tblPr>
      <w:tblGrid>
        <w:gridCol w:w="75"/>
        <w:gridCol w:w="2600"/>
      </w:tblGrid>
      <w:tr>
        <w:trPr/>
        <w:tc>
          <w:tcPr>
            <w:tcW w:w="75" w:type="dxa"/>
            <w:tcBorders/>
            <w:vAlign w:val="center"/>
          </w:tcPr>
          <w:p>
            <w:pPr>
              <w:pStyle w:val="TableContents"/>
              <w:bidi w:val="0"/>
              <w:spacing w:before="0" w:after="283"/>
              <w:jc w:val="left"/>
              <w:rPr/>
            </w:pPr>
            <w:r>
              <w:rPr/>
              <w:t> </w:t>
            </w:r>
          </w:p>
        </w:tc>
        <w:tc>
          <w:tcPr>
            <w:tcW w:w="26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WASTE MANAGEMENT, INC.</w:t>
            </w:r>
          </w:p>
        </w:tc>
      </w:tr>
      <w:tr>
        <w:trPr/>
        <w:tc>
          <w:tcPr>
            <w:tcW w:w="75" w:type="dxa"/>
            <w:tcBorders/>
            <w:vAlign w:val="center"/>
          </w:tcPr>
          <w:p>
            <w:pPr>
              <w:pStyle w:val="TableContents"/>
              <w:bidi w:val="0"/>
              <w:spacing w:before="0" w:after="283"/>
              <w:jc w:val="left"/>
              <w:rPr/>
            </w:pPr>
            <w:r>
              <w:rPr/>
              <w:t> </w:t>
            </w:r>
          </w:p>
        </w:tc>
        <w:tc>
          <w:tcPr>
            <w:tcW w:w="26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6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6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Courtney A. Tippy</w:t>
            </w:r>
          </w:p>
        </w:tc>
      </w:tr>
      <w:tr>
        <w:trPr/>
        <w:tc>
          <w:tcPr>
            <w:tcW w:w="75" w:type="dxa"/>
            <w:tcBorders/>
            <w:vAlign w:val="center"/>
          </w:tcPr>
          <w:p>
            <w:pPr>
              <w:pStyle w:val="TableContents"/>
              <w:bidi w:val="0"/>
              <w:spacing w:before="0" w:after="283"/>
              <w:jc w:val="left"/>
              <w:rPr/>
            </w:pPr>
            <w:r>
              <w:rPr/>
              <w:t> </w:t>
            </w:r>
          </w:p>
        </w:tc>
        <w:tc>
          <w:tcPr>
            <w:tcW w:w="26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Courtney A. Tippy</w:t>
            </w:r>
          </w:p>
        </w:tc>
      </w:tr>
      <w:tr>
        <w:trPr/>
        <w:tc>
          <w:tcPr>
            <w:tcW w:w="75" w:type="dxa"/>
            <w:tcBorders/>
            <w:vAlign w:val="center"/>
          </w:tcPr>
          <w:p>
            <w:pPr>
              <w:pStyle w:val="TableContents"/>
              <w:bidi w:val="0"/>
              <w:spacing w:before="0" w:after="283"/>
              <w:jc w:val="left"/>
              <w:rPr/>
            </w:pPr>
            <w:r>
              <w:rPr/>
              <w:t> </w:t>
            </w:r>
          </w:p>
        </w:tc>
        <w:tc>
          <w:tcPr>
            <w:tcW w:w="26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Secretary</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6</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3894</Words>
  <Characters>20417</Characters>
  <CharactersWithSpaces>24702</CharactersWithSpaces>
  <Paragraphs>504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