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Development &amp;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207.76   32,176.5866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restricted share award granted under Waste Management, Inc. 2014 Stock Incentive Plan.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2024-02-27T13:15:42Z</dcterms:created>
  <dcterms:modified xsi:type="dcterms:W3CDTF">2024-02-27T13:15:42Z</dcterms:modified>
</cp:coreProperties>
</file>