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ind w:left="2120"/>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5)*</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w:t>
      </w:r>
    </w:p>
    <w:p>
      <w:pPr>
        <w:ind w:left="32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ind w:left="2640"/>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94106L109</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0" w:lineRule="exact"/>
        <w:rPr>
          <w:sz w:val="24"/>
          <w:szCs w:val="24"/>
          <w:color w:val="auto"/>
        </w:rPr>
      </w:pPr>
    </w:p>
    <w:p>
      <w:pPr>
        <w:spacing w:after="0" w:line="209" w:lineRule="exact"/>
        <w:rPr>
          <w:sz w:val="24"/>
          <w:szCs w:val="24"/>
          <w:color w:val="auto"/>
        </w:rPr>
      </w:pPr>
    </w:p>
    <w:p>
      <w:pPr>
        <w:ind w:right="325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CUSIP No. 94106L109</w:t>
            </w:r>
          </w:p>
        </w:tc>
        <w:tc>
          <w:tcPr>
            <w:tcW w:w="2680" w:type="dxa"/>
            <w:vAlign w:val="bottom"/>
          </w:tcPr>
          <w:p>
            <w:pPr>
              <w:ind w:left="236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:(5) SOLE VOTING POWER</w:t>
      </w:r>
    </w:p>
    <w:p>
      <w:pPr>
        <w:ind w:left="3700"/>
        <w:spacing w:after="0" w:line="238" w:lineRule="auto"/>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(Discretionary Accounts)</w:t>
      </w:r>
    </w:p>
    <w:p>
      <w:pPr>
        <w:spacing w:after="0"/>
        <w:tabs>
          <w:tab w:leader="none" w:pos="3680" w:val="left"/>
          <w:tab w:leader="none" w:pos="420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17,602,355 shares</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OR NO VOTING POWER</w:t>
      </w:r>
    </w:p>
    <w:p>
      <w:pPr>
        <w:spacing w:after="0" w:line="20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10,161,100 shares (shared)</w:t>
      </w:r>
    </w:p>
    <w:p>
      <w:pPr>
        <w:sectPr>
          <w:pgSz w:w="11900" w:h="16855" w:orient="portrait"/>
          <w:cols w:equalWidth="0" w:num="1">
            <w:col w:w="10219"/>
          </w:cols>
          <w:pgMar w:left="240" w:top="244" w:right="1440" w:bottom="0" w:gutter="0" w:footer="0" w:header="0"/>
        </w:sectPr>
      </w:pPr>
    </w:p>
    <w:bookmarkStart w:id="1" w:name="page2"/>
    <w:bookmarkEnd w:id="1"/>
    <w:p>
      <w:pPr>
        <w:ind w:left="4320"/>
        <w:spacing w:after="0"/>
        <w:rPr>
          <w:sz w:val="20"/>
          <w:szCs w:val="20"/>
          <w:color w:val="auto"/>
        </w:rPr>
      </w:pPr>
      <w:r>
        <w:rPr>
          <w:rFonts w:ascii="Courier New" w:cs="Courier New" w:eastAsia="Courier New" w:hAnsi="Courier New"/>
          <w:sz w:val="18"/>
          <w:szCs w:val="18"/>
          <w:color w:val="auto"/>
        </w:rPr>
        <w:t>4,804,500 shares (No Vote)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:(7) SOLE DISPOSITIVE POWER</w:t>
      </w:r>
    </w:p>
    <w:p>
      <w:pPr>
        <w:ind w:left="4220"/>
        <w:spacing w:after="0" w:line="238" w:lineRule="auto"/>
        <w:rPr>
          <w:sz w:val="20"/>
          <w:szCs w:val="20"/>
          <w:color w:val="auto"/>
        </w:rPr>
      </w:pPr>
      <w:r>
        <w:rPr>
          <w:rFonts w:ascii="Courier New" w:cs="Courier New" w:eastAsia="Courier New" w:hAnsi="Courier New"/>
          <w:sz w:val="18"/>
          <w:szCs w:val="18"/>
          <w:color w:val="auto"/>
        </w:rPr>
        <w:t>(Discretionary Accounts)</w:t>
      </w:r>
    </w:p>
    <w:p>
      <w:pPr>
        <w:ind w:left="4220" w:hanging="525"/>
        <w:spacing w:after="0"/>
        <w:tabs>
          <w:tab w:leader="none" w:pos="4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22,370,723 shares</w:t>
      </w:r>
    </w:p>
    <w:p>
      <w:pPr>
        <w:spacing w:after="0" w:line="3"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10,161,100 shares (Shared)</w:t>
      </w:r>
    </w:p>
    <w:p>
      <w:pPr>
        <w:ind w:left="4640"/>
        <w:spacing w:after="0" w:line="238" w:lineRule="auto"/>
        <w:rPr>
          <w:sz w:val="20"/>
          <w:szCs w:val="20"/>
          <w:color w:val="auto"/>
        </w:rPr>
      </w:pPr>
      <w:r>
        <w:rPr>
          <w:rFonts w:ascii="Courier New" w:cs="Courier New" w:eastAsia="Courier New" w:hAnsi="Courier New"/>
          <w:sz w:val="18"/>
          <w:szCs w:val="18"/>
          <w:color w:val="auto"/>
        </w:rPr>
        <w:t>36,132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32,567,955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68" w:lineRule="auto"/>
        <w:tabs>
          <w:tab w:leader="none" w:pos="6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-X- See Items 4(c)(ii) and (iv)</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5.7 %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CUSIP No.  94106L109</w:t>
            </w:r>
          </w:p>
        </w:tc>
        <w:tc>
          <w:tcPr>
            <w:tcW w:w="2260" w:type="dxa"/>
            <w:vAlign w:val="bottom"/>
          </w:tcPr>
          <w:p>
            <w:pPr>
              <w:ind w:left="196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w w:val="92"/>
              </w:rPr>
              <w:t>:(5)</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:(6) SHARED VOTING POWER</w:t>
            </w:r>
          </w:p>
        </w:tc>
      </w:tr>
    </w:tbl>
    <w:p>
      <w:pPr>
        <w:spacing w:after="0" w:line="201" w:lineRule="exact"/>
        <w:rPr>
          <w:sz w:val="20"/>
          <w:szCs w:val="20"/>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None</w:t>
        <w:tab/>
        <w:t>(See 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Waste Management, Inc.</w:t>
      </w:r>
    </w:p>
    <w:p>
      <w:pPr>
        <w:ind w:left="1060"/>
        <w:spacing w:after="0" w:line="238" w:lineRule="auto"/>
        <w:rPr>
          <w:sz w:val="20"/>
          <w:szCs w:val="20"/>
          <w:color w:val="auto"/>
        </w:rPr>
      </w:pPr>
      <w:r>
        <w:rPr>
          <w:rFonts w:ascii="Courier New" w:cs="Courier New" w:eastAsia="Courier New" w:hAnsi="Courier New"/>
          <w:sz w:val="18"/>
          <w:szCs w:val="18"/>
          <w:color w:val="auto"/>
        </w:rPr>
        <w:t>("Issuer")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1001 Fannin, Suite 4000</w:t>
      </w:r>
    </w:p>
    <w:p>
      <w:pPr>
        <w:ind w:left="1060"/>
        <w:spacing w:after="0" w:line="238" w:lineRule="auto"/>
        <w:rPr>
          <w:sz w:val="20"/>
          <w:szCs w:val="20"/>
          <w:color w:val="auto"/>
        </w:rPr>
      </w:pPr>
      <w:r>
        <w:rPr>
          <w:rFonts w:ascii="Courier New" w:cs="Courier New" w:eastAsia="Courier New" w:hAnsi="Courier New"/>
          <w:sz w:val="18"/>
          <w:szCs w:val="18"/>
          <w:color w:val="auto"/>
        </w:rPr>
        <w:t>Houston, Texas 77002</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159" w:hanging="425"/>
        <w:spacing w:after="0" w:line="235"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8" w:lineRule="exact"/>
        <w:rPr>
          <w:rFonts w:ascii="Courier New" w:cs="Courier New" w:eastAsia="Courier New" w:hAnsi="Courier New"/>
          <w:sz w:val="18"/>
          <w:szCs w:val="18"/>
          <w:color w:val="auto"/>
        </w:rPr>
      </w:pPr>
    </w:p>
    <w:p>
      <w:pPr>
        <w:ind w:left="1700" w:right="4839" w:hanging="1060"/>
        <w:spacing w:after="0" w:line="236" w:lineRule="auto"/>
        <w:tabs>
          <w:tab w:leader="none" w:pos="17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 6410 Poplar Ave., Suite 900 Memphis, TN 38119</w:t>
      </w:r>
    </w:p>
    <w:p>
      <w:pPr>
        <w:spacing w:after="0" w:line="203" w:lineRule="exact"/>
        <w:rPr>
          <w:sz w:val="20"/>
          <w:szCs w:val="20"/>
          <w:color w:val="auto"/>
        </w:rPr>
      </w:pPr>
    </w:p>
    <w:p>
      <w:pPr>
        <w:ind w:left="1700" w:hanging="1060"/>
        <w:spacing w:after="0"/>
        <w:tabs>
          <w:tab w:leader="none" w:pos="17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700" w:right="48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Mr. O. Mason Hawkins - U.S. Citizen</w:t>
      </w:r>
    </w:p>
    <w:p>
      <w:pPr>
        <w:spacing w:after="0" w:line="207" w:lineRule="exact"/>
        <w:rPr>
          <w:sz w:val="20"/>
          <w:szCs w:val="20"/>
          <w:color w:val="auto"/>
        </w:rPr>
      </w:pPr>
    </w:p>
    <w:p>
      <w:pPr>
        <w:ind w:left="1060" w:right="4099" w:hanging="52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Common Stock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94106L109</w:t>
      </w:r>
    </w:p>
    <w:p>
      <w:pPr>
        <w:spacing w:after="0" w:line="200" w:lineRule="exact"/>
        <w:rPr>
          <w:sz w:val="20"/>
          <w:szCs w:val="20"/>
          <w:color w:val="auto"/>
        </w:rPr>
      </w:pPr>
    </w:p>
    <w:p>
      <w:pPr>
        <w:spacing w:after="0" w:line="204" w:lineRule="exact"/>
        <w:rPr>
          <w:sz w:val="20"/>
          <w:szCs w:val="20"/>
          <w:color w:val="auto"/>
        </w:rPr>
      </w:pP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jc w:val="center"/>
        <w:ind w:right="3259"/>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left="640" w:right="2419" w:hanging="639"/>
        <w:spacing w:after="0" w:line="271" w:lineRule="auto"/>
        <w:tabs>
          <w:tab w:leader="none" w:pos="620" w:val="left"/>
        </w:tabs>
        <w:rPr>
          <w:sz w:val="20"/>
          <w:szCs w:val="20"/>
          <w:color w:val="auto"/>
        </w:rPr>
      </w:pPr>
      <w:r>
        <w:rPr>
          <w:rFonts w:ascii="Courier New" w:cs="Courier New" w:eastAsia="Courier New" w:hAnsi="Courier New"/>
          <w:sz w:val="16"/>
          <w:szCs w:val="16"/>
          <w:color w:val="auto"/>
        </w:rPr>
        <w:t>(e.)</w:t>
        <w:tab/>
        <w:t>Investment Adviser registered under Section 203 of the Investment Advisers Act of 1940. This statement is being filed by Southeastern Asset Management, Inc. as a registered investment adviser. All of the securities covered by this report are owned legally by Southeastern's investment advisory clients and none are owned directly or indirectly by Southeastern. As permitted by Rule 13d-4, the filing of this statement shall not be construed as an admission that Southeastern Asset Management, Inc. is the beneficial owner of any of the securities covered by this statement.</w:t>
      </w:r>
    </w:p>
    <w:p>
      <w:pPr>
        <w:spacing w:after="0" w:line="184" w:lineRule="exact"/>
        <w:rPr>
          <w:sz w:val="20"/>
          <w:szCs w:val="20"/>
          <w:color w:val="auto"/>
        </w:rPr>
      </w:pPr>
    </w:p>
    <w:p>
      <w:pPr>
        <w:ind w:left="640" w:right="2519" w:hanging="639"/>
        <w:spacing w:after="0" w:line="237" w:lineRule="auto"/>
        <w:tabs>
          <w:tab w:leader="none" w:pos="620" w:val="left"/>
        </w:tabs>
        <w:rPr>
          <w:sz w:val="20"/>
          <w:szCs w:val="20"/>
          <w:color w:val="auto"/>
        </w:rPr>
      </w:pPr>
      <w:r>
        <w:rPr>
          <w:rFonts w:ascii="Courier New" w:cs="Courier New" w:eastAsia="Courier New" w:hAnsi="Courier New"/>
          <w:sz w:val="18"/>
          <w:szCs w:val="18"/>
          <w:color w:val="auto"/>
        </w:rPr>
        <w:t>(g.)</w:t>
        <w:tab/>
        <w:t>Parent Holding Company. This statement is also being filed by Mr. O. Mason Hawkins, Chairman of the Board and C.E.O.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12/31/04)</w:t>
      </w:r>
    </w:p>
    <w:p>
      <w:pPr>
        <w:ind w:left="1060"/>
        <w:spacing w:after="0" w:line="238" w:lineRule="auto"/>
        <w:rPr>
          <w:sz w:val="20"/>
          <w:szCs w:val="20"/>
          <w:color w:val="auto"/>
        </w:rPr>
      </w:pPr>
      <w:r>
        <w:rPr>
          <w:rFonts w:ascii="Courier New" w:cs="Courier New" w:eastAsia="Courier New" w:hAnsi="Courier New"/>
          <w:sz w:val="18"/>
          <w:szCs w:val="18"/>
          <w:color w:val="auto"/>
        </w:rPr>
        <w:t>32,567,955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060"/>
        <w:spacing w:after="0" w:line="238" w:lineRule="auto"/>
        <w:rPr>
          <w:sz w:val="20"/>
          <w:szCs w:val="20"/>
          <w:color w:val="auto"/>
        </w:rPr>
      </w:pPr>
      <w:r>
        <w:rPr>
          <w:rFonts w:ascii="Courier New" w:cs="Courier New" w:eastAsia="Courier New" w:hAnsi="Courier New"/>
          <w:sz w:val="18"/>
          <w:szCs w:val="18"/>
          <w:color w:val="auto"/>
        </w:rPr>
        <w:t>5.7 %</w:t>
      </w:r>
    </w:p>
    <w:p>
      <w:pPr>
        <w:spacing w:after="0" w:line="207" w:lineRule="exact"/>
        <w:rPr>
          <w:sz w:val="20"/>
          <w:szCs w:val="20"/>
          <w:color w:val="auto"/>
        </w:rPr>
      </w:pPr>
    </w:p>
    <w:p>
      <w:pPr>
        <w:ind w:left="1060" w:right="3159"/>
        <w:spacing w:after="0" w:line="235" w:lineRule="auto"/>
        <w:rPr>
          <w:sz w:val="20"/>
          <w:szCs w:val="20"/>
          <w:color w:val="auto"/>
        </w:rPr>
      </w:pPr>
      <w:r>
        <w:rPr>
          <w:rFonts w:ascii="Courier New" w:cs="Courier New" w:eastAsia="Courier New" w:hAnsi="Courier New"/>
          <w:sz w:val="18"/>
          <w:szCs w:val="18"/>
          <w:color w:val="auto"/>
        </w:rPr>
        <w:t>Above percentage is based on 572,129,820 shares of Common Stock outstanding.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17,602,355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- 10,161,100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Fund - 10,161,100</w:t>
      </w:r>
    </w:p>
    <w:p>
      <w:pPr>
        <w:sectPr>
          <w:pgSz w:w="11900" w:h="16838" w:orient="portrait"/>
          <w:cols w:equalWidth="0" w:num="1">
            <w:col w:w="10219"/>
          </w:cols>
          <w:pgMar w:left="240" w:top="541" w:right="1440" w:bottom="0" w:gutter="0" w:footer="0" w:header="0"/>
        </w:sectPr>
      </w:pPr>
    </w:p>
    <w:bookmarkStart w:id="3" w:name="page4"/>
    <w:bookmarkEnd w:id="3"/>
    <w:p>
      <w:pPr>
        <w:ind w:left="1800" w:right="2099"/>
        <w:spacing w:after="0" w:line="237" w:lineRule="auto"/>
        <w:rPr>
          <w:sz w:val="20"/>
          <w:szCs w:val="20"/>
          <w:color w:val="auto"/>
        </w:rPr>
      </w:pPr>
      <w:r>
        <w:rPr>
          <w:rFonts w:ascii="Courier New" w:cs="Courier New" w:eastAsia="Courier New" w:hAnsi="Courier New"/>
          <w:sz w:val="18"/>
          <w:szCs w:val="18"/>
          <w:color w:val="auto"/>
        </w:rPr>
        <w:t>No Power to Vote - 4,804,500. This figure does not include 701,000 shares held by completely non-discretionary accounts over which the filing parties have neither voting nor dispositive power and for which the filing parties disclaim beneficial ownership.</w:t>
      </w:r>
    </w:p>
    <w:p>
      <w:pPr>
        <w:spacing w:after="0" w:line="200" w:lineRule="exact"/>
        <w:rPr>
          <w:sz w:val="20"/>
          <w:szCs w:val="20"/>
          <w:color w:val="auto"/>
        </w:rPr>
      </w:pPr>
    </w:p>
    <w:p>
      <w:pPr>
        <w:spacing w:after="0" w:line="211" w:lineRule="exact"/>
        <w:rPr>
          <w:sz w:val="20"/>
          <w:szCs w:val="20"/>
          <w:color w:val="auto"/>
        </w:rPr>
      </w:pPr>
    </w:p>
    <w:p>
      <w:pPr>
        <w:ind w:left="1800" w:right="315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22,370,723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- 10,161,100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Fund - 10,161,100</w:t>
      </w:r>
    </w:p>
    <w:p>
      <w:pPr>
        <w:spacing w:after="0" w:line="207" w:lineRule="exact"/>
        <w:rPr>
          <w:sz w:val="20"/>
          <w:szCs w:val="20"/>
          <w:color w:val="auto"/>
        </w:rPr>
      </w:pPr>
    </w:p>
    <w:p>
      <w:pPr>
        <w:ind w:left="1800" w:right="1879"/>
        <w:spacing w:after="0" w:line="237" w:lineRule="auto"/>
        <w:rPr>
          <w:sz w:val="20"/>
          <w:szCs w:val="20"/>
          <w:color w:val="auto"/>
        </w:rPr>
      </w:pPr>
      <w:r>
        <w:rPr>
          <w:rFonts w:ascii="Courier New" w:cs="Courier New" w:eastAsia="Courier New" w:hAnsi="Courier New"/>
          <w:sz w:val="18"/>
          <w:szCs w:val="18"/>
          <w:color w:val="auto"/>
        </w:rPr>
        <w:t>No Power - 36,132 shares. This figure does not include 701,000 shares held by completely non-discretionary accounts over which the filing parties have neither voting nor dispositive power and for which the filing parties disclaim beneficial ownership.</w:t>
      </w:r>
    </w:p>
    <w:p>
      <w:pPr>
        <w:spacing w:after="0" w:line="200" w:lineRule="exact"/>
        <w:rPr>
          <w:sz w:val="20"/>
          <w:szCs w:val="20"/>
          <w:color w:val="auto"/>
        </w:rPr>
      </w:pPr>
    </w:p>
    <w:p>
      <w:pPr>
        <w:spacing w:after="0" w:line="206"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7,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ectPr>
          <w:pgSz w:w="11900" w:h="16838" w:orient="portrait"/>
          <w:cols w:equalWidth="0" w:num="1">
            <w:col w:w="10219"/>
          </w:cols>
          <w:pgMar w:left="240" w:top="344" w:right="1440" w:bottom="0"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ind w:left="3280"/>
        <w:spacing w:after="0" w:line="238" w:lineRule="auto"/>
        <w:rPr>
          <w:sz w:val="20"/>
          <w:szCs w:val="20"/>
          <w:color w:val="auto"/>
        </w:rPr>
      </w:pPr>
      <w:r>
        <w:rPr>
          <w:rFonts w:ascii="Courier New" w:cs="Courier New" w:eastAsia="Courier New" w:hAnsi="Courier New"/>
          <w:sz w:val="18"/>
          <w:szCs w:val="18"/>
          <w:color w:val="auto"/>
        </w:rPr>
        <w:t>/s/ O. Mason Hawkins</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2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13d-1(f)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February 7, 2005.</w:t>
      </w: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WMI13G5.doc</w:t>
      </w:r>
    </w:p>
    <w:p>
      <w:pPr>
        <w:spacing w:after="0"/>
        <w:rPr>
          <w:sz w:val="20"/>
          <w:szCs w:val="20"/>
          <w:color w:val="auto"/>
        </w:rPr>
      </w:pPr>
      <w:r>
        <w:rPr>
          <w:rFonts w:ascii="Courier New" w:cs="Courier New" w:eastAsia="Courier New" w:hAnsi="Courier New"/>
          <w:sz w:val="18"/>
          <w:szCs w:val="18"/>
          <w:color w:val="auto"/>
        </w:rPr>
        <w:t>SCHEDULE 13G - Waste Management, Inc. ("Issuer")</w:t>
      </w:r>
    </w:p>
    <w:p>
      <w:pPr>
        <w:spacing w:after="0" w:line="237" w:lineRule="auto"/>
        <w:rPr>
          <w:sz w:val="20"/>
          <w:szCs w:val="20"/>
          <w:color w:val="auto"/>
        </w:rPr>
      </w:pPr>
      <w:r>
        <w:rPr>
          <w:rFonts w:ascii="Courier New" w:cs="Courier New" w:eastAsia="Courier New" w:hAnsi="Courier New"/>
          <w:sz w:val="18"/>
          <w:szCs w:val="18"/>
          <w:color w:val="auto"/>
        </w:rPr>
        <w:t>Amendment No. 5</w:t>
      </w:r>
    </w:p>
    <w:p>
      <w:pPr>
        <w:spacing w:after="0" w:line="238" w:lineRule="auto"/>
        <w:rPr>
          <w:sz w:val="20"/>
          <w:szCs w:val="20"/>
          <w:color w:val="auto"/>
        </w:rPr>
      </w:pPr>
      <w:r>
        <w:rPr>
          <w:rFonts w:ascii="Courier New" w:cs="Courier New" w:eastAsia="Courier New" w:hAnsi="Courier New"/>
          <w:sz w:val="18"/>
          <w:szCs w:val="18"/>
          <w:color w:val="auto"/>
        </w:rPr>
        <w:t>9</w:t>
      </w:r>
    </w:p>
    <w:p>
      <w:pPr>
        <w:spacing w:after="0"/>
        <w:rPr>
          <w:sz w:val="20"/>
          <w:szCs w:val="20"/>
          <w:color w:val="auto"/>
        </w:rPr>
      </w:pPr>
      <w:r>
        <w:rPr>
          <w:rFonts w:ascii="Courier New" w:cs="Courier New" w:eastAsia="Courier New" w:hAnsi="Courier New"/>
          <w:sz w:val="18"/>
          <w:szCs w:val="18"/>
          <w:color w:val="auto"/>
        </w:rPr>
        <w:t>WMI13G5.doc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2"/>
    </w:lvl>
    <w:lvl w:ilvl="1">
      <w:lvlJc w:val="left"/>
      <w:lvlText w:val="(%2)"/>
      <w:numFmt w:val="lowerLetter"/>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9"/>
    </w:lvl>
  </w:abstractNum>
  <w:abstractNum w:abstractNumId="5">
    <w:nsid w:val="1F16E9E8"/>
    <w:multiLevelType w:val="hybridMultilevel"/>
    <w:lvl w:ilvl="0">
      <w:lvlJc w:val="left"/>
      <w:lvlText w:val="(%1)"/>
      <w:numFmt w:val="decimal"/>
      <w:start w:val="10"/>
    </w:lvl>
  </w:abstractNum>
  <w:abstractNum w:abstractNumId="6">
    <w:nsid w:val="1190CDE7"/>
    <w:multiLevelType w:val="hybridMultilevel"/>
    <w:lvl w:ilvl="0">
      <w:lvlJc w:val="left"/>
      <w:lvlText w:val="(%1)"/>
      <w:numFmt w:val="decimal"/>
      <w:start w:val="11"/>
    </w:lvl>
  </w:abstractNum>
  <w:abstractNum w:abstractNumId="7">
    <w:nsid w:val="66EF438D"/>
    <w:multiLevelType w:val="hybridMultilevel"/>
    <w:lvl w:ilvl="0">
      <w:lvlJc w:val="left"/>
      <w:lvlText w:val="(%1)"/>
      <w:numFmt w:val="decimal"/>
      <w:start w:val="12"/>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2"/>
    </w:lvl>
    <w:lvl w:ilvl="1">
      <w:lvlJc w:val="left"/>
      <w:lvlText w:val="(%2)"/>
      <w:numFmt w:val="lowerLetter"/>
      <w:start w:val="1"/>
    </w:lvl>
  </w:abstractNum>
  <w:abstractNum w:abstractNumId="10">
    <w:nsid w:val="109CF92E"/>
    <w:multiLevelType w:val="hybridMultilevel"/>
    <w:lvl w:ilvl="0">
      <w:lvlJc w:val="left"/>
      <w:lvlText w:val="(%1)"/>
      <w:numFmt w:val="decimal"/>
      <w:start w:val="8"/>
    </w:lvl>
    <w:lvl w:ilvl="1">
      <w:lvlJc w:val="left"/>
      <w:lvlText w:val=":"/>
      <w:numFmt w:val="bullet"/>
      <w:start w:val="1"/>
    </w:lvl>
  </w:abstractNum>
  <w:abstractNum w:abstractNumId="11">
    <w:nsid w:val="DED7263"/>
    <w:multiLevelType w:val="hybridMultilevel"/>
    <w:lvl w:ilvl="0">
      <w:lvlJc w:val="left"/>
      <w:lvlText w:val="(%1)"/>
      <w:numFmt w:val="decimal"/>
      <w:start w:val="10"/>
    </w:lvl>
  </w:abstractNum>
  <w:abstractNum w:abstractNumId="12">
    <w:nsid w:val="7FDCC233"/>
    <w:multiLevelType w:val="hybridMultilevel"/>
    <w:lvl w:ilvl="0">
      <w:lvlJc w:val="left"/>
      <w:lvlText w:val="(%1)"/>
      <w:numFmt w:val="decimal"/>
      <w:start w:val="11"/>
    </w:lvl>
  </w:abstractNum>
  <w:abstractNum w:abstractNumId="13">
    <w:nsid w:val="1BEFD79F"/>
    <w:multiLevelType w:val="hybridMultilevel"/>
    <w:lvl w:ilvl="0">
      <w:lvlJc w:val="left"/>
      <w:lvlText w:val="(%1)"/>
      <w:numFmt w:val="decimal"/>
      <w:start w:val="12"/>
    </w:lvl>
  </w:abstractNum>
  <w:abstractNum w:abstractNumId="14">
    <w:nsid w:val="41A7C4C9"/>
    <w:multiLevelType w:val="hybridMultilevel"/>
    <w:lvl w:ilvl="0">
      <w:lvlJc w:val="left"/>
      <w:lvlText w:val="(%1)"/>
      <w:numFmt w:val="lowerLetter"/>
      <w:start w:val="1"/>
    </w:lvl>
    <w:lvl w:ilvl="1">
      <w:lvlJc w:val="left"/>
      <w:lvlText w:val="(%2)"/>
      <w:numFmt w:val="decimal"/>
      <w:start w:val="1"/>
    </w:lvl>
  </w:abstractNum>
  <w:abstractNum w:abstractNumId="15">
    <w:nsid w:val="6B68079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2019-12-19T21:44:03Z</dcterms:created>
  <dcterms:modified xsi:type="dcterms:W3CDTF">2019-12-19T21:44:03Z</dcterms:modified>
</cp:coreProperties>
</file>