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USA Waste Services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902917103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1,551,887</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28,345,889</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28,345,889</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12.96%</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28,345,889</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28,345,889</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12.96%</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902917103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28,345,889</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28,345,889</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12.96%</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USA Waste Services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1001 Fannin Street, Suite 4000</w:t>
      </w:r>
    </w:p>
    <w:p>
      <w:pPr>
        <w:spacing w:after="0" w:line="16" w:lineRule="exact"/>
        <w:rPr>
          <w:sz w:val="24"/>
          <w:szCs w:val="24"/>
          <w:color w:val="auto"/>
        </w:rPr>
      </w:pP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Houston, TX</w:t>
        <w:tab/>
        <w:t>77002</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902917103</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28,345,889</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12.96%</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sz w:val="20"/>
          <w:szCs w:val="20"/>
          <w:color w:val="auto"/>
        </w:rPr>
      </w:pPr>
    </w:p>
    <w:p>
      <w:pPr>
        <w:ind w:left="860" w:right="419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1,551,887</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28,345,889</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USA Waste Services Incorporated.</w:t>
      </w:r>
    </w:p>
    <w:p>
      <w:pPr>
        <w:spacing w:after="0" w:line="1"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USA Waste Services Incorporated is more than five percent of the total outstanding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USA Waste Services Incorporated at December 31, 1997 is true, complete and correct.</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1998</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26,287,225 shares or 12.02% of the common stock outstanding of USA Waste Services Incorporated ("the Company") as a result of acting as investment adviser to various investment companies registered under Section 8 of the Investment Company Act of 1940. The number of shares of common stock of USA Waste Services Incorporated owned by the investment companies at December 31, 1997 included 308,379 shares of common stock resulting from the assumed conversion of $8,730,000 principal amount of 5% Convertible Subordinated Debentures 03/01/06 (35.32430 shares of common stock for each $1,000 principal amount of debenture). The number of shares of common stock of USA Waste Services Incorporated owned by the investment companies at December 31, 1997 included 1,048,584 shares of common stock resulting from the assumed conversion of $45,678,000 principal amount of 4%Convertible Subordinated Debentures 02/01/02 (22.956841 shares of common stock for each $1,000 principal amount of debenture). The number of shares of common stock of USA Waste Services Incorporated owned by the investment companies at December 31, 1997 included 660,389 shares of common stock resulting from the assumed conversion of $19,964,000 principal amount of 4.5% Convertible Subordinated Debentures 06/01/01 (33.079700 shares of common stock for each $1,000 principal amount of debenture).</w:t>
      </w:r>
    </w:p>
    <w:p>
      <w:pPr>
        <w:spacing w:after="0" w:line="211"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26,287,225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8"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1,949,465 shares or 0.89% of the common stock outstanding of the Company as a result of its serving as investment manager of the institutional account(s). The number of shares of common stock of USA Waste Services Incorporated owned by the institutional account(s) at December 31, 1997 included 90,653 shares of common stock resulting from the assumed conversion of $3,949,000 principal amount of the 4% Convertible Subordinated Debentures 02/01/02 described above. The number of shares of common stock of USA Waste Services Incorporated owned by the institutional account(s) at December 31, 1997 included 36,916 shares of common stock resulting from the assumed conversion of $1,116,000 principal amount of the 4.5% Convertible Subordinated Debentures 06/01/01 described above.</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1,949,465 shares and sole power to vote or to direct the voting of 1,442,688 shares, and no power to vote or to direct the voting of 506,777 shares of common stock owned by the institutional account(s) as reported above.</w:t>
      </w:r>
    </w:p>
    <w:p>
      <w:pPr>
        <w:spacing w:after="0" w:line="209"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Members of the Edward C. Johnson 3d family and trusts for their benefit are the predominant owners of Class B shares of common stock of FMR Corp., representing approximately 49% of the voting power of FMR Corp. Mr. Johnson</w:t>
      </w:r>
    </w:p>
    <w:p>
      <w:pPr>
        <w:sectPr>
          <w:pgSz w:w="11900" w:h="16838" w:orient="portrait"/>
          <w:cols w:equalWidth="0" w:num="1">
            <w:col w:w="10219"/>
          </w:cols>
          <w:pgMar w:left="240" w:top="744" w:right="1440" w:bottom="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4"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109,199 shares or 0.05% of the common stock outstanding of the Company. Additional information with respect to the beneficial ownership of Fidelity International Limited is shown on Exhibit B, page 10.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109,199 shares or 0.05% of the common stock outstanding of USA Waste Services Incorporated.</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72"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w:t>
      </w:r>
    </w:p>
    <w:p>
      <w:pPr>
        <w:sectPr>
          <w:pgSz w:w="11900" w:h="16838" w:orient="portrait"/>
          <w:cols w:equalWidth="0" w:num="1">
            <w:col w:w="10219"/>
          </w:cols>
          <w:pgMar w:left="240" w:top="142" w:right="1440" w:bottom="0" w:gutter="0" w:footer="0" w:header="0"/>
        </w:sectPr>
      </w:pPr>
    </w:p>
    <w:bookmarkStart w:id="4" w:name="page5"/>
    <w:bookmarkEnd w:id="4"/>
    <w:p>
      <w:pPr>
        <w:ind w:right="2199"/>
        <w:spacing w:after="0" w:line="237" w:lineRule="auto"/>
        <w:rPr>
          <w:sz w:val="20"/>
          <w:szCs w:val="20"/>
          <w:color w:val="auto"/>
        </w:rPr>
      </w:pPr>
      <w:r>
        <w:rPr>
          <w:rFonts w:ascii="Courier New" w:cs="Courier New" w:eastAsia="Courier New" w:hAnsi="Courier New"/>
          <w:sz w:val="18"/>
          <w:szCs w:val="18"/>
          <w:color w:val="auto"/>
        </w:rPr>
        <w:t>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2"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FIL has the sole power to vote and the sole power to dispose of 109,199</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1998, agree and consent to the joint filing on their behalf of this Schedule 13G in connection with their beneficial ownership of the common stock of USA Waste Services Incorporated at December 31, 1997.</w:t>
      </w: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Duly authorized under of Power</w:t>
      </w:r>
    </w:p>
    <w:p>
      <w:pPr>
        <w:spacing w:after="0" w:line="238" w:lineRule="auto"/>
        <w:rPr>
          <w:sz w:val="20"/>
          <w:szCs w:val="20"/>
          <w:color w:val="auto"/>
        </w:rPr>
      </w:pPr>
      <w:r>
        <w:rPr>
          <w:rFonts w:ascii="Courier New" w:cs="Courier New" w:eastAsia="Courier New" w:hAnsi="Courier New"/>
          <w:sz w:val="18"/>
          <w:szCs w:val="18"/>
          <w:color w:val="auto"/>
        </w:rPr>
        <w:t>of 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 subsidiaries</w:t>
      </w:r>
    </w:p>
    <w:p>
      <w:pPr>
        <w:ind w:left="860"/>
        <w:spacing w:after="0"/>
        <w:rPr>
          <w:sz w:val="20"/>
          <w:szCs w:val="20"/>
          <w:color w:val="auto"/>
        </w:rPr>
      </w:pPr>
      <w:r>
        <w:rPr>
          <w:rFonts w:ascii="Courier New" w:cs="Courier New" w:eastAsia="Courier New" w:hAnsi="Courier New"/>
          <w:sz w:val="18"/>
          <w:szCs w:val="18"/>
          <w:color w:val="auto"/>
        </w:rPr>
        <w:t>Edward C. Johnson 3d</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Duly authorized under Power of</w:t>
      </w:r>
    </w:p>
    <w:p>
      <w:pPr>
        <w:spacing w:after="0" w:line="238" w:lineRule="auto"/>
        <w:rPr>
          <w:sz w:val="20"/>
          <w:szCs w:val="20"/>
          <w:color w:val="auto"/>
        </w:rPr>
      </w:pPr>
      <w:r>
        <w:rPr>
          <w:rFonts w:ascii="Courier New" w:cs="Courier New" w:eastAsia="Courier New" w:hAnsi="Courier New"/>
          <w:sz w:val="18"/>
          <w:szCs w:val="18"/>
          <w:color w:val="auto"/>
        </w:rPr>
        <w:t>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Edward C. Johnson 3d</w:t>
      </w:r>
    </w:p>
    <w:p>
      <w:pPr>
        <w:ind w:left="860"/>
        <w:spacing w:after="0" w:line="237" w:lineRule="auto"/>
        <w:rPr>
          <w:sz w:val="20"/>
          <w:szCs w:val="20"/>
          <w:color w:val="auto"/>
        </w:rPr>
      </w:pPr>
      <w:r>
        <w:rPr>
          <w:rFonts w:ascii="Courier New" w:cs="Courier New" w:eastAsia="Courier New" w:hAnsi="Courier New"/>
          <w:sz w:val="18"/>
          <w:szCs w:val="18"/>
          <w:color w:val="auto"/>
        </w:rPr>
        <w:t>Abigail P. Johnson</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7" w:lineRule="auto"/>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Abigail P. Johnson</w:t>
      </w: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2019-12-12T07:18:07Z</dcterms:created>
  <dcterms:modified xsi:type="dcterms:W3CDTF">2019-12-12T07:18:07Z</dcterms:modified>
</cp:coreProperties>
</file>