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739"/>
        <w:spacing w:after="0"/>
        <w:rPr>
          <w:sz w:val="20"/>
          <w:szCs w:val="20"/>
          <w:color w:val="auto"/>
        </w:rPr>
      </w:pPr>
      <w:r>
        <w:rPr>
          <w:rFonts w:ascii="Courier New" w:cs="Courier New" w:eastAsia="Courier New" w:hAnsi="Courier New"/>
          <w:sz w:val="18"/>
          <w:szCs w:val="18"/>
          <w:color w:val="auto"/>
        </w:rPr>
        <w:t>UNITED STATES</w:t>
      </w:r>
    </w:p>
    <w:p>
      <w:pPr>
        <w:jc w:val="center"/>
        <w:ind w:right="283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283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jc w:val="center"/>
        <w:ind w:right="283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4"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(Amendment No. 2)*</w:t>
      </w:r>
    </w:p>
    <w:p>
      <w:pPr>
        <w:spacing w:after="0" w:line="200" w:lineRule="exact"/>
        <w:rPr>
          <w:sz w:val="24"/>
          <w:szCs w:val="24"/>
          <w:color w:val="auto"/>
        </w:rPr>
      </w:pPr>
    </w:p>
    <w:p>
      <w:pPr>
        <w:spacing w:after="0" w:line="204"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Waste Management Inc.</w:t>
      </w:r>
    </w:p>
    <w:p>
      <w:pPr>
        <w:ind w:left="306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Common Stock</w:t>
      </w:r>
    </w:p>
    <w:p>
      <w:pPr>
        <w:jc w:val="center"/>
        <w:ind w:right="241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94106L109</w:t>
      </w:r>
    </w:p>
    <w:p>
      <w:pPr>
        <w:ind w:left="316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jc w:val="center"/>
        <w:ind w:right="2519"/>
        <w:spacing w:after="0"/>
        <w:rPr>
          <w:sz w:val="20"/>
          <w:szCs w:val="20"/>
          <w:color w:val="auto"/>
        </w:rPr>
      </w:pPr>
      <w:r>
        <w:rPr>
          <w:rFonts w:ascii="Courier New" w:cs="Courier New" w:eastAsia="Courier New" w:hAnsi="Courier New"/>
          <w:sz w:val="18"/>
          <w:szCs w:val="18"/>
          <w:color w:val="auto"/>
        </w:rPr>
        <w:t>December 31, 2010</w:t>
      </w:r>
    </w:p>
    <w:p>
      <w:pPr>
        <w:jc w:val="center"/>
        <w:ind w:right="2519"/>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5"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jc w:val="both"/>
        <w:ind w:right="2839"/>
        <w:spacing w:after="0" w:line="275"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2" w:lineRule="exact"/>
        <w:rPr>
          <w:sz w:val="24"/>
          <w:szCs w:val="24"/>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4" w:lineRule="exact"/>
        <w:rPr>
          <w:sz w:val="24"/>
          <w:szCs w:val="24"/>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94106L109</w:t>
      </w:r>
      <w:r>
        <w:rPr>
          <w:sz w:val="20"/>
          <w:szCs w:val="20"/>
          <w:color w:val="auto"/>
        </w:rPr>
        <w:tab/>
      </w:r>
      <w:r>
        <w:rPr>
          <w:rFonts w:ascii="Courier New" w:cs="Courier New" w:eastAsia="Courier New" w:hAnsi="Courier New"/>
          <w:sz w:val="16"/>
          <w:szCs w:val="16"/>
          <w:color w:val="auto"/>
        </w:rPr>
        <w:t>Page 1 of 7</w:t>
      </w:r>
    </w:p>
    <w:p>
      <w:pPr>
        <w:spacing w:after="0" w:line="200" w:lineRule="exact"/>
        <w:rPr>
          <w:sz w:val="24"/>
          <w:szCs w:val="24"/>
          <w:color w:val="auto"/>
        </w:rPr>
      </w:pPr>
    </w:p>
    <w:p>
      <w:pPr>
        <w:spacing w:after="0" w:line="204" w:lineRule="exact"/>
        <w:rPr>
          <w:sz w:val="24"/>
          <w:szCs w:val="24"/>
          <w:color w:val="auto"/>
        </w:rPr>
      </w:pPr>
    </w:p>
    <w:p>
      <w:pPr>
        <w:ind w:left="540" w:hanging="427"/>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4" w:lineRule="exact"/>
        <w:rPr>
          <w:rFonts w:ascii="Courier New" w:cs="Courier New" w:eastAsia="Courier New" w:hAnsi="Courier New"/>
          <w:sz w:val="18"/>
          <w:szCs w:val="18"/>
          <w:color w:val="auto"/>
        </w:rPr>
      </w:pPr>
    </w:p>
    <w:p>
      <w:pPr>
        <w:ind w:left="540" w:right="34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 Capital World Investors **</w:t>
      </w:r>
    </w:p>
    <w:p>
      <w:pPr>
        <w:spacing w:after="0" w:line="200" w:lineRule="exact"/>
        <w:rPr>
          <w:sz w:val="24"/>
          <w:szCs w:val="24"/>
          <w:color w:val="auto"/>
        </w:rPr>
      </w:pPr>
    </w:p>
    <w:p>
      <w:pPr>
        <w:spacing w:after="0" w:line="205" w:lineRule="exact"/>
        <w:rPr>
          <w:sz w:val="24"/>
          <w:szCs w:val="24"/>
          <w:color w:val="auto"/>
        </w:rPr>
      </w:pPr>
    </w:p>
    <w:p>
      <w:pPr>
        <w:ind w:left="540" w:hanging="427"/>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w:t>
      </w:r>
    </w:p>
    <w:p>
      <w:pPr>
        <w:ind w:left="540"/>
        <w:spacing w:after="0" w:line="238" w:lineRule="auto"/>
        <w:tabs>
          <w:tab w:leader="none" w:pos="7040" w:val="left"/>
        </w:tabs>
        <w:rPr>
          <w:sz w:val="20"/>
          <w:szCs w:val="20"/>
          <w:color w:val="auto"/>
        </w:rPr>
      </w:pPr>
      <w:r>
        <w:rPr>
          <w:rFonts w:ascii="Courier New" w:cs="Courier New" w:eastAsia="Courier New" w:hAnsi="Courier New"/>
          <w:sz w:val="18"/>
          <w:szCs w:val="18"/>
          <w:color w:val="auto"/>
        </w:rPr>
        <w:t>INSTRUCTIONS)</w:t>
      </w:r>
      <w:r>
        <w:rPr>
          <w:sz w:val="20"/>
          <w:szCs w:val="20"/>
          <w:color w:val="auto"/>
        </w:rPr>
        <w:tab/>
      </w:r>
      <w:r>
        <w:rPr>
          <w:rFonts w:ascii="Courier New" w:cs="Courier New" w:eastAsia="Courier New" w:hAnsi="Courier New"/>
          <w:sz w:val="18"/>
          <w:szCs w:val="18"/>
          <w:color w:val="auto"/>
        </w:rPr>
        <w:t>(a)</w:t>
      </w:r>
    </w:p>
    <w:p>
      <w:pPr>
        <w:spacing w:after="0" w:line="202" w:lineRule="exact"/>
        <w:rPr>
          <w:sz w:val="24"/>
          <w:szCs w:val="24"/>
          <w:color w:val="auto"/>
        </w:rPr>
      </w:pPr>
    </w:p>
    <w:p>
      <w:pPr>
        <w:ind w:left="7180"/>
        <w:spacing w:after="0"/>
        <w:rPr>
          <w:sz w:val="20"/>
          <w:szCs w:val="20"/>
          <w:color w:val="auto"/>
        </w:rPr>
      </w:pPr>
      <w:r>
        <w:rPr>
          <w:rFonts w:ascii="Courier New" w:cs="Courier New" w:eastAsia="Courier New" w:hAnsi="Courier New"/>
          <w:sz w:val="18"/>
          <w:szCs w:val="18"/>
          <w:color w:val="auto"/>
        </w:rPr>
        <w:t>(b)</w:t>
      </w:r>
    </w:p>
    <w:p>
      <w:pPr>
        <w:ind w:left="540" w:hanging="427"/>
        <w:spacing w:after="0" w:line="238" w:lineRule="auto"/>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4"/>
          <w:szCs w:val="24"/>
          <w:color w:val="auto"/>
        </w:rPr>
      </w:pPr>
    </w:p>
    <w:p>
      <w:pPr>
        <w:spacing w:after="0" w:line="210" w:lineRule="exact"/>
        <w:rPr>
          <w:sz w:val="24"/>
          <w:szCs w:val="24"/>
          <w:color w:val="auto"/>
        </w:rPr>
      </w:pPr>
    </w:p>
    <w:p>
      <w:pPr>
        <w:ind w:left="540" w:right="5899" w:hanging="427"/>
        <w:spacing w:after="0" w:line="470"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6" w:lineRule="exact"/>
        <w:rPr>
          <w:rFonts w:ascii="Courier New" w:cs="Courier New" w:eastAsia="Courier New" w:hAnsi="Courier New"/>
          <w:sz w:val="18"/>
          <w:szCs w:val="18"/>
          <w:color w:val="auto"/>
        </w:rPr>
      </w:pPr>
    </w:p>
    <w:p>
      <w:pPr>
        <w:ind w:left="13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5   SOLE VOTING POWER</w:t>
      </w:r>
    </w:p>
    <w:p>
      <w:pPr>
        <w:sectPr>
          <w:pgSz w:w="11900" w:h="16838" w:orient="portrait"/>
          <w:cols w:equalWidth="0" w:num="1">
            <w:col w:w="10219"/>
          </w:cols>
          <w:pgMar w:left="240" w:top="244" w:right="1440" w:bottom="0" w:gutter="0" w:footer="0" w:header="0"/>
        </w:sectPr>
      </w:pPr>
    </w:p>
    <w:bookmarkStart w:id="1" w:name="page2"/>
    <w:bookmarkEnd w:id="1"/>
    <w:p>
      <w:pPr>
        <w:ind w:left="1900"/>
        <w:spacing w:after="0"/>
        <w:rPr>
          <w:sz w:val="20"/>
          <w:szCs w:val="20"/>
          <w:color w:val="auto"/>
        </w:rPr>
      </w:pPr>
      <w:r>
        <w:rPr>
          <w:rFonts w:ascii="Courier New" w:cs="Courier New" w:eastAsia="Courier New" w:hAnsi="Courier New"/>
          <w:sz w:val="18"/>
          <w:szCs w:val="18"/>
          <w:color w:val="auto"/>
        </w:rPr>
        <w:t>34,886,400</w:t>
      </w:r>
    </w:p>
    <w:p>
      <w:pPr>
        <w:spacing w:after="0" w:line="200" w:lineRule="exact"/>
        <w:rPr>
          <w:sz w:val="20"/>
          <w:szCs w:val="20"/>
          <w:color w:val="auto"/>
        </w:rPr>
      </w:pPr>
    </w:p>
    <w:p>
      <w:pPr>
        <w:spacing w:after="0" w:line="204" w:lineRule="exact"/>
        <w:rPr>
          <w:sz w:val="20"/>
          <w:szCs w:val="20"/>
          <w:color w:val="auto"/>
        </w:rPr>
      </w:pPr>
    </w:p>
    <w:p>
      <w:pPr>
        <w:ind w:left="1380"/>
        <w:spacing w:after="0"/>
        <w:tabs>
          <w:tab w:leader="none" w:pos="178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SHARED VOTING POWER</w:t>
      </w:r>
    </w:p>
    <w:p>
      <w:pPr>
        <w:ind w:left="120"/>
        <w:spacing w:after="0" w:line="238" w:lineRule="auto"/>
        <w:rPr>
          <w:sz w:val="20"/>
          <w:szCs w:val="20"/>
          <w:color w:val="auto"/>
        </w:rPr>
      </w:pPr>
      <w:r>
        <w:rPr>
          <w:rFonts w:ascii="Courier New" w:cs="Courier New" w:eastAsia="Courier New" w:hAnsi="Courier New"/>
          <w:sz w:val="18"/>
          <w:szCs w:val="18"/>
          <w:color w:val="auto"/>
        </w:rPr>
        <w:t>NUMBER OF</w:t>
      </w:r>
    </w:p>
    <w:p>
      <w:pPr>
        <w:ind w:left="320"/>
        <w:spacing w:after="0"/>
        <w:tabs>
          <w:tab w:leader="none" w:pos="1880" w:val="left"/>
        </w:tabs>
        <w:rPr>
          <w:sz w:val="20"/>
          <w:szCs w:val="20"/>
          <w:color w:val="auto"/>
        </w:rPr>
      </w:pPr>
      <w:r>
        <w:rPr>
          <w:rFonts w:ascii="Courier New" w:cs="Courier New" w:eastAsia="Courier New" w:hAnsi="Courier New"/>
          <w:sz w:val="18"/>
          <w:szCs w:val="18"/>
          <w:color w:val="auto"/>
        </w:rPr>
        <w:t>SHARES</w:t>
      </w:r>
      <w:r>
        <w:rPr>
          <w:sz w:val="20"/>
          <w:szCs w:val="20"/>
          <w:color w:val="auto"/>
        </w:rPr>
        <w:tab/>
      </w:r>
      <w:r>
        <w:rPr>
          <w:rFonts w:ascii="Courier New" w:cs="Courier New" w:eastAsia="Courier New" w:hAnsi="Courier New"/>
          <w:sz w:val="18"/>
          <w:szCs w:val="18"/>
          <w:color w:val="auto"/>
        </w:rPr>
        <w:t>NONE</w:t>
      </w:r>
    </w:p>
    <w:p>
      <w:pPr>
        <w:spacing w:after="0" w:line="237" w:lineRule="auto"/>
        <w:rPr>
          <w:sz w:val="20"/>
          <w:szCs w:val="20"/>
          <w:color w:val="auto"/>
        </w:rPr>
      </w:pPr>
      <w:r>
        <w:rPr>
          <w:rFonts w:ascii="Courier New" w:cs="Courier New" w:eastAsia="Courier New" w:hAnsi="Courier New"/>
          <w:sz w:val="18"/>
          <w:szCs w:val="18"/>
          <w:color w:val="auto"/>
        </w:rPr>
        <w:t>BENEFICIALL</w:t>
      </w:r>
    </w:p>
    <w:p>
      <w:pPr>
        <w:ind w:left="120"/>
        <w:spacing w:after="0" w:line="238" w:lineRule="auto"/>
        <w:rPr>
          <w:sz w:val="20"/>
          <w:szCs w:val="20"/>
          <w:color w:val="auto"/>
        </w:rPr>
      </w:pPr>
      <w:r>
        <w:rPr>
          <w:rFonts w:ascii="Courier New" w:cs="Courier New" w:eastAsia="Courier New" w:hAnsi="Courier New"/>
          <w:sz w:val="18"/>
          <w:szCs w:val="18"/>
          <w:color w:val="auto"/>
        </w:rPr>
        <w:t>Y OWNED BY</w:t>
      </w:r>
    </w:p>
    <w:p>
      <w:pPr>
        <w:ind w:left="1380"/>
        <w:spacing w:after="0"/>
        <w:tabs>
          <w:tab w:leader="none" w:pos="178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8"/>
          <w:szCs w:val="18"/>
          <w:color w:val="auto"/>
        </w:rPr>
        <w:t>SOLE DISPOSITIVE POWER</w:t>
      </w:r>
    </w:p>
    <w:p>
      <w:pPr>
        <w:ind w:left="420"/>
        <w:spacing w:after="0" w:line="237" w:lineRule="auto"/>
        <w:rPr>
          <w:sz w:val="20"/>
          <w:szCs w:val="20"/>
          <w:color w:val="auto"/>
        </w:rPr>
      </w:pPr>
      <w:r>
        <w:rPr>
          <w:rFonts w:ascii="Courier New" w:cs="Courier New" w:eastAsia="Courier New" w:hAnsi="Courier New"/>
          <w:sz w:val="18"/>
          <w:szCs w:val="18"/>
          <w:color w:val="auto"/>
        </w:rPr>
        <w:t>EACH</w:t>
      </w:r>
    </w:p>
    <w:p>
      <w:pPr>
        <w:ind w:left="120"/>
        <w:spacing w:after="0"/>
        <w:tabs>
          <w:tab w:leader="none" w:pos="1880" w:val="left"/>
        </w:tabs>
        <w:rPr>
          <w:sz w:val="20"/>
          <w:szCs w:val="20"/>
          <w:color w:val="auto"/>
        </w:rPr>
      </w:pPr>
      <w:r>
        <w:rPr>
          <w:rFonts w:ascii="Courier New" w:cs="Courier New" w:eastAsia="Courier New" w:hAnsi="Courier New"/>
          <w:sz w:val="18"/>
          <w:szCs w:val="18"/>
          <w:color w:val="auto"/>
        </w:rPr>
        <w:t>REPORTING</w:t>
      </w:r>
      <w:r>
        <w:rPr>
          <w:sz w:val="20"/>
          <w:szCs w:val="20"/>
          <w:color w:val="auto"/>
        </w:rPr>
        <w:tab/>
      </w:r>
      <w:r>
        <w:rPr>
          <w:rFonts w:ascii="Courier New" w:cs="Courier New" w:eastAsia="Courier New" w:hAnsi="Courier New"/>
          <w:sz w:val="18"/>
          <w:szCs w:val="18"/>
          <w:color w:val="auto"/>
        </w:rPr>
        <w:t>41,886,400</w:t>
      </w:r>
    </w:p>
    <w:p>
      <w:pPr>
        <w:ind w:left="320"/>
        <w:spacing w:after="0" w:line="237" w:lineRule="auto"/>
        <w:rPr>
          <w:sz w:val="20"/>
          <w:szCs w:val="20"/>
          <w:color w:val="auto"/>
        </w:rPr>
      </w:pPr>
      <w:r>
        <w:rPr>
          <w:rFonts w:ascii="Courier New" w:cs="Courier New" w:eastAsia="Courier New" w:hAnsi="Courier New"/>
          <w:sz w:val="18"/>
          <w:szCs w:val="18"/>
          <w:color w:val="auto"/>
        </w:rPr>
        <w:t>PERSON</w:t>
      </w:r>
    </w:p>
    <w:p>
      <w:pPr>
        <w:ind w:left="320"/>
        <w:spacing w:after="0"/>
        <w:rPr>
          <w:sz w:val="20"/>
          <w:szCs w:val="20"/>
          <w:color w:val="auto"/>
        </w:rPr>
      </w:pPr>
      <w:r>
        <w:rPr>
          <w:rFonts w:ascii="Courier New" w:cs="Courier New" w:eastAsia="Courier New" w:hAnsi="Courier New"/>
          <w:sz w:val="18"/>
          <w:szCs w:val="18"/>
          <w:color w:val="auto"/>
        </w:rPr>
        <w:t>WITH:</w:t>
      </w:r>
    </w:p>
    <w:p>
      <w:pPr>
        <w:spacing w:after="0" w:line="3" w:lineRule="exact"/>
        <w:rPr>
          <w:sz w:val="20"/>
          <w:szCs w:val="20"/>
          <w:color w:val="auto"/>
        </w:rPr>
      </w:pPr>
    </w:p>
    <w:p>
      <w:pPr>
        <w:ind w:left="1900" w:right="5899" w:hanging="523"/>
        <w:spacing w:after="0" w:line="470" w:lineRule="auto"/>
        <w:tabs>
          <w:tab w:leader="none" w:pos="1795"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6" w:lineRule="exact"/>
        <w:rPr>
          <w:sz w:val="20"/>
          <w:szCs w:val="20"/>
          <w:color w:val="auto"/>
        </w:rPr>
      </w:pPr>
    </w:p>
    <w:p>
      <w:pPr>
        <w:ind w:left="540" w:hanging="427"/>
        <w:spacing w:after="0"/>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41,886,400</w:t>
      </w:r>
      <w:r>
        <w:rPr>
          <w:rFonts w:ascii="Courier New" w:cs="Courier New" w:eastAsia="Courier New" w:hAnsi="Courier New"/>
          <w:sz w:val="16"/>
          <w:szCs w:val="16"/>
          <w:color w:val="auto"/>
        </w:rPr>
        <w:t>Beneficial ownership disclaimed pursuant to Rule</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13d-4</w:t>
      </w:r>
    </w:p>
    <w:p>
      <w:pPr>
        <w:spacing w:after="0" w:line="200" w:lineRule="exact"/>
        <w:rPr>
          <w:sz w:val="20"/>
          <w:szCs w:val="20"/>
          <w:color w:val="auto"/>
        </w:rPr>
      </w:pPr>
    </w:p>
    <w:p>
      <w:pPr>
        <w:spacing w:after="0" w:line="210" w:lineRule="exact"/>
        <w:rPr>
          <w:sz w:val="20"/>
          <w:szCs w:val="20"/>
          <w:color w:val="auto"/>
        </w:rPr>
      </w:pPr>
    </w:p>
    <w:p>
      <w:pPr>
        <w:ind w:left="540" w:right="2519" w:hanging="427"/>
        <w:spacing w:after="0" w:line="235" w:lineRule="auto"/>
        <w:tabs>
          <w:tab w:leader="none" w:pos="54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(SEE INSTRUCTIONS)</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540" w:right="4739" w:hanging="427"/>
        <w:spacing w:after="0" w:line="470" w:lineRule="auto"/>
        <w:tabs>
          <w:tab w:leader="none" w:pos="54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8.8%</w:t>
      </w:r>
    </w:p>
    <w:p>
      <w:pPr>
        <w:spacing w:after="0" w:line="11" w:lineRule="exact"/>
        <w:rPr>
          <w:rFonts w:ascii="Courier New" w:cs="Courier New" w:eastAsia="Courier New" w:hAnsi="Courier New"/>
          <w:sz w:val="18"/>
          <w:szCs w:val="18"/>
          <w:color w:val="auto"/>
        </w:rPr>
      </w:pPr>
    </w:p>
    <w:p>
      <w:pPr>
        <w:ind w:left="540" w:right="5159" w:hanging="427"/>
        <w:spacing w:after="0" w:line="470" w:lineRule="auto"/>
        <w:tabs>
          <w:tab w:leader="none" w:pos="54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IA</w:t>
      </w:r>
    </w:p>
    <w:p>
      <w:pPr>
        <w:spacing w:after="0" w:line="6"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division of Capital Research and Management Company (CRMC)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94106L109</w:t>
      </w:r>
      <w:r>
        <w:rPr>
          <w:sz w:val="20"/>
          <w:szCs w:val="20"/>
          <w:color w:val="auto"/>
        </w:rPr>
        <w:tab/>
      </w:r>
      <w:r>
        <w:rPr>
          <w:rFonts w:ascii="Courier New" w:cs="Courier New" w:eastAsia="Courier New" w:hAnsi="Courier New"/>
          <w:sz w:val="16"/>
          <w:szCs w:val="16"/>
          <w:color w:val="auto"/>
        </w:rPr>
        <w:t>Page 2 of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540" w:hanging="427"/>
        <w:spacing w:after="0"/>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4" w:lineRule="exact"/>
        <w:rPr>
          <w:rFonts w:ascii="Courier New" w:cs="Courier New" w:eastAsia="Courier New" w:hAnsi="Courier New"/>
          <w:sz w:val="18"/>
          <w:szCs w:val="18"/>
          <w:color w:val="auto"/>
        </w:rPr>
      </w:pPr>
    </w:p>
    <w:p>
      <w:pPr>
        <w:ind w:left="540" w:right="34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 The Income Fund of America</w:t>
      </w:r>
    </w:p>
    <w:p>
      <w:pPr>
        <w:spacing w:after="0" w:line="200" w:lineRule="exact"/>
        <w:rPr>
          <w:sz w:val="20"/>
          <w:szCs w:val="20"/>
          <w:color w:val="auto"/>
        </w:rPr>
      </w:pPr>
    </w:p>
    <w:p>
      <w:pPr>
        <w:spacing w:after="0" w:line="205" w:lineRule="exact"/>
        <w:rPr>
          <w:sz w:val="20"/>
          <w:szCs w:val="20"/>
          <w:color w:val="auto"/>
        </w:rPr>
      </w:pPr>
    </w:p>
    <w:p>
      <w:pPr>
        <w:ind w:left="540" w:hanging="427"/>
        <w:spacing w:after="0"/>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w:t>
      </w:r>
    </w:p>
    <w:p>
      <w:pPr>
        <w:ind w:left="540"/>
        <w:spacing w:after="0" w:line="238" w:lineRule="auto"/>
        <w:tabs>
          <w:tab w:leader="none" w:pos="7040" w:val="left"/>
        </w:tabs>
        <w:rPr>
          <w:sz w:val="20"/>
          <w:szCs w:val="20"/>
          <w:color w:val="auto"/>
        </w:rPr>
      </w:pPr>
      <w:r>
        <w:rPr>
          <w:rFonts w:ascii="Courier New" w:cs="Courier New" w:eastAsia="Courier New" w:hAnsi="Courier New"/>
          <w:sz w:val="18"/>
          <w:szCs w:val="18"/>
          <w:color w:val="auto"/>
        </w:rPr>
        <w:t>INSTRUCTIONS)</w:t>
      </w:r>
      <w:r>
        <w:rPr>
          <w:sz w:val="20"/>
          <w:szCs w:val="20"/>
          <w:color w:val="auto"/>
        </w:rPr>
        <w:tab/>
      </w:r>
      <w:r>
        <w:rPr>
          <w:rFonts w:ascii="Courier New" w:cs="Courier New" w:eastAsia="Courier New" w:hAnsi="Courier New"/>
          <w:sz w:val="18"/>
          <w:szCs w:val="18"/>
          <w:color w:val="auto"/>
        </w:rPr>
        <w:t>(a)</w:t>
      </w:r>
    </w:p>
    <w:p>
      <w:pPr>
        <w:spacing w:after="0" w:line="202" w:lineRule="exact"/>
        <w:rPr>
          <w:sz w:val="20"/>
          <w:szCs w:val="20"/>
          <w:color w:val="auto"/>
        </w:rPr>
      </w:pPr>
    </w:p>
    <w:p>
      <w:pPr>
        <w:ind w:left="7180"/>
        <w:spacing w:after="0"/>
        <w:rPr>
          <w:sz w:val="20"/>
          <w:szCs w:val="20"/>
          <w:color w:val="auto"/>
        </w:rPr>
      </w:pPr>
      <w:r>
        <w:rPr>
          <w:rFonts w:ascii="Courier New" w:cs="Courier New" w:eastAsia="Courier New" w:hAnsi="Courier New"/>
          <w:sz w:val="18"/>
          <w:szCs w:val="18"/>
          <w:color w:val="auto"/>
        </w:rPr>
        <w:t>(b)</w:t>
      </w:r>
    </w:p>
    <w:p>
      <w:pPr>
        <w:ind w:left="540" w:hanging="427"/>
        <w:spacing w:after="0" w:line="238" w:lineRule="auto"/>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0"/>
          <w:szCs w:val="20"/>
          <w:color w:val="auto"/>
        </w:rPr>
      </w:pPr>
    </w:p>
    <w:p>
      <w:pPr>
        <w:spacing w:after="0" w:line="210" w:lineRule="exact"/>
        <w:rPr>
          <w:sz w:val="20"/>
          <w:szCs w:val="20"/>
          <w:color w:val="auto"/>
        </w:rPr>
      </w:pPr>
    </w:p>
    <w:p>
      <w:pPr>
        <w:ind w:left="540" w:right="5899" w:hanging="427"/>
        <w:spacing w:after="0" w:line="470" w:lineRule="auto"/>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Maryland</w:t>
      </w:r>
    </w:p>
    <w:p>
      <w:pPr>
        <w:spacing w:after="0" w:line="11" w:lineRule="exact"/>
        <w:rPr>
          <w:rFonts w:ascii="Courier New" w:cs="Courier New" w:eastAsia="Courier New" w:hAnsi="Courier New"/>
          <w:sz w:val="18"/>
          <w:szCs w:val="18"/>
          <w:color w:val="auto"/>
        </w:rPr>
      </w:pPr>
    </w:p>
    <w:p>
      <w:pPr>
        <w:ind w:left="1900" w:right="6639" w:hanging="527"/>
        <w:spacing w:after="0" w:line="470"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5 SOLE VOTING POWER NONE</w:t>
      </w:r>
    </w:p>
    <w:p>
      <w:pPr>
        <w:spacing w:after="0" w:line="209" w:lineRule="exact"/>
        <w:rPr>
          <w:sz w:val="20"/>
          <w:szCs w:val="20"/>
          <w:color w:val="auto"/>
        </w:rPr>
      </w:pPr>
    </w:p>
    <w:p>
      <w:pPr>
        <w:ind w:left="1380"/>
        <w:spacing w:after="0"/>
        <w:tabs>
          <w:tab w:leader="none" w:pos="178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SHARED VOTING POWER</w:t>
      </w:r>
    </w:p>
    <w:p>
      <w:pPr>
        <w:ind w:left="120"/>
        <w:spacing w:after="0" w:line="238" w:lineRule="auto"/>
        <w:rPr>
          <w:sz w:val="20"/>
          <w:szCs w:val="20"/>
          <w:color w:val="auto"/>
        </w:rPr>
      </w:pPr>
      <w:r>
        <w:rPr>
          <w:rFonts w:ascii="Courier New" w:cs="Courier New" w:eastAsia="Courier New" w:hAnsi="Courier New"/>
          <w:sz w:val="18"/>
          <w:szCs w:val="18"/>
          <w:color w:val="auto"/>
        </w:rPr>
        <w:t>NUMBER OF</w:t>
      </w:r>
    </w:p>
    <w:p>
      <w:pPr>
        <w:ind w:left="320"/>
        <w:spacing w:after="0"/>
        <w:tabs>
          <w:tab w:leader="none" w:pos="1880" w:val="left"/>
        </w:tabs>
        <w:rPr>
          <w:sz w:val="20"/>
          <w:szCs w:val="20"/>
          <w:color w:val="auto"/>
        </w:rPr>
      </w:pPr>
      <w:r>
        <w:rPr>
          <w:rFonts w:ascii="Courier New" w:cs="Courier New" w:eastAsia="Courier New" w:hAnsi="Courier New"/>
          <w:sz w:val="18"/>
          <w:szCs w:val="18"/>
          <w:color w:val="auto"/>
        </w:rPr>
        <w:t>SHARES</w:t>
      </w:r>
      <w:r>
        <w:rPr>
          <w:sz w:val="20"/>
          <w:szCs w:val="20"/>
          <w:color w:val="auto"/>
        </w:rPr>
        <w:tab/>
      </w:r>
      <w:r>
        <w:rPr>
          <w:rFonts w:ascii="Courier New" w:cs="Courier New" w:eastAsia="Courier New" w:hAnsi="Courier New"/>
          <w:sz w:val="18"/>
          <w:szCs w:val="18"/>
          <w:color w:val="auto"/>
        </w:rPr>
        <w:t>NONE</w:t>
      </w:r>
    </w:p>
    <w:p>
      <w:pPr>
        <w:spacing w:after="0" w:line="237" w:lineRule="auto"/>
        <w:rPr>
          <w:sz w:val="20"/>
          <w:szCs w:val="20"/>
          <w:color w:val="auto"/>
        </w:rPr>
      </w:pPr>
      <w:r>
        <w:rPr>
          <w:rFonts w:ascii="Courier New" w:cs="Courier New" w:eastAsia="Courier New" w:hAnsi="Courier New"/>
          <w:sz w:val="18"/>
          <w:szCs w:val="18"/>
          <w:color w:val="auto"/>
        </w:rPr>
        <w:t>BENEFICIALL</w:t>
      </w:r>
    </w:p>
    <w:p>
      <w:pPr>
        <w:ind w:left="120"/>
        <w:spacing w:after="0" w:line="238" w:lineRule="auto"/>
        <w:rPr>
          <w:sz w:val="20"/>
          <w:szCs w:val="20"/>
          <w:color w:val="auto"/>
        </w:rPr>
      </w:pPr>
      <w:r>
        <w:rPr>
          <w:rFonts w:ascii="Courier New" w:cs="Courier New" w:eastAsia="Courier New" w:hAnsi="Courier New"/>
          <w:sz w:val="18"/>
          <w:szCs w:val="18"/>
          <w:color w:val="auto"/>
        </w:rPr>
        <w:t>Y OWNED BY</w:t>
      </w:r>
    </w:p>
    <w:p>
      <w:pPr>
        <w:ind w:left="1380"/>
        <w:spacing w:after="0"/>
        <w:tabs>
          <w:tab w:leader="none" w:pos="178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8"/>
          <w:szCs w:val="18"/>
          <w:color w:val="auto"/>
        </w:rPr>
        <w:t>SOLE DISPOSITIVE POWER</w:t>
      </w:r>
    </w:p>
    <w:p>
      <w:pPr>
        <w:ind w:left="420"/>
        <w:spacing w:after="0" w:line="237" w:lineRule="auto"/>
        <w:rPr>
          <w:sz w:val="20"/>
          <w:szCs w:val="20"/>
          <w:color w:val="auto"/>
        </w:rPr>
      </w:pPr>
      <w:r>
        <w:rPr>
          <w:rFonts w:ascii="Courier New" w:cs="Courier New" w:eastAsia="Courier New" w:hAnsi="Courier New"/>
          <w:sz w:val="18"/>
          <w:szCs w:val="18"/>
          <w:color w:val="auto"/>
        </w:rPr>
        <w:t>EACH</w:t>
      </w:r>
    </w:p>
    <w:p>
      <w:pPr>
        <w:ind w:left="120"/>
        <w:spacing w:after="0"/>
        <w:tabs>
          <w:tab w:leader="none" w:pos="1880" w:val="left"/>
        </w:tabs>
        <w:rPr>
          <w:sz w:val="20"/>
          <w:szCs w:val="20"/>
          <w:color w:val="auto"/>
        </w:rPr>
      </w:pPr>
      <w:r>
        <w:rPr>
          <w:rFonts w:ascii="Courier New" w:cs="Courier New" w:eastAsia="Courier New" w:hAnsi="Courier New"/>
          <w:sz w:val="18"/>
          <w:szCs w:val="18"/>
          <w:color w:val="auto"/>
        </w:rPr>
        <w:t>REPORTING</w:t>
      </w:r>
      <w:r>
        <w:rPr>
          <w:sz w:val="20"/>
          <w:szCs w:val="20"/>
          <w:color w:val="auto"/>
        </w:rPr>
        <w:tab/>
      </w:r>
      <w:r>
        <w:rPr>
          <w:rFonts w:ascii="Courier New" w:cs="Courier New" w:eastAsia="Courier New" w:hAnsi="Courier New"/>
          <w:sz w:val="18"/>
          <w:szCs w:val="18"/>
          <w:color w:val="auto"/>
        </w:rPr>
        <w:t>NONE</w:t>
      </w:r>
    </w:p>
    <w:p>
      <w:pPr>
        <w:ind w:left="320"/>
        <w:spacing w:after="0" w:line="237" w:lineRule="auto"/>
        <w:rPr>
          <w:sz w:val="20"/>
          <w:szCs w:val="20"/>
          <w:color w:val="auto"/>
        </w:rPr>
      </w:pPr>
      <w:r>
        <w:rPr>
          <w:rFonts w:ascii="Courier New" w:cs="Courier New" w:eastAsia="Courier New" w:hAnsi="Courier New"/>
          <w:sz w:val="18"/>
          <w:szCs w:val="18"/>
          <w:color w:val="auto"/>
        </w:rPr>
        <w:t>PERSON</w:t>
      </w:r>
    </w:p>
    <w:p>
      <w:pPr>
        <w:ind w:left="320"/>
        <w:spacing w:after="0"/>
        <w:rPr>
          <w:sz w:val="20"/>
          <w:szCs w:val="20"/>
          <w:color w:val="auto"/>
        </w:rPr>
      </w:pPr>
      <w:r>
        <w:rPr>
          <w:rFonts w:ascii="Courier New" w:cs="Courier New" w:eastAsia="Courier New" w:hAnsi="Courier New"/>
          <w:sz w:val="18"/>
          <w:szCs w:val="18"/>
          <w:color w:val="auto"/>
        </w:rPr>
        <w:t>WITH:</w:t>
      </w:r>
    </w:p>
    <w:p>
      <w:pPr>
        <w:ind w:left="1380"/>
        <w:spacing w:after="0" w:line="237" w:lineRule="auto"/>
        <w:tabs>
          <w:tab w:leader="none" w:pos="1780" w:val="left"/>
        </w:tabs>
        <w:rPr>
          <w:sz w:val="20"/>
          <w:szCs w:val="20"/>
          <w:color w:val="auto"/>
        </w:rPr>
      </w:pPr>
      <w:r>
        <w:rPr>
          <w:rFonts w:ascii="Courier New" w:cs="Courier New" w:eastAsia="Courier New" w:hAnsi="Courier New"/>
          <w:sz w:val="18"/>
          <w:szCs w:val="18"/>
          <w:color w:val="auto"/>
        </w:rPr>
        <w:t>8</w:t>
      </w:r>
      <w:r>
        <w:rPr>
          <w:sz w:val="20"/>
          <w:szCs w:val="20"/>
          <w:color w:val="auto"/>
        </w:rPr>
        <w:tab/>
      </w:r>
      <w:r>
        <w:rPr>
          <w:rFonts w:ascii="Courier New" w:cs="Courier New" w:eastAsia="Courier New" w:hAnsi="Courier New"/>
          <w:sz w:val="18"/>
          <w:szCs w:val="18"/>
          <w:color w:val="auto"/>
        </w:rPr>
        <w:t>SHARED DISPOSITIVE POWER</w:t>
      </w:r>
    </w:p>
    <w:p>
      <w:pPr>
        <w:sectPr>
          <w:pgSz w:w="11900" w:h="16838" w:orient="portrait"/>
          <w:cols w:equalWidth="0" w:num="1">
            <w:col w:w="10219"/>
          </w:cols>
          <w:pgMar w:left="240" w:top="136" w:right="1440" w:bottom="0" w:gutter="0" w:footer="0" w:header="0"/>
        </w:sectPr>
      </w:pPr>
    </w:p>
    <w:bookmarkStart w:id="2" w:name="page3"/>
    <w:bookmarkEnd w:id="2"/>
    <w:p>
      <w:pPr>
        <w:ind w:left="1900"/>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ind w:left="540" w:hanging="427"/>
        <w:spacing w:after="0"/>
        <w:tabs>
          <w:tab w:leader="none" w:pos="5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7" w:lineRule="exact"/>
        <w:rPr>
          <w:sz w:val="20"/>
          <w:szCs w:val="20"/>
          <w:color w:val="auto"/>
        </w:rPr>
      </w:pPr>
    </w:p>
    <w:p>
      <w:pPr>
        <w:ind w:left="540" w:right="2419"/>
        <w:spacing w:after="0" w:line="237" w:lineRule="auto"/>
        <w:rPr>
          <w:sz w:val="20"/>
          <w:szCs w:val="20"/>
          <w:color w:val="auto"/>
        </w:rPr>
      </w:pPr>
      <w:r>
        <w:rPr>
          <w:rFonts w:ascii="Courier New" w:cs="Courier New" w:eastAsia="Courier New" w:hAnsi="Courier New"/>
          <w:sz w:val="18"/>
          <w:szCs w:val="18"/>
          <w:color w:val="auto"/>
        </w:rPr>
        <w:t>28,115,000 Please note, The Income Fund of America no longer votes the shares held. The Income Fund of America has delegated voting authority to Capital World Investors, a division of the funds' investment advisor.</w:t>
      </w:r>
    </w:p>
    <w:p>
      <w:pPr>
        <w:spacing w:after="0" w:line="5" w:lineRule="exact"/>
        <w:rPr>
          <w:sz w:val="20"/>
          <w:szCs w:val="20"/>
          <w:color w:val="auto"/>
        </w:rPr>
      </w:pPr>
    </w:p>
    <w:p>
      <w:pPr>
        <w:ind w:left="540" w:right="2519" w:hanging="427"/>
        <w:spacing w:after="0" w:line="235" w:lineRule="auto"/>
        <w:tabs>
          <w:tab w:leader="none" w:pos="5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(SEE INSTRUCTIONS)</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540" w:right="4739" w:hanging="427"/>
        <w:spacing w:after="0" w:line="470" w:lineRule="auto"/>
        <w:tabs>
          <w:tab w:leader="none" w:pos="5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5.9%</w:t>
      </w:r>
    </w:p>
    <w:p>
      <w:pPr>
        <w:spacing w:after="0" w:line="11" w:lineRule="exact"/>
        <w:rPr>
          <w:rFonts w:ascii="Courier New" w:cs="Courier New" w:eastAsia="Courier New" w:hAnsi="Courier New"/>
          <w:sz w:val="18"/>
          <w:szCs w:val="18"/>
          <w:color w:val="auto"/>
        </w:rPr>
      </w:pPr>
    </w:p>
    <w:p>
      <w:pPr>
        <w:ind w:left="540" w:right="5159" w:hanging="427"/>
        <w:spacing w:after="0" w:line="470" w:lineRule="auto"/>
        <w:tabs>
          <w:tab w:leader="none" w:pos="5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IV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94106L109</w:t>
      </w:r>
      <w:r>
        <w:rPr>
          <w:sz w:val="20"/>
          <w:szCs w:val="20"/>
          <w:color w:val="auto"/>
        </w:rPr>
        <w:tab/>
      </w:r>
      <w:r>
        <w:rPr>
          <w:rFonts w:ascii="Courier New" w:cs="Courier New" w:eastAsia="Courier New" w:hAnsi="Courier New"/>
          <w:sz w:val="16"/>
          <w:szCs w:val="16"/>
          <w:color w:val="auto"/>
        </w:rPr>
        <w:t>Page 3 of 7</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283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8"/>
          <w:szCs w:val="18"/>
          <w:color w:val="auto"/>
        </w:rPr>
        <w:t>Schedule 13G</w:t>
      </w:r>
    </w:p>
    <w:p>
      <w:pPr>
        <w:jc w:val="center"/>
        <w:ind w:right="273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 No. 2</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740"/>
        <w:spacing w:after="0" w:line="238" w:lineRule="auto"/>
        <w:rPr>
          <w:sz w:val="20"/>
          <w:szCs w:val="20"/>
          <w:color w:val="auto"/>
        </w:rPr>
      </w:pPr>
      <w:r>
        <w:rPr>
          <w:rFonts w:ascii="Courier New" w:cs="Courier New" w:eastAsia="Courier New" w:hAnsi="Courier New"/>
          <w:sz w:val="18"/>
          <w:szCs w:val="18"/>
          <w:color w:val="auto"/>
        </w:rPr>
        <w:t>Waste Management Inc.</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ind w:left="740"/>
        <w:spacing w:after="0"/>
        <w:tabs>
          <w:tab w:leader="none" w:pos="2940" w:val="left"/>
        </w:tabs>
        <w:rPr>
          <w:sz w:val="20"/>
          <w:szCs w:val="20"/>
          <w:color w:val="auto"/>
        </w:rPr>
      </w:pPr>
      <w:r>
        <w:rPr>
          <w:rFonts w:ascii="Courier New" w:cs="Courier New" w:eastAsia="Courier New" w:hAnsi="Courier New"/>
          <w:sz w:val="18"/>
          <w:szCs w:val="18"/>
          <w:color w:val="auto"/>
        </w:rPr>
        <w:t>1001 Fannin Street,</w:t>
      </w:r>
      <w:r>
        <w:rPr>
          <w:sz w:val="20"/>
          <w:szCs w:val="20"/>
          <w:color w:val="auto"/>
        </w:rPr>
        <w:tab/>
      </w:r>
      <w:r>
        <w:rPr>
          <w:rFonts w:ascii="Courier New" w:cs="Courier New" w:eastAsia="Courier New" w:hAnsi="Courier New"/>
          <w:sz w:val="16"/>
          <w:szCs w:val="16"/>
          <w:color w:val="auto"/>
        </w:rPr>
        <w:t>Ste 4000</w:t>
      </w:r>
    </w:p>
    <w:p>
      <w:pPr>
        <w:ind w:left="740"/>
        <w:spacing w:after="0"/>
        <w:rPr>
          <w:sz w:val="20"/>
          <w:szCs w:val="20"/>
          <w:color w:val="auto"/>
        </w:rPr>
      </w:pPr>
      <w:r>
        <w:rPr>
          <w:rFonts w:ascii="Courier New" w:cs="Courier New" w:eastAsia="Courier New" w:hAnsi="Courier New"/>
          <w:sz w:val="18"/>
          <w:szCs w:val="18"/>
          <w:color w:val="auto"/>
        </w:rPr>
        <w:t>Houston TX 77002</w:t>
      </w:r>
    </w:p>
    <w:p>
      <w:pPr>
        <w:spacing w:after="0" w:line="200"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Person(s) Filing:</w:t>
      </w:r>
    </w:p>
    <w:p>
      <w:pPr>
        <w:ind w:left="740"/>
        <w:spacing w:after="0" w:line="238" w:lineRule="auto"/>
        <w:rPr>
          <w:sz w:val="20"/>
          <w:szCs w:val="20"/>
          <w:color w:val="auto"/>
        </w:rPr>
      </w:pPr>
      <w:r>
        <w:rPr>
          <w:rFonts w:ascii="Courier New" w:cs="Courier New" w:eastAsia="Courier New" w:hAnsi="Courier New"/>
          <w:sz w:val="18"/>
          <w:szCs w:val="18"/>
          <w:color w:val="auto"/>
        </w:rPr>
        <w:t>Capital World Investors and The Income Fund of America</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 or, if none,</w:t>
      </w:r>
    </w:p>
    <w:p>
      <w:pPr>
        <w:ind w:left="740"/>
        <w:spacing w:after="0" w:line="238" w:lineRule="auto"/>
        <w:rPr>
          <w:sz w:val="20"/>
          <w:szCs w:val="20"/>
          <w:color w:val="auto"/>
        </w:rPr>
      </w:pPr>
      <w:r>
        <w:rPr>
          <w:rFonts w:ascii="Courier New" w:cs="Courier New" w:eastAsia="Courier New" w:hAnsi="Courier New"/>
          <w:sz w:val="18"/>
          <w:szCs w:val="18"/>
          <w:color w:val="auto"/>
        </w:rPr>
        <w:t>Residence:</w:t>
      </w:r>
    </w:p>
    <w:p>
      <w:pPr>
        <w:ind w:left="740"/>
        <w:spacing w:after="0"/>
        <w:rPr>
          <w:sz w:val="20"/>
          <w:szCs w:val="20"/>
          <w:color w:val="auto"/>
        </w:rPr>
      </w:pPr>
      <w:r>
        <w:rPr>
          <w:rFonts w:ascii="Courier New" w:cs="Courier New" w:eastAsia="Courier New" w:hAnsi="Courier New"/>
          <w:sz w:val="18"/>
          <w:szCs w:val="18"/>
          <w:color w:val="auto"/>
        </w:rPr>
        <w:t>333 South Hope Street</w:t>
      </w:r>
    </w:p>
    <w:p>
      <w:pPr>
        <w:ind w:left="740"/>
        <w:spacing w:after="0" w:line="237" w:lineRule="auto"/>
        <w:rPr>
          <w:sz w:val="20"/>
          <w:szCs w:val="20"/>
          <w:color w:val="auto"/>
        </w:rPr>
      </w:pPr>
      <w:r>
        <w:rPr>
          <w:rFonts w:ascii="Courier New" w:cs="Courier New" w:eastAsia="Courier New" w:hAnsi="Courier New"/>
          <w:sz w:val="18"/>
          <w:szCs w:val="18"/>
          <w:color w:val="auto"/>
        </w:rPr>
        <w:t>Los Angeles, CA 90071</w:t>
      </w:r>
    </w:p>
    <w:p>
      <w:pPr>
        <w:spacing w:after="0" w:line="202" w:lineRule="exact"/>
        <w:rPr>
          <w:sz w:val="20"/>
          <w:szCs w:val="20"/>
          <w:color w:val="auto"/>
        </w:rPr>
      </w:pPr>
    </w:p>
    <w:p>
      <w:pPr>
        <w:spacing w:after="0"/>
        <w:tabs>
          <w:tab w:leader="none" w:pos="1460" w:val="left"/>
          <w:tab w:leader="none" w:pos="304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8"/>
          <w:szCs w:val="18"/>
          <w:color w:val="auto"/>
        </w:rPr>
        <w:t>Citizenship: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ind w:left="740"/>
        <w:spacing w:after="0" w:line="238" w:lineRule="auto"/>
        <w:rPr>
          <w:sz w:val="20"/>
          <w:szCs w:val="20"/>
          <w:color w:val="auto"/>
        </w:rPr>
      </w:pPr>
      <w:r>
        <w:rPr>
          <w:rFonts w:ascii="Courier New" w:cs="Courier New" w:eastAsia="Courier New" w:hAnsi="Courier New"/>
          <w:sz w:val="18"/>
          <w:szCs w:val="18"/>
          <w:color w:val="auto"/>
        </w:rPr>
        <w:t>Common Stock</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740"/>
        <w:spacing w:after="0" w:line="238" w:lineRule="auto"/>
        <w:rPr>
          <w:sz w:val="20"/>
          <w:szCs w:val="20"/>
          <w:color w:val="auto"/>
        </w:rPr>
      </w:pPr>
      <w:r>
        <w:rPr>
          <w:rFonts w:ascii="Courier New" w:cs="Courier New" w:eastAsia="Courier New" w:hAnsi="Courier New"/>
          <w:sz w:val="18"/>
          <w:szCs w:val="18"/>
          <w:color w:val="auto"/>
        </w:rPr>
        <w:t>94106L109</w:t>
      </w:r>
    </w:p>
    <w:p>
      <w:pPr>
        <w:spacing w:after="0" w:line="202"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sections 240.13d-1(b)</w:t>
      </w:r>
    </w:p>
    <w:p>
      <w:pPr>
        <w:ind w:left="740"/>
        <w:spacing w:after="0" w:line="238" w:lineRule="auto"/>
        <w:rPr>
          <w:sz w:val="20"/>
          <w:szCs w:val="20"/>
          <w:color w:val="auto"/>
        </w:rPr>
      </w:pPr>
      <w:r>
        <w:rPr>
          <w:rFonts w:ascii="Courier New" w:cs="Courier New" w:eastAsia="Courier New" w:hAnsi="Courier New"/>
          <w:sz w:val="18"/>
          <w:szCs w:val="18"/>
          <w:color w:val="auto"/>
        </w:rPr>
        <w:t>or 240.13d-2(b) or (c), check whether the person filing is a:</w:t>
      </w:r>
    </w:p>
    <w:p>
      <w:pPr>
        <w:spacing w:after="0" w:line="5" w:lineRule="exact"/>
        <w:rPr>
          <w:sz w:val="20"/>
          <w:szCs w:val="20"/>
          <w:color w:val="auto"/>
        </w:rPr>
      </w:pPr>
    </w:p>
    <w:p>
      <w:pPr>
        <w:ind w:left="1280" w:right="2939" w:hanging="429"/>
        <w:spacing w:after="0" w:line="268" w:lineRule="auto"/>
        <w:tabs>
          <w:tab w:leader="none" w:pos="1701" w:val="left"/>
        </w:tabs>
        <w:numPr>
          <w:ilvl w:val="1"/>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[X] Investment company registered under section 8 of the Investment Company Act of 1940 (15 U.S.C. 80a-8).</w:t>
      </w:r>
    </w:p>
    <w:p>
      <w:pPr>
        <w:ind w:left="1280" w:right="3479" w:hanging="535"/>
        <w:spacing w:after="0" w:line="235" w:lineRule="auto"/>
        <w:tabs>
          <w:tab w:leader="none" w:pos="1701"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An investment adviser in accordance with section 240.13d-1(b)(1)(ii)(E).</w:t>
      </w:r>
    </w:p>
    <w:p>
      <w:pPr>
        <w:spacing w:after="0" w:line="203"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left="740" w:right="2939"/>
        <w:spacing w:after="0" w:line="236"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spacing w:after="0" w:line="200" w:lineRule="exact"/>
        <w:rPr>
          <w:sz w:val="20"/>
          <w:szCs w:val="20"/>
          <w:color w:val="auto"/>
        </w:rPr>
      </w:pPr>
    </w:p>
    <w:p>
      <w:pPr>
        <w:spacing w:after="0" w:line="206" w:lineRule="exact"/>
        <w:rPr>
          <w:sz w:val="20"/>
          <w:szCs w:val="20"/>
          <w:color w:val="auto"/>
        </w:rPr>
      </w:pPr>
    </w:p>
    <w:p>
      <w:pPr>
        <w:ind w:left="1480" w:hanging="735"/>
        <w:spacing w:after="0"/>
        <w:tabs>
          <w:tab w:leader="none" w:pos="148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ind w:left="1480" w:hanging="735"/>
        <w:spacing w:after="0" w:line="238" w:lineRule="auto"/>
        <w:tabs>
          <w:tab w:leader="none" w:pos="148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1480" w:hanging="735"/>
        <w:spacing w:after="0" w:line="238" w:lineRule="auto"/>
        <w:tabs>
          <w:tab w:leader="none" w:pos="148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ind w:left="740"/>
        <w:spacing w:after="0"/>
        <w:tabs>
          <w:tab w:leader="none" w:pos="1460" w:val="left"/>
        </w:tabs>
        <w:rPr>
          <w:sz w:val="20"/>
          <w:szCs w:val="20"/>
          <w:color w:val="auto"/>
        </w:rPr>
      </w:pPr>
      <w:r>
        <w:rPr>
          <w:rFonts w:ascii="Courier New" w:cs="Courier New" w:eastAsia="Courier New" w:hAnsi="Courier New"/>
          <w:sz w:val="18"/>
          <w:szCs w:val="18"/>
          <w:color w:val="auto"/>
        </w:rPr>
        <w:t>(i)</w:t>
      </w:r>
      <w:r>
        <w:rPr>
          <w:sz w:val="20"/>
          <w:szCs w:val="20"/>
          <w:color w:val="auto"/>
        </w:rPr>
        <w:tab/>
      </w:r>
      <w:r>
        <w:rPr>
          <w:rFonts w:ascii="Courier New" w:cs="Courier New" w:eastAsia="Courier New" w:hAnsi="Courier New"/>
          <w:sz w:val="18"/>
          <w:szCs w:val="18"/>
          <w:color w:val="auto"/>
        </w:rPr>
        <w:t>Sole power to vote or to direct the vote:</w:t>
      </w:r>
    </w:p>
    <w:p>
      <w:pPr>
        <w:sectPr>
          <w:pgSz w:w="11900" w:h="16838" w:orient="portrait"/>
          <w:cols w:equalWidth="0" w:num="1">
            <w:col w:w="10219"/>
          </w:cols>
          <w:pgMar w:left="240" w:top="339" w:right="1440" w:bottom="0" w:gutter="0" w:footer="0" w:header="0"/>
        </w:sectPr>
      </w:pPr>
    </w:p>
    <w:bookmarkStart w:id="3" w:name="page4"/>
    <w:bookmarkEnd w:id="3"/>
    <w:p>
      <w:pPr>
        <w:ind w:left="1480" w:hanging="735"/>
        <w:spacing w:after="0"/>
        <w:tabs>
          <w:tab w:leader="none" w:pos="148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1480" w:hanging="735"/>
        <w:spacing w:after="0" w:line="238" w:lineRule="auto"/>
        <w:tabs>
          <w:tab w:leader="none" w:pos="148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ind w:left="1480" w:hanging="735"/>
        <w:spacing w:after="0" w:line="238" w:lineRule="auto"/>
        <w:tabs>
          <w:tab w:leader="none" w:pos="148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See pages 2 and 3</w:t>
      </w:r>
    </w:p>
    <w:p>
      <w:pPr>
        <w:spacing w:after="0" w:line="207" w:lineRule="exact"/>
        <w:rPr>
          <w:sz w:val="20"/>
          <w:szCs w:val="20"/>
          <w:color w:val="auto"/>
        </w:rPr>
      </w:pPr>
    </w:p>
    <w:p>
      <w:pPr>
        <w:ind w:right="2319" w:firstLine="737"/>
        <w:spacing w:after="0" w:line="237" w:lineRule="auto"/>
        <w:rPr>
          <w:sz w:val="20"/>
          <w:szCs w:val="20"/>
          <w:color w:val="auto"/>
        </w:rPr>
      </w:pPr>
      <w:r>
        <w:rPr>
          <w:rFonts w:ascii="Courier New" w:cs="Courier New" w:eastAsia="Courier New" w:hAnsi="Courier New"/>
          <w:sz w:val="18"/>
          <w:szCs w:val="18"/>
          <w:color w:val="auto"/>
        </w:rPr>
        <w:t>Capital World Investors is deemed to be the beneficial owner of 41,886,400 shares or 8.8% of the 475,800,754 shares of Common Stock believed to be outstanding as a result of CRMC acting as CUSIP: 94106L109 Page 4 of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740" w:right="3039"/>
        <w:spacing w:after="0" w:line="290" w:lineRule="auto"/>
        <w:rPr>
          <w:sz w:val="20"/>
          <w:szCs w:val="20"/>
          <w:color w:val="auto"/>
        </w:rPr>
      </w:pPr>
      <w:r>
        <w:rPr>
          <w:rFonts w:ascii="Courier New" w:cs="Courier New" w:eastAsia="Courier New" w:hAnsi="Courier New"/>
          <w:sz w:val="16"/>
          <w:szCs w:val="16"/>
          <w:color w:val="auto"/>
        </w:rPr>
        <w:t>investment adviser to various investment companies registered under Section 8 of the Investment Company Act of 1940.</w:t>
      </w:r>
    </w:p>
    <w:p>
      <w:pPr>
        <w:spacing w:after="0" w:line="170" w:lineRule="exact"/>
        <w:rPr>
          <w:sz w:val="20"/>
          <w:szCs w:val="20"/>
          <w:color w:val="auto"/>
        </w:rPr>
      </w:pPr>
    </w:p>
    <w:p>
      <w:pPr>
        <w:ind w:left="740" w:right="2939"/>
        <w:spacing w:after="0" w:line="270" w:lineRule="auto"/>
        <w:rPr>
          <w:sz w:val="20"/>
          <w:szCs w:val="20"/>
          <w:color w:val="auto"/>
        </w:rPr>
      </w:pPr>
      <w:r>
        <w:rPr>
          <w:rFonts w:ascii="Courier New" w:cs="Courier New" w:eastAsia="Courier New" w:hAnsi="Courier New"/>
          <w:sz w:val="16"/>
          <w:szCs w:val="16"/>
          <w:color w:val="auto"/>
        </w:rPr>
        <w:t>The Income Fund of America, an investment company registered under the Investment Company Act of 1940, which is advised by Capital Research and Management Company ("CRMC"), is the beneficial owner of 28,115,000 shares or 5.9% of the 475,800,754 shares of Common Stock believed to be outstanding. CRMC manages equity assets for various investment companies through two divisions, Capital Research Global Investors and Capital World Investors. These divisions generally function separately from each other with respect to investment research activities and they make investment decisions and proxy voting decisions for the investment companies on a separate basis.</w:t>
      </w:r>
    </w:p>
    <w:p>
      <w:pPr>
        <w:spacing w:after="0" w:line="200" w:lineRule="exact"/>
        <w:rPr>
          <w:sz w:val="20"/>
          <w:szCs w:val="20"/>
          <w:color w:val="auto"/>
        </w:rPr>
      </w:pPr>
    </w:p>
    <w:p>
      <w:pPr>
        <w:spacing w:after="0" w:line="394" w:lineRule="exact"/>
        <w:rPr>
          <w:sz w:val="20"/>
          <w:szCs w:val="20"/>
          <w:color w:val="auto"/>
        </w:rPr>
      </w:pPr>
    </w:p>
    <w:p>
      <w:pPr>
        <w:ind w:left="740" w:right="2839" w:hanging="736"/>
        <w:spacing w:after="0" w:line="237" w:lineRule="auto"/>
        <w:tabs>
          <w:tab w:leader="none" w:pos="720" w:val="left"/>
        </w:tabs>
        <w:rPr>
          <w:sz w:val="20"/>
          <w:szCs w:val="20"/>
          <w:color w:val="auto"/>
        </w:rPr>
      </w:pPr>
      <w:r>
        <w:rPr>
          <w:rFonts w:ascii="Courier New" w:cs="Courier New" w:eastAsia="Courier New" w:hAnsi="Courier New"/>
          <w:sz w:val="18"/>
          <w:szCs w:val="18"/>
          <w:color w:val="auto"/>
        </w:rPr>
        <w:t>Item 5</w:t>
        <w:tab/>
        <w:t>Ownership of Five Percent or Less of a Class. If this statement is being filed to report the fact that as of the date hereof the reporting person has ceased to be the beneficial owner of more than five percent of the class of securities, check the following: [ ]</w:t>
      </w:r>
    </w:p>
    <w:p>
      <w:pPr>
        <w:spacing w:after="0" w:line="209" w:lineRule="exact"/>
        <w:rPr>
          <w:sz w:val="20"/>
          <w:szCs w:val="20"/>
          <w:color w:val="auto"/>
        </w:rPr>
      </w:pPr>
    </w:p>
    <w:p>
      <w:pPr>
        <w:ind w:left="740" w:right="2839" w:hanging="736"/>
        <w:spacing w:after="0" w:line="237" w:lineRule="auto"/>
        <w:tabs>
          <w:tab w:leader="none" w:pos="720" w:val="left"/>
        </w:tabs>
        <w:rPr>
          <w:sz w:val="20"/>
          <w:szCs w:val="20"/>
          <w:color w:val="auto"/>
        </w:rPr>
      </w:pPr>
      <w:r>
        <w:rPr>
          <w:rFonts w:ascii="Courier New" w:cs="Courier New" w:eastAsia="Courier New" w:hAnsi="Courier New"/>
          <w:sz w:val="18"/>
          <w:szCs w:val="18"/>
          <w:color w:val="auto"/>
        </w:rPr>
        <w:t>Item 6</w:t>
        <w:tab/>
        <w:t>Ownership of More than Five Percent on Behalf of Another Person: One or more clients of Capital World Investors have the right to receive or the power to direct the receipt of dividends from, or the proceeds from the sale of, the Common Stock of Waste Management Inc.. Capital World Investors holds more than five percent of the outstanding Common Stock of Waste Management Inc. as of December 31, 2010 on behalf of each of the following client(s):</w:t>
      </w:r>
    </w:p>
    <w:p>
      <w:pPr>
        <w:spacing w:after="0" w:line="207"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The Income Fund of America</w:t>
      </w:r>
    </w:p>
    <w:p>
      <w:pPr>
        <w:spacing w:after="0" w:line="207" w:lineRule="exact"/>
        <w:rPr>
          <w:sz w:val="20"/>
          <w:szCs w:val="20"/>
          <w:color w:val="auto"/>
        </w:rPr>
      </w:pPr>
    </w:p>
    <w:p>
      <w:pPr>
        <w:jc w:val="both"/>
        <w:ind w:left="740" w:right="3039" w:hanging="736"/>
        <w:spacing w:after="0" w:line="236" w:lineRule="auto"/>
        <w:tabs>
          <w:tab w:leader="none" w:pos="72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 or Control Person: N/A</w:t>
      </w:r>
    </w:p>
    <w:p>
      <w:pPr>
        <w:spacing w:after="0" w:line="203"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ind w:left="740"/>
        <w:spacing w:after="0" w:line="238" w:lineRule="auto"/>
        <w:rPr>
          <w:sz w:val="20"/>
          <w:szCs w:val="20"/>
          <w:color w:val="auto"/>
        </w:rPr>
      </w:pPr>
      <w:r>
        <w:rPr>
          <w:rFonts w:ascii="Courier New" w:cs="Courier New" w:eastAsia="Courier New" w:hAnsi="Courier New"/>
          <w:sz w:val="18"/>
          <w:szCs w:val="18"/>
          <w:color w:val="auto"/>
        </w:rPr>
        <w:t>N/A</w:t>
      </w:r>
    </w:p>
    <w:p>
      <w:pPr>
        <w:spacing w:after="0" w:line="202" w:lineRule="exact"/>
        <w:rPr>
          <w:sz w:val="20"/>
          <w:szCs w:val="20"/>
          <w:color w:val="auto"/>
        </w:rPr>
      </w:pPr>
    </w:p>
    <w:p>
      <w:pPr>
        <w:spacing w:after="0"/>
        <w:tabs>
          <w:tab w:leader="none" w:pos="1140" w:val="left"/>
          <w:tab w:leader="none" w:pos="462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8"/>
          <w:szCs w:val="18"/>
          <w:color w:val="auto"/>
        </w:rPr>
        <w:t>Notice of Dissolution of Group: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740" w:right="283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94106L109</w:t>
      </w:r>
      <w:r>
        <w:rPr>
          <w:sz w:val="20"/>
          <w:szCs w:val="20"/>
          <w:color w:val="auto"/>
        </w:rPr>
        <w:tab/>
      </w:r>
      <w:r>
        <w:rPr>
          <w:rFonts w:ascii="Courier New" w:cs="Courier New" w:eastAsia="Courier New" w:hAnsi="Courier New"/>
          <w:sz w:val="16"/>
          <w:szCs w:val="16"/>
          <w:color w:val="auto"/>
        </w:rPr>
        <w:t>Page 5 of 7</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left="740" w:right="3159"/>
        <w:spacing w:after="0" w:line="290"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w:t>
      </w:r>
    </w:p>
    <w:p>
      <w:pPr>
        <w:sectPr>
          <w:pgSz w:w="11900" w:h="16838" w:orient="portrait"/>
          <w:cols w:equalWidth="0" w:num="1">
            <w:col w:w="10219"/>
          </w:cols>
          <w:pgMar w:left="240" w:top="136" w:right="1440" w:bottom="0" w:gutter="0" w:footer="0" w:header="0"/>
        </w:sectPr>
      </w:pPr>
    </w:p>
    <w:bookmarkStart w:id="4" w:name="page5"/>
    <w:bookmarkEnd w:id="4"/>
    <w:p>
      <w:pPr>
        <w:ind w:left="740"/>
        <w:spacing w:after="0"/>
        <w:rPr>
          <w:sz w:val="20"/>
          <w:szCs w:val="20"/>
          <w:color w:val="auto"/>
        </w:rPr>
      </w:pPr>
      <w:r>
        <w:rPr>
          <w:rFonts w:ascii="Courier New" w:cs="Courier New" w:eastAsia="Courier New" w:hAnsi="Courier New"/>
          <w:sz w:val="16"/>
          <w:szCs w:val="16"/>
          <w:color w:val="auto"/>
        </w:rPr>
        <w:t>statement is true, complete and correct.</w:t>
      </w:r>
    </w:p>
    <w:p>
      <w:pPr>
        <w:sectPr>
          <w:pgSz w:w="11900" w:h="16838" w:orient="portrait"/>
          <w:cols w:equalWidth="0" w:num="1">
            <w:col w:w="10219"/>
          </w:cols>
          <w:pgMar w:left="240" w:top="142" w:right="1440" w:bottom="0" w:gutter="0" w:footer="0" w:header="0"/>
        </w:sectPr>
      </w:pPr>
    </w:p>
    <w:p>
      <w:pPr>
        <w:spacing w:after="0" w:line="224"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Date:</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February 9, 2011</w:t>
      </w:r>
    </w:p>
    <w:p>
      <w:pPr>
        <w:spacing w:after="0" w:line="200" w:lineRule="exact"/>
        <w:rPr>
          <w:sz w:val="20"/>
          <w:szCs w:val="20"/>
          <w:color w:val="auto"/>
        </w:rPr>
      </w:pPr>
    </w:p>
    <w:p>
      <w:pPr>
        <w:sectPr>
          <w:pgSz w:w="11900" w:h="16838" w:orient="portrait"/>
          <w:cols w:equalWidth="0" w:num="2">
            <w:col w:w="1720" w:space="720"/>
            <w:col w:w="7779"/>
          </w:cols>
          <w:pgMar w:left="240" w:top="142" w:right="1440" w:bottom="0" w:gutter="0" w:footer="0" w:header="0"/>
          <w:type w:val="continuous"/>
        </w:sectPr>
      </w:pPr>
    </w:p>
    <w:p>
      <w:pPr>
        <w:spacing w:after="0" w:line="18"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Signature:</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Name/Title: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Robert W. Lovelace***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Robert W. Lovelace - Senior Vice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President</w:t>
      </w:r>
    </w:p>
    <w:p>
      <w:pPr>
        <w:spacing w:after="0" w:line="238" w:lineRule="auto"/>
        <w:rPr>
          <w:sz w:val="20"/>
          <w:szCs w:val="20"/>
          <w:color w:val="auto"/>
        </w:rPr>
      </w:pPr>
      <w:r>
        <w:rPr>
          <w:rFonts w:ascii="Courier New" w:cs="Courier New" w:eastAsia="Courier New" w:hAnsi="Courier New"/>
          <w:sz w:val="18"/>
          <w:szCs w:val="18"/>
          <w:color w:val="auto"/>
        </w:rPr>
        <w:t>Capital World Investors</w:t>
      </w:r>
    </w:p>
    <w:p>
      <w:pPr>
        <w:spacing w:after="0" w:line="200" w:lineRule="exact"/>
        <w:rPr>
          <w:sz w:val="20"/>
          <w:szCs w:val="20"/>
          <w:color w:val="auto"/>
        </w:rPr>
      </w:pPr>
    </w:p>
    <w:p>
      <w:pPr>
        <w:sectPr>
          <w:pgSz w:w="11900" w:h="16838" w:orient="portrait"/>
          <w:cols w:equalWidth="0" w:num="2">
            <w:col w:w="2000" w:space="440"/>
            <w:col w:w="7779"/>
          </w:cols>
          <w:pgMar w:left="240" w:top="142" w:right="1440" w:bottom="0" w:gutter="0" w:footer="0" w:header="0"/>
          <w:type w:val="continuous"/>
        </w:sectPr>
      </w:pP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February 9, 2011</w:t>
      </w:r>
    </w:p>
    <w:p>
      <w:pPr>
        <w:spacing w:after="0" w:line="200" w:lineRule="exact"/>
        <w:rPr>
          <w:sz w:val="20"/>
          <w:szCs w:val="20"/>
          <w:color w:val="auto"/>
        </w:rPr>
      </w:pPr>
    </w:p>
    <w:p>
      <w:pPr>
        <w:sectPr>
          <w:pgSz w:w="11900" w:h="16838" w:orient="portrait"/>
          <w:cols w:equalWidth="0" w:num="2">
            <w:col w:w="1720" w:space="720"/>
            <w:col w:w="7779"/>
          </w:cols>
          <w:pgMar w:left="240" w:top="142" w:right="1440" w:bottom="0" w:gutter="0" w:footer="0" w:header="0"/>
          <w:type w:val="continuous"/>
        </w:sectPr>
      </w:pPr>
    </w:p>
    <w:p>
      <w:pPr>
        <w:spacing w:after="0" w:line="18"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Signature:</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Name/Title: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Patrick F. Quan***</w:t>
      </w:r>
    </w:p>
    <w:p>
      <w:pPr>
        <w:spacing w:after="0" w:line="238" w:lineRule="auto"/>
        <w:rPr>
          <w:sz w:val="20"/>
          <w:szCs w:val="20"/>
          <w:color w:val="auto"/>
        </w:rPr>
      </w:pPr>
      <w:r>
        <w:rPr>
          <w:rFonts w:ascii="Courier New" w:cs="Courier New" w:eastAsia="Courier New" w:hAnsi="Courier New"/>
          <w:sz w:val="18"/>
          <w:szCs w:val="18"/>
          <w:color w:val="auto"/>
        </w:rPr>
        <w:t>Patrick F. Quan - Secretary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Income Fund of America, Inc.</w:t>
      </w:r>
    </w:p>
    <w:p>
      <w:pPr>
        <w:spacing w:after="0" w:line="200" w:lineRule="exact"/>
        <w:rPr>
          <w:sz w:val="20"/>
          <w:szCs w:val="20"/>
          <w:color w:val="auto"/>
        </w:rPr>
      </w:pPr>
    </w:p>
    <w:p>
      <w:pPr>
        <w:sectPr>
          <w:pgSz w:w="11900" w:h="16838" w:orient="portrait"/>
          <w:cols w:equalWidth="0" w:num="2">
            <w:col w:w="2000" w:space="440"/>
            <w:col w:w="7779"/>
          </w:cols>
          <w:pgMar w:left="240" w:top="142"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860"/>
        <w:spacing w:after="0"/>
        <w:tabs>
          <w:tab w:leader="none" w:pos="1560" w:val="left"/>
        </w:tabs>
        <w:rPr>
          <w:sz w:val="20"/>
          <w:szCs w:val="20"/>
          <w:color w:val="auto"/>
        </w:rPr>
      </w:pPr>
      <w:r>
        <w:rPr>
          <w:rFonts w:ascii="Courier New" w:cs="Courier New" w:eastAsia="Courier New" w:hAnsi="Courier New"/>
          <w:sz w:val="18"/>
          <w:szCs w:val="18"/>
          <w:color w:val="auto"/>
        </w:rPr>
        <w:t>***By</w:t>
        <w:tab/>
        <w:t>/s/ Donald H. Rolfe</w:t>
      </w:r>
    </w:p>
    <w:p>
      <w:pPr>
        <w:ind w:left="1580"/>
        <w:spacing w:after="0" w:line="238" w:lineRule="auto"/>
        <w:rPr>
          <w:sz w:val="20"/>
          <w:szCs w:val="20"/>
          <w:color w:val="auto"/>
        </w:rPr>
      </w:pPr>
      <w:r>
        <w:rPr>
          <w:rFonts w:ascii="Courier New" w:cs="Courier New" w:eastAsia="Courier New" w:hAnsi="Courier New"/>
          <w:sz w:val="18"/>
          <w:szCs w:val="18"/>
          <w:color w:val="auto"/>
        </w:rPr>
        <w:t>Donald H. Rolfe</w:t>
      </w:r>
    </w:p>
    <w:p>
      <w:pPr>
        <w:ind w:left="1580"/>
        <w:spacing w:after="0"/>
        <w:rPr>
          <w:sz w:val="20"/>
          <w:szCs w:val="20"/>
          <w:color w:val="auto"/>
        </w:rPr>
      </w:pPr>
      <w:r>
        <w:rPr>
          <w:rFonts w:ascii="Courier New" w:cs="Courier New" w:eastAsia="Courier New" w:hAnsi="Courier New"/>
          <w:sz w:val="18"/>
          <w:szCs w:val="18"/>
          <w:color w:val="auto"/>
        </w:rPr>
        <w:t>Attorney-in-fact</w:t>
      </w:r>
    </w:p>
    <w:p>
      <w:pPr>
        <w:spacing w:after="0" w:line="206" w:lineRule="exact"/>
        <w:rPr>
          <w:sz w:val="20"/>
          <w:szCs w:val="20"/>
          <w:color w:val="auto"/>
        </w:rPr>
      </w:pPr>
    </w:p>
    <w:p>
      <w:pPr>
        <w:ind w:left="1060" w:right="2739"/>
        <w:spacing w:after="0" w:line="275" w:lineRule="auto"/>
        <w:rPr>
          <w:sz w:val="20"/>
          <w:szCs w:val="20"/>
          <w:color w:val="auto"/>
        </w:rPr>
      </w:pPr>
      <w:r>
        <w:rPr>
          <w:rFonts w:ascii="Courier New" w:cs="Courier New" w:eastAsia="Courier New" w:hAnsi="Courier New"/>
          <w:sz w:val="16"/>
          <w:szCs w:val="16"/>
          <w:color w:val="auto"/>
        </w:rPr>
        <w:t>Signed pursuant to a Power of Attorney dated December 20, 2010 included as an Exhibit to Schedule 13G filed with the Securities and Exchange Commission by Capital World Investors on January 10, 2011 with respect to Georgia Gulf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94106L109</w:t>
      </w:r>
      <w:r>
        <w:rPr>
          <w:sz w:val="20"/>
          <w:szCs w:val="20"/>
          <w:color w:val="auto"/>
        </w:rPr>
        <w:tab/>
      </w:r>
      <w:r>
        <w:rPr>
          <w:rFonts w:ascii="Courier New" w:cs="Courier New" w:eastAsia="Courier New" w:hAnsi="Courier New"/>
          <w:sz w:val="16"/>
          <w:szCs w:val="16"/>
          <w:color w:val="auto"/>
        </w:rPr>
        <w:t>Page 6 of 7</w:t>
      </w:r>
    </w:p>
    <w:p>
      <w:pPr>
        <w:spacing w:after="0" w:line="200" w:lineRule="exact"/>
        <w:rPr>
          <w:sz w:val="20"/>
          <w:szCs w:val="20"/>
          <w:color w:val="auto"/>
        </w:rPr>
      </w:pPr>
    </w:p>
    <w:p>
      <w:pPr>
        <w:spacing w:after="0" w:line="204" w:lineRule="exact"/>
        <w:rPr>
          <w:sz w:val="20"/>
          <w:szCs w:val="20"/>
          <w:color w:val="auto"/>
        </w:rPr>
      </w:pPr>
    </w:p>
    <w:p>
      <w:pPr>
        <w:jc w:val="center"/>
        <w:ind w:right="2739"/>
        <w:spacing w:after="0"/>
        <w:rPr>
          <w:sz w:val="20"/>
          <w:szCs w:val="20"/>
          <w:color w:val="auto"/>
        </w:rPr>
      </w:pPr>
      <w:r>
        <w:rPr>
          <w:rFonts w:ascii="Courier New" w:cs="Courier New" w:eastAsia="Courier New" w:hAnsi="Courier New"/>
          <w:sz w:val="18"/>
          <w:szCs w:val="18"/>
          <w:color w:val="auto"/>
        </w:rPr>
        <w:t>AGREEMENT</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Los Angeles, CA</w:t>
      </w:r>
    </w:p>
    <w:p>
      <w:pPr>
        <w:spacing w:after="0" w:line="200" w:lineRule="exact"/>
        <w:rPr>
          <w:sz w:val="20"/>
          <w:szCs w:val="20"/>
          <w:color w:val="auto"/>
        </w:rPr>
      </w:pPr>
    </w:p>
    <w:p>
      <w:pPr>
        <w:spacing w:after="0" w:line="209" w:lineRule="exact"/>
        <w:rPr>
          <w:sz w:val="20"/>
          <w:szCs w:val="20"/>
          <w:color w:val="auto"/>
        </w:rPr>
      </w:pPr>
    </w:p>
    <w:p>
      <w:pPr>
        <w:ind w:right="2939" w:firstLine="316"/>
        <w:spacing w:after="0" w:line="237" w:lineRule="auto"/>
        <w:rPr>
          <w:sz w:val="20"/>
          <w:szCs w:val="20"/>
          <w:color w:val="auto"/>
        </w:rPr>
      </w:pPr>
      <w:r>
        <w:rPr>
          <w:rFonts w:ascii="Courier New" w:cs="Courier New" w:eastAsia="Courier New" w:hAnsi="Courier New"/>
          <w:sz w:val="18"/>
          <w:szCs w:val="18"/>
          <w:color w:val="auto"/>
        </w:rPr>
        <w:t>Capital World Investors ("CWI") and The Income Fund of America ("IFA") hereby agree to file a joint statement on Schedule 13G under the Securities Exchange Act of 1934 (the "Act") in connection with their beneficial ownership of Common Stock issued by Waste Management Inc.</w:t>
      </w:r>
    </w:p>
    <w:p>
      <w:pPr>
        <w:spacing w:after="0" w:line="209" w:lineRule="exact"/>
        <w:rPr>
          <w:sz w:val="20"/>
          <w:szCs w:val="20"/>
          <w:color w:val="auto"/>
        </w:rPr>
      </w:pPr>
    </w:p>
    <w:p>
      <w:pPr>
        <w:ind w:right="3039" w:firstLine="316"/>
        <w:spacing w:after="0" w:line="235" w:lineRule="auto"/>
        <w:rPr>
          <w:sz w:val="20"/>
          <w:szCs w:val="20"/>
          <w:color w:val="auto"/>
        </w:rPr>
      </w:pPr>
      <w:r>
        <w:rPr>
          <w:rFonts w:ascii="Courier New" w:cs="Courier New" w:eastAsia="Courier New" w:hAnsi="Courier New"/>
          <w:sz w:val="18"/>
          <w:szCs w:val="18"/>
          <w:color w:val="auto"/>
        </w:rPr>
        <w:t>CWI and IFA state that they are each entitled to individually use Schedule 13G pursuant to Rule 13d-1(c) of the Act.</w:t>
      </w:r>
    </w:p>
    <w:p>
      <w:pPr>
        <w:spacing w:after="0" w:line="208" w:lineRule="exact"/>
        <w:rPr>
          <w:sz w:val="20"/>
          <w:szCs w:val="20"/>
          <w:color w:val="auto"/>
        </w:rPr>
      </w:pPr>
    </w:p>
    <w:p>
      <w:pPr>
        <w:ind w:right="2939" w:firstLine="316"/>
        <w:spacing w:after="0" w:line="237" w:lineRule="auto"/>
        <w:rPr>
          <w:sz w:val="20"/>
          <w:szCs w:val="20"/>
          <w:color w:val="auto"/>
        </w:rPr>
      </w:pPr>
      <w:r>
        <w:rPr>
          <w:rFonts w:ascii="Courier New" w:cs="Courier New" w:eastAsia="Courier New" w:hAnsi="Courier New"/>
          <w:sz w:val="18"/>
          <w:szCs w:val="18"/>
          <w:color w:val="auto"/>
        </w:rPr>
        <w:t>CWI and IFA are each responsible for the timely filing of the statement and any amendments thereto, and for the completeness and accuracy of the information concerning each of them contained therein but are not responsible for the completeness or accuracy of the information concerning the others.</w:t>
      </w:r>
    </w:p>
    <w:p>
      <w:pPr>
        <w:spacing w:after="0" w:line="203"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CAPITAL WORLD INVESTORS</w:t>
      </w:r>
    </w:p>
    <w:p>
      <w:pPr>
        <w:sectPr>
          <w:pgSz w:w="11900" w:h="16838" w:orient="portrait"/>
          <w:cols w:equalWidth="0" w:num="1">
            <w:col w:w="10219"/>
          </w:cols>
          <w:pgMar w:left="240" w:top="142" w:right="1440" w:bottom="0" w:gutter="0" w:footer="0" w:header="0"/>
          <w:type w:val="continuous"/>
        </w:sectPr>
      </w:pPr>
    </w:p>
    <w:p>
      <w:pPr>
        <w:spacing w:after="0" w:line="207"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Robert W. Lovelace***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Robert W. Lovelace - Senior</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Vice President</w:t>
      </w:r>
    </w:p>
    <w:p>
      <w:pPr>
        <w:ind w:left="120"/>
        <w:spacing w:after="0" w:line="238" w:lineRule="auto"/>
        <w:rPr>
          <w:sz w:val="20"/>
          <w:szCs w:val="20"/>
          <w:color w:val="auto"/>
        </w:rPr>
      </w:pPr>
      <w:r>
        <w:rPr>
          <w:rFonts w:ascii="Courier New" w:cs="Courier New" w:eastAsia="Courier New" w:hAnsi="Courier New"/>
          <w:sz w:val="18"/>
          <w:szCs w:val="18"/>
          <w:color w:val="auto"/>
        </w:rPr>
        <w:t>Capital World Investors</w:t>
      </w:r>
    </w:p>
    <w:p>
      <w:pPr>
        <w:sectPr>
          <w:pgSz w:w="11900" w:h="16838" w:orient="portrait"/>
          <w:cols w:equalWidth="0" w:num="2">
            <w:col w:w="2860" w:space="720"/>
            <w:col w:w="6639"/>
          </w:cols>
          <w:pgMar w:left="240" w:top="142" w:right="1440" w:bottom="0" w:gutter="0" w:footer="0" w:header="0"/>
          <w:type w:val="continuous"/>
        </w:sectPr>
      </w:pPr>
    </w:p>
    <w:bookmarkStart w:id="5" w:name="page6"/>
    <w:bookmarkEnd w:id="5"/>
    <w:p>
      <w:pPr>
        <w:ind w:left="1800"/>
        <w:spacing w:after="0"/>
        <w:rPr>
          <w:sz w:val="20"/>
          <w:szCs w:val="20"/>
          <w:color w:val="auto"/>
        </w:rPr>
      </w:pPr>
      <w:r>
        <w:rPr>
          <w:rFonts w:ascii="Courier New" w:cs="Courier New" w:eastAsia="Courier New" w:hAnsi="Courier New"/>
          <w:sz w:val="16"/>
          <w:szCs w:val="16"/>
          <w:color w:val="auto"/>
        </w:rPr>
        <w:t>THE INCOME FUND OF AMERICA</w:t>
      </w:r>
    </w:p>
    <w:p>
      <w:pPr>
        <w:sectPr>
          <w:pgSz w:w="11900" w:h="16838" w:orient="portrait"/>
          <w:cols w:equalWidth="0" w:num="1">
            <w:col w:w="10219"/>
          </w:cols>
          <w:pgMar w:left="240" w:top="547" w:right="1440" w:bottom="1440" w:gutter="0" w:footer="0" w:header="0"/>
        </w:sectPr>
      </w:pPr>
    </w:p>
    <w:p>
      <w:pPr>
        <w:spacing w:after="0" w:line="224"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Patrick F. Quan***</w:t>
      </w:r>
    </w:p>
    <w:p>
      <w:pPr>
        <w:spacing w:after="0" w:line="238" w:lineRule="auto"/>
        <w:rPr>
          <w:sz w:val="20"/>
          <w:szCs w:val="20"/>
          <w:color w:val="auto"/>
        </w:rPr>
      </w:pPr>
      <w:r>
        <w:rPr>
          <w:rFonts w:ascii="Courier New" w:cs="Courier New" w:eastAsia="Courier New" w:hAnsi="Courier New"/>
          <w:sz w:val="18"/>
          <w:szCs w:val="18"/>
          <w:color w:val="auto"/>
        </w:rPr>
        <w:t>Patrick F. Quan - Secretary</w:t>
      </w:r>
    </w:p>
    <w:p>
      <w:pPr>
        <w:spacing w:after="0" w:line="5"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The Income Fund of America,</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Inc.</w:t>
      </w:r>
    </w:p>
    <w:p>
      <w:pPr>
        <w:spacing w:after="0" w:line="200" w:lineRule="exact"/>
        <w:rPr>
          <w:sz w:val="20"/>
          <w:szCs w:val="20"/>
          <w:color w:val="auto"/>
        </w:rPr>
      </w:pPr>
    </w:p>
    <w:p>
      <w:pPr>
        <w:sectPr>
          <w:pgSz w:w="11900" w:h="16838" w:orient="portrait"/>
          <w:cols w:equalWidth="0" w:num="2">
            <w:col w:w="2860" w:space="720"/>
            <w:col w:w="6639"/>
          </w:cols>
          <w:pgMar w:left="240" w:top="547" w:right="1440" w:bottom="1440" w:gutter="0" w:footer="0" w:header="0"/>
          <w:type w:val="continuous"/>
        </w:sect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 /s/ Donald H. Rolfe</w:t>
      </w:r>
    </w:p>
    <w:p>
      <w:pPr>
        <w:spacing w:after="0" w:line="238" w:lineRule="auto"/>
        <w:rPr>
          <w:sz w:val="20"/>
          <w:szCs w:val="20"/>
          <w:color w:val="auto"/>
        </w:rPr>
      </w:pPr>
      <w:r>
        <w:rPr>
          <w:rFonts w:ascii="Courier New" w:cs="Courier New" w:eastAsia="Courier New" w:hAnsi="Courier New"/>
          <w:sz w:val="18"/>
          <w:szCs w:val="18"/>
          <w:color w:val="auto"/>
        </w:rPr>
        <w:t>y</w:t>
      </w:r>
    </w:p>
    <w:p>
      <w:pPr>
        <w:ind w:left="540"/>
        <w:spacing w:after="0"/>
        <w:rPr>
          <w:sz w:val="20"/>
          <w:szCs w:val="20"/>
          <w:color w:val="auto"/>
        </w:rPr>
      </w:pPr>
      <w:r>
        <w:rPr>
          <w:rFonts w:ascii="Courier New" w:cs="Courier New" w:eastAsia="Courier New" w:hAnsi="Courier New"/>
          <w:sz w:val="18"/>
          <w:szCs w:val="18"/>
          <w:color w:val="auto"/>
        </w:rPr>
        <w:t>Donald H. Rolfe</w:t>
      </w:r>
    </w:p>
    <w:p>
      <w:pPr>
        <w:ind w:left="540"/>
        <w:spacing w:after="0" w:line="237" w:lineRule="auto"/>
        <w:rPr>
          <w:sz w:val="20"/>
          <w:szCs w:val="20"/>
          <w:color w:val="auto"/>
        </w:rPr>
      </w:pPr>
      <w:r>
        <w:rPr>
          <w:rFonts w:ascii="Courier New" w:cs="Courier New" w:eastAsia="Courier New" w:hAnsi="Courier New"/>
          <w:sz w:val="18"/>
          <w:szCs w:val="18"/>
          <w:color w:val="auto"/>
        </w:rPr>
        <w:t>Attorney-in-fact</w:t>
      </w:r>
    </w:p>
    <w:p>
      <w:pPr>
        <w:spacing w:after="0" w:line="207" w:lineRule="exact"/>
        <w:rPr>
          <w:sz w:val="20"/>
          <w:szCs w:val="20"/>
          <w:color w:val="auto"/>
        </w:rPr>
      </w:pPr>
    </w:p>
    <w:p>
      <w:pPr>
        <w:ind w:left="540" w:right="2839"/>
        <w:spacing w:after="0" w:line="237" w:lineRule="auto"/>
        <w:rPr>
          <w:sz w:val="20"/>
          <w:szCs w:val="20"/>
          <w:color w:val="auto"/>
        </w:rPr>
      </w:pPr>
      <w:r>
        <w:rPr>
          <w:rFonts w:ascii="Courier New" w:cs="Courier New" w:eastAsia="Courier New" w:hAnsi="Courier New"/>
          <w:sz w:val="18"/>
          <w:szCs w:val="18"/>
          <w:color w:val="auto"/>
        </w:rPr>
        <w:t>Signed pursuant to a Power of Attorney dated December 20, 2010 included as an Exhibit to Schedule 13G filed with the Securities and Exchange Commission by Capital World Investors on January 10, 2011 with respect to Georgia Gulf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94106L109</w:t>
      </w:r>
      <w:r>
        <w:rPr>
          <w:sz w:val="20"/>
          <w:szCs w:val="20"/>
          <w:color w:val="auto"/>
        </w:rPr>
        <w:tab/>
      </w:r>
      <w:r>
        <w:rPr>
          <w:rFonts w:ascii="Courier New" w:cs="Courier New" w:eastAsia="Courier New" w:hAnsi="Courier New"/>
          <w:sz w:val="16"/>
          <w:szCs w:val="16"/>
          <w:color w:val="auto"/>
        </w:rPr>
        <w:t>Page 7 of 7</w:t>
      </w:r>
    </w:p>
    <w:sectPr>
      <w:pgSz w:w="11900" w:h="16838" w:orient="portrait"/>
      <w:cols w:equalWidth="0" w:num="1">
        <w:col w:w="10219"/>
      </w:cols>
      <w:pgMar w:left="240" w:top="547"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1]"/>
      <w:numFmt w:val="upperLetter"/>
      <w:start w:val="24"/>
    </w:lvl>
  </w:abstractNum>
  <w:abstractNum w:abstractNumId="1">
    <w:nsid w:val="4DB127F8"/>
    <w:multiLevelType w:val="hybridMultilevel"/>
    <w:lvl w:ilvl="0">
      <w:lvlJc w:val="left"/>
      <w:lvlText w:val="1"/>
      <w:numFmt w:val="bullet"/>
      <w:start w:val="1"/>
    </w:lvl>
  </w:abstractNum>
  <w:abstractNum w:abstractNumId="2">
    <w:nsid w:val="216231B"/>
    <w:multiLevelType w:val="hybridMultilevel"/>
    <w:lvl w:ilvl="0">
      <w:lvlJc w:val="left"/>
      <w:lvlText w:val="2"/>
      <w:numFmt w:val="bullet"/>
      <w:start w:val="1"/>
    </w:lvl>
  </w:abstractNum>
  <w:abstractNum w:abstractNumId="3">
    <w:nsid w:val="1F16E9E8"/>
    <w:multiLevelType w:val="hybridMultilevel"/>
    <w:lvl w:ilvl="0">
      <w:lvlJc w:val="left"/>
      <w:lvlText w:val="3"/>
      <w:numFmt w:val="bullet"/>
      <w:start w:val="1"/>
    </w:lvl>
  </w:abstractNum>
  <w:abstractNum w:abstractNumId="4">
    <w:nsid w:val="1190CDE7"/>
    <w:multiLevelType w:val="hybridMultilevel"/>
    <w:lvl w:ilvl="0">
      <w:lvlJc w:val="left"/>
      <w:lvlText w:val="4"/>
      <w:numFmt w:val="bullet"/>
      <w:start w:val="1"/>
    </w:lvl>
  </w:abstractNum>
  <w:abstractNum w:abstractNumId="5">
    <w:nsid w:val="66EF438D"/>
    <w:multiLevelType w:val="hybridMultilevel"/>
    <w:lvl w:ilvl="0">
      <w:lvlJc w:val="left"/>
      <w:lvlText w:val="8"/>
      <w:numFmt w:val="bullet"/>
      <w:start w:val="1"/>
    </w:lvl>
  </w:abstractNum>
  <w:abstractNum w:abstractNumId="6">
    <w:nsid w:val="140E0F76"/>
    <w:multiLevelType w:val="hybridMultilevel"/>
    <w:lvl w:ilvl="0">
      <w:lvlJc w:val="left"/>
      <w:lvlText w:val="9"/>
      <w:numFmt w:val="bullet"/>
      <w:start w:val="1"/>
    </w:lvl>
  </w:abstractNum>
  <w:abstractNum w:abstractNumId="7">
    <w:nsid w:val="3352255A"/>
    <w:multiLevelType w:val="hybridMultilevel"/>
    <w:lvl w:ilvl="0">
      <w:lvlJc w:val="left"/>
      <w:lvlText w:val="**"/>
      <w:numFmt w:val="bullet"/>
      <w:start w:val="1"/>
    </w:lvl>
    <w:lvl w:ilvl="1">
      <w:lvlJc w:val="left"/>
      <w:lvlText w:val="%2"/>
      <w:numFmt w:val="decimal"/>
      <w:start w:val="10"/>
    </w:lvl>
  </w:abstractNum>
  <w:abstractNum w:abstractNumId="8">
    <w:nsid w:val="109CF92E"/>
    <w:multiLevelType w:val="hybridMultilevel"/>
    <w:lvl w:ilvl="0">
      <w:lvlJc w:val="left"/>
      <w:lvlText w:val="1"/>
      <w:numFmt w:val="bullet"/>
      <w:start w:val="1"/>
    </w:lvl>
  </w:abstractNum>
  <w:abstractNum w:abstractNumId="9">
    <w:nsid w:val="DED7263"/>
    <w:multiLevelType w:val="hybridMultilevel"/>
    <w:lvl w:ilvl="0">
      <w:lvlJc w:val="left"/>
      <w:lvlText w:val="2"/>
      <w:numFmt w:val="bullet"/>
      <w:start w:val="1"/>
    </w:lvl>
  </w:abstractNum>
  <w:abstractNum w:abstractNumId="10">
    <w:nsid w:val="7FDCC233"/>
    <w:multiLevelType w:val="hybridMultilevel"/>
    <w:lvl w:ilvl="0">
      <w:lvlJc w:val="left"/>
      <w:lvlText w:val="3"/>
      <w:numFmt w:val="bullet"/>
      <w:start w:val="1"/>
    </w:lvl>
  </w:abstractNum>
  <w:abstractNum w:abstractNumId="11">
    <w:nsid w:val="1BEFD79F"/>
    <w:multiLevelType w:val="hybridMultilevel"/>
    <w:lvl w:ilvl="0">
      <w:lvlJc w:val="left"/>
      <w:lvlText w:val="4"/>
      <w:numFmt w:val="bullet"/>
      <w:start w:val="1"/>
    </w:lvl>
  </w:abstractNum>
  <w:abstractNum w:abstractNumId="12">
    <w:nsid w:val="41A7C4C9"/>
    <w:multiLevelType w:val="hybridMultilevel"/>
    <w:lvl w:ilvl="0">
      <w:lvlJc w:val="left"/>
      <w:lvlText w:val="9"/>
      <w:numFmt w:val="bullet"/>
      <w:start w:val="1"/>
    </w:lvl>
  </w:abstractNum>
  <w:abstractNum w:abstractNumId="13">
    <w:nsid w:val="6B68079A"/>
    <w:multiLevelType w:val="hybridMultilevel"/>
    <w:lvl w:ilvl="0">
      <w:lvlJc w:val="left"/>
      <w:lvlText w:val="%1"/>
      <w:numFmt w:val="decimal"/>
      <w:start w:val="10"/>
    </w:lvl>
  </w:abstractNum>
  <w:abstractNum w:abstractNumId="14">
    <w:nsid w:val="4E6AFB66"/>
    <w:multiLevelType w:val="hybridMultilevel"/>
    <w:lvl w:ilvl="0">
      <w:lvlJc w:val="left"/>
      <w:lvlText w:val="%1"/>
      <w:numFmt w:val="lowerLetter"/>
      <w:start w:val="1"/>
    </w:lvl>
    <w:lvl w:ilvl="1">
      <w:lvlJc w:val="left"/>
      <w:lvlText w:val="(%2)"/>
      <w:numFmt w:val="lowerLetter"/>
      <w:start w:val="4"/>
    </w:lvl>
  </w:abstractNum>
  <w:abstractNum w:abstractNumId="15">
    <w:nsid w:val="25E45D32"/>
    <w:multiLevelType w:val="hybridMultilevel"/>
    <w:lvl w:ilvl="0">
      <w:lvlJc w:val="left"/>
      <w:lvlText w:val="(%1)"/>
      <w:numFmt w:val="lowerLetter"/>
      <w:start w:val="5"/>
    </w:lvl>
    <w:lvl w:ilvl="1">
      <w:lvlJc w:val="left"/>
      <w:lvlText w:val="%2"/>
      <w:numFmt w:val="lowerLetter"/>
      <w:start w:val="1"/>
    </w:lvl>
  </w:abstractNum>
  <w:abstractNum w:abstractNumId="16">
    <w:nsid w:val="519B500D"/>
    <w:multiLevelType w:val="hybridMultilevel"/>
    <w:lvl w:ilvl="0">
      <w:lvlJc w:val="left"/>
      <w:lvlText w:val="(%1)"/>
      <w:numFmt w:val="lowerLetter"/>
      <w:start w:val="1"/>
    </w:lvl>
  </w:abstractNum>
  <w:abstractNum w:abstractNumId="17">
    <w:nsid w:val="431BD7B7"/>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2019-12-10T08:28:30Z</dcterms:created>
  <dcterms:modified xsi:type="dcterms:W3CDTF">2019-12-10T08:28:30Z</dcterms:modified>
</cp:coreProperties>
</file>