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6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73-1309529</w:t>
      </w:r>
    </w:p>
    <w:p>
      <w:pPr>
        <w:spacing w:after="0" w:line="37" w:lineRule="exact"/>
        <w:rPr>
          <w:sz w:val="24"/>
          <w:szCs w:val="24"/>
          <w:color w:val="auto"/>
        </w:rPr>
      </w:pPr>
    </w:p>
    <w:p>
      <w:pPr>
        <w:sectPr>
          <w:pgSz w:w="11900" w:h="16838" w:orient="portrait"/>
          <w:cols w:equalWidth="0" w:num="3">
            <w:col w:w="4820" w:space="720"/>
            <w:col w:w="2920" w:space="720"/>
            <w:col w:w="1840"/>
          </w:cols>
          <w:pgMar w:left="240" w:top="308"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740" w:space="720"/>
            <w:col w:w="2880" w:space="720"/>
            <w:col w:w="1960"/>
          </w:cols>
          <w:pgMar w:left="240" w:top="308" w:right="6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77002</w:t>
      </w:r>
    </w:p>
    <w:p>
      <w:pPr>
        <w:spacing w:after="0" w:line="46" w:lineRule="exact"/>
        <w:rPr>
          <w:sz w:val="24"/>
          <w:szCs w:val="24"/>
          <w:color w:val="auto"/>
        </w:rPr>
      </w:pPr>
    </w:p>
    <w:p>
      <w:pPr>
        <w:sectPr>
          <w:pgSz w:w="11900" w:h="16838" w:orient="portrait"/>
          <w:cols w:equalWidth="0" w:num="2">
            <w:col w:w="7720" w:space="720"/>
            <w:col w:w="2580"/>
          </w:cols>
          <w:pgMar w:left="240" w:top="308" w:right="6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20" w:space="720"/>
            <w:col w:w="2680"/>
          </w:cols>
          <w:pgMar w:left="240" w:top="308" w:right="639" w:bottom="1440" w:gutter="0" w:footer="0" w:header="0"/>
          <w:type w:val="continuous"/>
        </w:sectPr>
      </w:pPr>
    </w:p>
    <w:p>
      <w:pPr>
        <w:ind w:left="31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37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182880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92"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color w:val="auto"/>
        </w:rPr>
        <w:t>At the Annual Meeting of Waste Management, Inc. (the “Company”) held on May 10, 2013, a total of 416,764,976 shares of the Company’s common stock, out of a total of 465,847,136 shares of common stock outstanding and entitled to vote, were present in person or represented by proxies. The proposals set forth below were voted on by the Company’s stockholders at the Annual Meeting. Each of the director nominees listed under proposal 1 were elected, and each of proposals 2 and 3 were approved by the Company’s stockholders. Each of stockholder proposals 4, 5 and 6 were not approved by the Company’s stockholders.</w:t>
      </w:r>
    </w:p>
    <w:p>
      <w:pPr>
        <w:spacing w:after="0" w:line="58" w:lineRule="exact"/>
        <w:rPr>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to the Company’s Board of Directors of the following eight director nominees: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0" w:type="dxa"/>
            <w:vAlign w:val="bottom"/>
            <w:vMerge w:val="restart"/>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Broker</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400" w:type="dxa"/>
            <w:vAlign w:val="bottom"/>
            <w:vMerge w:val="continue"/>
          </w:tcPr>
          <w:p>
            <w:pPr>
              <w:spacing w:after="0"/>
              <w:rPr>
                <w:sz w:val="14"/>
                <w:szCs w:val="14"/>
                <w:color w:val="auto"/>
              </w:rPr>
            </w:pPr>
          </w:p>
        </w:tc>
        <w:tc>
          <w:tcPr>
            <w:tcW w:w="1420" w:type="dxa"/>
            <w:vAlign w:val="bottom"/>
            <w:gridSpan w:val="2"/>
          </w:tcPr>
          <w:p>
            <w:pPr>
              <w:jc w:val="right"/>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Affirmative Votes</w:t>
            </w:r>
          </w:p>
        </w:tc>
        <w:tc>
          <w:tcPr>
            <w:tcW w:w="126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Negative Votes</w:t>
            </w:r>
          </w:p>
        </w:tc>
        <w:tc>
          <w:tcPr>
            <w:tcW w:w="1100" w:type="dxa"/>
            <w:vAlign w:val="bottom"/>
            <w:gridSpan w:val="2"/>
          </w:tcPr>
          <w:p>
            <w:pPr>
              <w:jc w:val="right"/>
              <w:ind w:right="4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Abstentions</w:t>
            </w:r>
          </w:p>
        </w:tc>
        <w:tc>
          <w:tcPr>
            <w:tcW w:w="94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Non-Votes</w:t>
            </w: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Bradbury H. Anderson</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343,019,104</w:t>
            </w:r>
          </w:p>
        </w:tc>
        <w:tc>
          <w:tcPr>
            <w:tcW w:w="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2,101,878</w:t>
            </w: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526,265</w:t>
            </w: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71,117,729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342,337,848</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2,785,867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523,532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W. Gross</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285,872,344</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59,154,409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620,494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Victoria M. Holt</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343,107,549</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2,029,689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Pope</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319,896,845</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25,225,321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525,081</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342,728,043</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2,388,692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530,512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339,530,802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5,446,581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669,864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343,520,247</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1,555,866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571,134</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900" w:hanging="446"/>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fiscal year ending December 31, 2013:</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79"/>
        </w:trPr>
        <w:tc>
          <w:tcPr>
            <w:tcW w:w="3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1"/>
              </w:rPr>
              <w:t>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Abstentions</w:t>
            </w:r>
          </w:p>
        </w:tc>
      </w:tr>
      <w:tr>
        <w:trPr>
          <w:trHeight w:val="210"/>
        </w:trPr>
        <w:tc>
          <w:tcPr>
            <w:tcW w:w="302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rPr>
              <w:t>412,531,628</w:t>
            </w:r>
          </w:p>
        </w:tc>
        <w:tc>
          <w:tcPr>
            <w:tcW w:w="1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rPr>
              <w:t>3,544,973</w:t>
            </w:r>
          </w:p>
        </w:tc>
        <w:tc>
          <w:tcPr>
            <w:tcW w:w="8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rPr>
              <w:t>688,375</w:t>
            </w:r>
          </w:p>
        </w:tc>
      </w:tr>
    </w:tbl>
    <w:p>
      <w:pPr>
        <w:spacing w:after="0" w:line="188"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non-binding vote, of the Company’s executive compensation as described in the Company’s 2013 proxy statement:</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24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Broker Non-Votes</w:t>
            </w:r>
          </w:p>
        </w:tc>
      </w:tr>
      <w:tr>
        <w:trPr>
          <w:trHeight w:val="210"/>
        </w:trPr>
        <w:tc>
          <w:tcPr>
            <w:tcW w:w="230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335,263,964</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6,947,680</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3,435,603</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71,117,729</w:t>
            </w:r>
          </w:p>
        </w:tc>
      </w:tr>
    </w:tbl>
    <w:p>
      <w:pPr>
        <w:spacing w:after="0" w:line="188"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proposal regarding senior executives holding a significant percentage of equity awards until retirement:</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24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Broker Non-Votes</w:t>
            </w:r>
          </w:p>
        </w:tc>
      </w:tr>
      <w:tr>
        <w:trPr>
          <w:trHeight w:val="210"/>
        </w:trPr>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98,993,709</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245,301,106</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1,352,432</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71,117,729</w:t>
            </w:r>
          </w:p>
        </w:tc>
      </w:tr>
    </w:tbl>
    <w:p>
      <w:pPr>
        <w:spacing w:after="0" w:line="188"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proposal regarding disclosure of political contributions: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Abstentions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Broker Non-Votes</w:t>
            </w:r>
          </w:p>
        </w:tc>
      </w:tr>
      <w:tr>
        <w:trPr>
          <w:trHeight w:val="210"/>
        </w:trPr>
        <w:tc>
          <w:tcPr>
            <w:tcW w:w="230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112,268,494</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187,590,557</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45,788,196</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71,117,729</w:t>
            </w:r>
          </w:p>
        </w:tc>
      </w:tr>
    </w:tbl>
    <w:p>
      <w:pPr>
        <w:spacing w:after="0" w:line="188"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proposal regarding compensation benchmarking cap:</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100" w:type="dxa"/>
            <w:vAlign w:val="bottom"/>
          </w:tcPr>
          <w:p>
            <w:pPr>
              <w:spacing w:after="0"/>
              <w:rPr>
                <w:sz w:val="15"/>
                <w:szCs w:val="15"/>
                <w:color w:val="auto"/>
              </w:rPr>
            </w:pPr>
          </w:p>
        </w:tc>
        <w:tc>
          <w:tcPr>
            <w:tcW w:w="24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Broker Non-Votes</w:t>
            </w:r>
          </w:p>
        </w:tc>
      </w:tr>
      <w:tr>
        <w:trPr>
          <w:trHeight w:val="210"/>
        </w:trPr>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75,223,420</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267,841,807</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2,582,020</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71,117,729</w:t>
            </w:r>
          </w:p>
        </w:tc>
      </w:tr>
      <w:tr>
        <w:trPr>
          <w:trHeight w:val="363"/>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00" w:type="dxa"/>
            <w:vAlign w:val="bottom"/>
            <w:gridSpan w:val="2"/>
          </w:tcPr>
          <w:p>
            <w:pPr>
              <w:jc w:val="right"/>
              <w:ind w:right="228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120"/>
          </w:cols>
          <w:pgMar w:left="240" w:top="272" w:right="5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3"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8"/>
          <w:szCs w:val="18"/>
          <w:color w:val="auto"/>
        </w:rPr>
        <w:t>Date: May 14, 2013</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15875</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Rick L Wittenbraker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1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80"/>
      </w:cols>
      <w:pgMar w:left="240" w:top="27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2019-12-06T01:33:49Z</dcterms:created>
  <dcterms:modified xsi:type="dcterms:W3CDTF">2019-12-06T01:33:49Z</dcterms:modified>
</cp:coreProperties>
</file>