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10,043 SHARES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33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October 30, 2007, the last reported sale price of the common stock on the New York Stock Exchange was $35.85 per share.</w:t>
      </w:r>
    </w:p>
    <w:p>
      <w:pPr>
        <w:spacing w:after="0" w:line="62"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are issuing the shares directly to a warrant holder upon exercise by such holder of an outstanding warrant. The warrant, originally issued in 1997, entitles the holder to purchase an aggregate of 290,625 shares of our common stock at a purchase price of $36.875 per share. The warrant contains a net settlement feature that allows the warrant holder to elect to pay the exercise price of the warrant by having the Company withhold that number of shares that is equal to the exercise price, based on a twenty day trailing average closing price of our common stock. The warrant holder has elected this payment option and as a result, we are withholding 280,582 shares in settlement of the exercise price and will not be receiving any cash proceeds.</w:t>
      </w:r>
    </w:p>
    <w:p>
      <w:pPr>
        <w:spacing w:after="0" w:line="46"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November 1, 2007.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October 31, 2007</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2019-12-20T03:55:30Z</dcterms:created>
  <dcterms:modified xsi:type="dcterms:W3CDTF">2019-12-20T03:55:30Z</dcterms:modified>
</cp:coreProperties>
</file>