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Oates-Forney Tamla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1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and Chief HR Officer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63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6,803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17,227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145.67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7,564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03/01/2033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7,564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0.0000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7,564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(2)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granted pursuant to the 2014 Stock Incentive Plan. Restricted stock units vest 100% on the 3rd anniversary of the date of grant.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34% on the first anniversary of the date of grant with 33% vesting on the 2nd and 3rd anniversary of the date of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Courtney Tippy,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11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2022-03-03T16:09:47Z</dcterms:created>
  <dcterms:modified xsi:type="dcterms:W3CDTF">2022-03-03T16:09:47Z</dcterms:modified>
</cp:coreProperties>
</file>