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p>
      <w:pPr>
        <w:jc w:val="center"/>
        <w:ind w:left="1660"/>
        <w:spacing w:after="0" w:line="238" w:lineRule="auto"/>
        <w:rPr>
          <w:sz w:val="20"/>
          <w:szCs w:val="20"/>
          <w:color w:val="auto"/>
        </w:rPr>
      </w:pPr>
      <w:r>
        <w:rPr>
          <w:rFonts w:ascii="Courier New" w:cs="Courier New" w:eastAsia="Courier New" w:hAnsi="Courier New"/>
          <w:sz w:val="18"/>
          <w:szCs w:val="18"/>
          <w:color w:val="auto"/>
        </w:rPr>
        <w:t>OMB APPROVAL</w:t>
      </w:r>
    </w:p>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960" w:type="dxa"/>
        <w:tblCellMar>
          <w:top w:w="0" w:type="dxa"/>
          <w:left w:w="0" w:type="dxa"/>
          <w:bottom w:w="0" w:type="dxa"/>
          <w:right w:w="0" w:type="dxa"/>
        </w:tblCellMar>
      </w:tblPr>
      <w:tr>
        <w:trPr>
          <w:trHeight w:val="202"/>
        </w:trPr>
        <w:tc>
          <w:tcPr>
            <w:tcW w:w="1480" w:type="dxa"/>
            <w:vAlign w:val="bottom"/>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31, 1997</w:t>
            </w:r>
          </w:p>
        </w:tc>
      </w:tr>
      <w:tr>
        <w:trPr>
          <w:trHeight w:val="203"/>
        </w:trPr>
        <w:tc>
          <w:tcPr>
            <w:tcW w:w="3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Estimated average burden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hours per form</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............14.90</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280"/>
        <w:spacing w:after="0" w:line="238" w:lineRule="auto"/>
        <w:rPr>
          <w:sz w:val="20"/>
          <w:szCs w:val="20"/>
          <w:color w:val="auto"/>
        </w:rPr>
      </w:pPr>
      <w:r>
        <w:rPr>
          <w:rFonts w:ascii="Courier New" w:cs="Courier New" w:eastAsia="Courier New" w:hAnsi="Courier New"/>
          <w:sz w:val="18"/>
          <w:szCs w:val="18"/>
          <w:color w:val="auto"/>
        </w:rPr>
        <w:t>(Amendment No. 2 )*</w:t>
      </w:r>
    </w:p>
    <w:p>
      <w:pPr>
        <w:ind w:left="2960"/>
        <w:spacing w:after="0"/>
        <w:rPr>
          <w:sz w:val="20"/>
          <w:szCs w:val="20"/>
          <w:color w:val="auto"/>
        </w:rPr>
      </w:pPr>
      <w:r>
        <w:rPr>
          <w:rFonts w:ascii="Courier New" w:cs="Courier New" w:eastAsia="Courier New" w:hAnsi="Courier New"/>
          <w:sz w:val="18"/>
          <w:szCs w:val="18"/>
          <w:color w:val="auto"/>
        </w:rPr>
        <w:t>USA Waste Services, Inc.</w:t>
      </w:r>
    </w:p>
    <w:p>
      <w:pPr>
        <w:spacing w:after="0" w:line="3"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90291710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John G. Rangos, Sr.</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10700 Frankstown Road, Pittsburgh, Pa. 15235</w:t>
      </w:r>
    </w:p>
    <w:p>
      <w:pPr>
        <w:ind w:left="4020" w:hanging="430"/>
        <w:spacing w:after="0"/>
        <w:tabs>
          <w:tab w:leader="none" w:pos="40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244-6115</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June 21, 1996</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|_|.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90291710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820" w:val="left"/>
          <w:tab w:leader="none" w:pos="1240" w:val="left"/>
          <w:tab w:leader="none" w:pos="1660" w:val="left"/>
          <w:tab w:leader="none" w:pos="19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tab/>
        <w:t>9</w:t>
      </w:r>
      <w:r>
        <w:rPr>
          <w:sz w:val="20"/>
          <w:szCs w:val="20"/>
          <w:color w:val="auto"/>
        </w:rPr>
        <w:tab/>
      </w:r>
      <w:r>
        <w:rPr>
          <w:rFonts w:ascii="Courier New" w:cs="Courier New" w:eastAsia="Courier New" w:hAnsi="Courier New"/>
          <w:sz w:val="16"/>
          <w:szCs w:val="16"/>
          <w:color w:val="auto"/>
        </w:rPr>
        <w:t>Pages</w:t>
      </w:r>
    </w:p>
    <w:p>
      <w:pPr>
        <w:ind w:left="6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2">
            <w:col w:w="4880" w:space="720"/>
            <w:col w:w="4619"/>
          </w:cols>
          <w:pgMar w:left="240" w:top="244" w:right="1440" w:bottom="0" w:gutter="0" w:footer="0" w:header="0"/>
          <w:type w:val="continuous"/>
        </w:sectPr>
      </w:pPr>
    </w:p>
    <w:bookmarkStart w:id="1" w:name="page2"/>
    <w:bookmarkEnd w:id="1"/>
    <w:p>
      <w:pPr>
        <w:spacing w:after="0"/>
        <w:tabs>
          <w:tab w:leader="none" w:pos="5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John G. Rangos, Sr.</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left="120" w:right="219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|X| (b) |_|</w:t>
      </w:r>
    </w:p>
    <w:p>
      <w:pPr>
        <w:spacing w:after="0" w:line="208"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 TO</w:t>
      </w:r>
    </w:p>
    <w:p>
      <w:pPr>
        <w:ind w:left="420"/>
        <w:spacing w:after="0"/>
        <w:tabs>
          <w:tab w:leader="none" w:pos="768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jc w:val="right"/>
              <w:ind w:right="343"/>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7,433,911</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jc w:val="right"/>
              <w:ind w:right="343"/>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3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43"/>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7,433,911</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740" w:right="4939" w:hanging="520"/>
        <w:spacing w:after="0" w:line="357"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7,433,911</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ind w:left="7800"/>
        <w:spacing w:after="0"/>
        <w:rPr>
          <w:sz w:val="20"/>
          <w:szCs w:val="20"/>
          <w:color w:val="auto"/>
        </w:rPr>
      </w:pPr>
      <w:r>
        <w:rPr>
          <w:rFonts w:ascii="Courier New" w:cs="Courier New" w:eastAsia="Courier New" w:hAnsi="Courier New"/>
          <w:sz w:val="18"/>
          <w:szCs w:val="18"/>
          <w:color w:val="auto"/>
        </w:rPr>
        <w:t>|_|</w:t>
      </w:r>
    </w:p>
    <w:p>
      <w:pPr>
        <w:spacing w:after="0" w:line="20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spacing w:after="0" w:line="193" w:lineRule="auto"/>
        <w:framePr w:w="820" w:h="146" w:wrap="auto" w:vAnchor="page" w:hAnchor="page" w:x="2940" w:y="10042"/>
        <w:rPr>
          <w:rFonts w:ascii="Courier New" w:cs="Courier New" w:eastAsia="Courier New" w:hAnsi="Courier New"/>
          <w:sz w:val="16"/>
          <w:szCs w:val="16"/>
          <w:color w:val="auto"/>
        </w:rPr>
      </w:pPr>
      <w:r>
        <w:rPr>
          <w:rFonts w:ascii="Courier New" w:cs="Courier New" w:eastAsia="Courier New" w:hAnsi="Courier New"/>
          <w:sz w:val="16"/>
          <w:szCs w:val="16"/>
          <w:color w:val="auto"/>
        </w:rPr>
        <w:t>641,120</w:t>
      </w:r>
    </w:p>
    <w:p>
      <w:pPr>
        <w:spacing w:after="0" w:line="193" w:lineRule="auto"/>
        <w:framePr w:w="6420" w:h="146" w:wrap="auto" w:vAnchor="page" w:hAnchor="page" w:x="2200" w:y="10244"/>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3140" w:h="146" w:wrap="auto" w:vAnchor="page" w:hAnchor="page" w:x="2420" w:y="10447"/>
        <w:rPr>
          <w:rFonts w:ascii="Courier New" w:cs="Courier New" w:eastAsia="Courier New" w:hAnsi="Courier New"/>
          <w:sz w:val="16"/>
          <w:szCs w:val="16"/>
          <w:color w:val="auto"/>
        </w:rPr>
      </w:pPr>
      <w:r>
        <w:rPr>
          <w:rFonts w:ascii="Courier New" w:cs="Courier New" w:eastAsia="Courier New" w:hAnsi="Courier New"/>
          <w:sz w:val="16"/>
          <w:szCs w:val="16"/>
          <w:color w:val="auto"/>
        </w:rPr>
        <w:t>10   SHARED DISPOSITIVE POWER</w:t>
      </w:r>
    </w:p>
    <w:p>
      <w:pPr>
        <w:spacing w:after="0" w:line="193" w:lineRule="auto"/>
        <w:framePr w:w="1040" w:h="146" w:wrap="auto" w:vAnchor="page" w:hAnchor="page" w:x="2940" w:y="10852"/>
        <w:rPr>
          <w:rFonts w:ascii="Courier New" w:cs="Courier New" w:eastAsia="Courier New" w:hAnsi="Courier New"/>
          <w:sz w:val="16"/>
          <w:szCs w:val="16"/>
          <w:color w:val="auto"/>
        </w:rPr>
      </w:pPr>
      <w:r>
        <w:rPr>
          <w:rFonts w:ascii="Courier New" w:cs="Courier New" w:eastAsia="Courier New" w:hAnsi="Courier New"/>
          <w:sz w:val="16"/>
          <w:szCs w:val="16"/>
          <w:color w:val="auto"/>
        </w:rPr>
        <w:t>1,210,008</w:t>
      </w:r>
    </w:p>
    <w:p>
      <w:pPr>
        <w:spacing w:after="0" w:line="193" w:lineRule="auto"/>
        <w:framePr w:w="8620" w:h="146" w:wrap="auto" w:vAnchor="page" w:hAnchor="page" w:x="200" w:y="1105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6820" w:h="146" w:wrap="auto" w:vAnchor="page" w:hAnchor="page" w:x="200" w:y="11257"/>
        <w:rPr>
          <w:rFonts w:ascii="Courier New" w:cs="Courier New" w:eastAsia="Courier New" w:hAnsi="Courier New"/>
          <w:sz w:val="16"/>
          <w:szCs w:val="16"/>
          <w:color w:val="auto"/>
        </w:rPr>
      </w:pPr>
      <w:r>
        <w:rPr>
          <w:rFonts w:ascii="Courier New" w:cs="Courier New" w:eastAsia="Courier New" w:hAnsi="Courier New"/>
          <w:sz w:val="16"/>
          <w:szCs w:val="16"/>
          <w:color w:val="auto"/>
        </w:rPr>
        <w:t>11  AGGREGATE AMOUNT BENEFICIALLY OWNED BY EACH REPORTING PERSON</w:t>
      </w:r>
    </w:p>
    <w:p>
      <w:pPr>
        <w:spacing w:after="0" w:line="193" w:lineRule="auto"/>
        <w:framePr w:w="1020" w:h="146" w:wrap="auto" w:vAnchor="page" w:hAnchor="page" w:x="840" w:y="11662"/>
        <w:rPr>
          <w:rFonts w:ascii="Courier New" w:cs="Courier New" w:eastAsia="Courier New" w:hAnsi="Courier New"/>
          <w:sz w:val="16"/>
          <w:szCs w:val="16"/>
          <w:color w:val="auto"/>
        </w:rPr>
      </w:pPr>
      <w:r>
        <w:rPr>
          <w:rFonts w:ascii="Courier New" w:cs="Courier New" w:eastAsia="Courier New" w:hAnsi="Courier New"/>
          <w:sz w:val="16"/>
          <w:szCs w:val="16"/>
          <w:color w:val="auto"/>
        </w:rPr>
        <w:t>1,851,128</w:t>
      </w:r>
    </w:p>
    <w:p>
      <w:pPr>
        <w:spacing w:after="0" w:line="193" w:lineRule="auto"/>
        <w:framePr w:w="8620" w:h="146" w:wrap="auto" w:vAnchor="page" w:hAnchor="page" w:x="200" w:y="1186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7880" w:h="146" w:wrap="auto" w:vAnchor="page" w:hAnchor="page" w:x="200" w:y="12067"/>
        <w:rPr>
          <w:rFonts w:ascii="Courier New" w:cs="Courier New" w:eastAsia="Courier New" w:hAnsi="Courier New"/>
          <w:sz w:val="16"/>
          <w:szCs w:val="16"/>
          <w:color w:val="auto"/>
        </w:rPr>
      </w:pPr>
      <w:r>
        <w:rPr>
          <w:rFonts w:ascii="Courier New" w:cs="Courier New" w:eastAsia="Courier New" w:hAnsi="Courier New"/>
          <w:sz w:val="16"/>
          <w:szCs w:val="16"/>
          <w:color w:val="auto"/>
        </w:rPr>
        <w:t>12  CHECK BOX IF THE AGGREGATE AMOUNT IN ROW (11) EXCLUDES CERTAIN SHARES*</w:t>
      </w:r>
    </w:p>
    <w:p>
      <w:pPr>
        <w:spacing w:after="0" w:line="193" w:lineRule="auto"/>
        <w:framePr w:w="400" w:h="146" w:wrap="auto" w:vAnchor="page" w:hAnchor="page" w:x="8000" w:y="12270"/>
        <w:rPr>
          <w:rFonts w:ascii="Courier New" w:cs="Courier New" w:eastAsia="Courier New" w:hAnsi="Courier New"/>
          <w:sz w:val="16"/>
          <w:szCs w:val="16"/>
          <w:color w:val="auto"/>
        </w:rPr>
      </w:pPr>
      <w:r>
        <w:rPr>
          <w:rFonts w:ascii="Courier New" w:cs="Courier New" w:eastAsia="Courier New" w:hAnsi="Courier New"/>
          <w:sz w:val="16"/>
          <w:szCs w:val="16"/>
          <w:color w:val="auto"/>
        </w:rPr>
        <w:t>|_|</w:t>
      </w:r>
    </w:p>
    <w:p>
      <w:pPr>
        <w:spacing w:after="0" w:line="193" w:lineRule="auto"/>
        <w:framePr w:w="8620" w:h="146" w:wrap="auto" w:vAnchor="page" w:hAnchor="page" w:x="200" w:y="1267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5780" w:h="146" w:wrap="auto" w:vAnchor="page" w:hAnchor="page" w:x="200" w:y="12878"/>
        <w:rPr>
          <w:rFonts w:ascii="Courier New" w:cs="Courier New" w:eastAsia="Courier New" w:hAnsi="Courier New"/>
          <w:sz w:val="16"/>
          <w:szCs w:val="16"/>
          <w:color w:val="auto"/>
        </w:rPr>
      </w:pPr>
      <w:r>
        <w:rPr>
          <w:rFonts w:ascii="Courier New" w:cs="Courier New" w:eastAsia="Courier New" w:hAnsi="Courier New"/>
          <w:sz w:val="16"/>
          <w:szCs w:val="16"/>
          <w:color w:val="auto"/>
        </w:rPr>
        <w:t>13  PERCENT OF CLASS REPRESENTED BY AMOUNT IN ROW (11)</w:t>
      </w:r>
    </w:p>
    <w:p>
      <w:pPr>
        <w:spacing w:after="0" w:line="193" w:lineRule="auto"/>
        <w:framePr w:w="500" w:h="146" w:wrap="auto" w:vAnchor="page" w:hAnchor="page" w:x="840" w:y="13283"/>
        <w:rPr>
          <w:rFonts w:ascii="Courier New" w:cs="Courier New" w:eastAsia="Courier New" w:hAnsi="Courier New"/>
          <w:sz w:val="16"/>
          <w:szCs w:val="16"/>
          <w:color w:val="auto"/>
        </w:rPr>
      </w:pPr>
      <w:r>
        <w:rPr>
          <w:rFonts w:ascii="Courier New" w:cs="Courier New" w:eastAsia="Courier New" w:hAnsi="Courier New"/>
          <w:sz w:val="16"/>
          <w:szCs w:val="16"/>
          <w:color w:val="auto"/>
        </w:rPr>
        <w:t>1.3%</w:t>
      </w:r>
    </w:p>
    <w:p>
      <w:pPr>
        <w:spacing w:after="0" w:line="193" w:lineRule="auto"/>
        <w:framePr w:w="8620" w:h="146" w:wrap="auto" w:vAnchor="page" w:hAnchor="page" w:x="200" w:y="1348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3140" w:h="146" w:wrap="auto" w:vAnchor="page" w:hAnchor="page" w:x="200" w:y="13688"/>
        <w:rPr>
          <w:rFonts w:ascii="Courier New" w:cs="Courier New" w:eastAsia="Courier New" w:hAnsi="Courier New"/>
          <w:sz w:val="16"/>
          <w:szCs w:val="16"/>
          <w:color w:val="auto"/>
        </w:rPr>
      </w:pPr>
      <w:r>
        <w:rPr>
          <w:rFonts w:ascii="Courier New" w:cs="Courier New" w:eastAsia="Courier New" w:hAnsi="Courier New"/>
          <w:sz w:val="16"/>
          <w:szCs w:val="16"/>
          <w:color w:val="auto"/>
        </w:rPr>
        <w:t>14  TYPE OF REPORTING PERSON*</w:t>
      </w:r>
    </w:p>
    <w:p>
      <w:pPr>
        <w:spacing w:after="0" w:line="193" w:lineRule="auto"/>
        <w:framePr w:w="300" w:h="146" w:wrap="auto" w:vAnchor="page" w:hAnchor="page" w:x="840" w:y="14093"/>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spacing w:after="0" w:line="193" w:lineRule="auto"/>
        <w:framePr w:w="8620" w:h="146" w:wrap="auto" w:vAnchor="page" w:hAnchor="page" w:x="200" w:y="14296"/>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3980" w:h="146" w:wrap="auto" w:vAnchor="page" w:hAnchor="page" w:x="2520" w:y="14498"/>
        <w:rPr>
          <w:rFonts w:ascii="Courier New" w:cs="Courier New" w:eastAsia="Courier New" w:hAnsi="Courier New"/>
          <w:sz w:val="16"/>
          <w:szCs w:val="16"/>
          <w:color w:val="auto"/>
        </w:rPr>
      </w:pPr>
      <w:r>
        <w:rPr>
          <w:rFonts w:ascii="Courier New" w:cs="Courier New" w:eastAsia="Courier New" w:hAnsi="Courier New"/>
          <w:sz w:val="16"/>
          <w:szCs w:val="16"/>
          <w:color w:val="auto"/>
        </w:rPr>
        <w:t>*SEE INSTRUCTIONS BEFORE FILLING OUT!</w:t>
      </w:r>
    </w:p>
    <w:p>
      <w:pPr>
        <w:spacing w:after="0" w:line="193" w:lineRule="auto"/>
        <w:framePr w:w="6400" w:h="146" w:wrap="auto" w:vAnchor="page" w:hAnchor="page" w:x="1260" w:y="14701"/>
        <w:rPr>
          <w:rFonts w:ascii="Courier New" w:cs="Courier New" w:eastAsia="Courier New" w:hAnsi="Courier New"/>
          <w:sz w:val="16"/>
          <w:szCs w:val="16"/>
          <w:color w:val="auto"/>
        </w:rPr>
      </w:pPr>
      <w:r>
        <w:rPr>
          <w:rFonts w:ascii="Courier New" w:cs="Courier New" w:eastAsia="Courier New" w:hAnsi="Courier New"/>
          <w:sz w:val="16"/>
          <w:szCs w:val="16"/>
          <w:color w:val="auto"/>
        </w:rPr>
        <w:t>INCLUDE BOTH SIDES OF THE COVER PAGE, RESPONSES TO ITEMS 1-7</w:t>
      </w:r>
    </w:p>
    <w:p>
      <w:pPr>
        <w:spacing w:after="0" w:line="193" w:lineRule="auto"/>
        <w:framePr w:w="7240" w:h="146" w:wrap="auto" w:vAnchor="page" w:hAnchor="page" w:x="840" w:y="14904"/>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EXHIBITS) OF THE SCHEDULE, AND THE SIGNATURE ATTESTATION.</w:t>
      </w:r>
    </w:p>
    <w:p>
      <w:pPr>
        <w:spacing w:after="0" w:line="193" w:lineRule="auto"/>
        <w:framePr w:w="1040" w:h="146" w:wrap="auto" w:vAnchor="page" w:hAnchor="page" w:x="2940" w:y="9231"/>
        <w:rPr>
          <w:rFonts w:ascii="Courier New" w:cs="Courier New" w:eastAsia="Courier New" w:hAnsi="Courier New"/>
          <w:sz w:val="16"/>
          <w:szCs w:val="16"/>
          <w:color w:val="auto"/>
        </w:rPr>
      </w:pPr>
      <w:r>
        <w:rPr>
          <w:rFonts w:ascii="Courier New" w:cs="Courier New" w:eastAsia="Courier New" w:hAnsi="Courier New"/>
          <w:sz w:val="16"/>
          <w:szCs w:val="16"/>
          <w:color w:val="auto"/>
        </w:rPr>
        <w:t>1,210,008</w:t>
      </w:r>
    </w:p>
    <w:p>
      <w:pPr>
        <w:spacing w:after="0" w:line="193" w:lineRule="auto"/>
        <w:framePr w:w="6420" w:h="146" w:wrap="auto" w:vAnchor="page" w:hAnchor="page" w:x="2200" w:y="9434"/>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80" w:h="146" w:wrap="auto" w:vAnchor="page" w:hAnchor="page" w:x="2420" w:y="9636"/>
        <w:rPr>
          <w:rFonts w:ascii="Courier New" w:cs="Courier New" w:eastAsia="Courier New" w:hAnsi="Courier New"/>
          <w:sz w:val="16"/>
          <w:szCs w:val="16"/>
          <w:color w:val="auto"/>
        </w:rPr>
      </w:pPr>
      <w:r>
        <w:rPr>
          <w:rFonts w:ascii="Courier New" w:cs="Courier New" w:eastAsia="Courier New" w:hAnsi="Courier New"/>
          <w:sz w:val="16"/>
          <w:szCs w:val="16"/>
          <w:color w:val="auto"/>
        </w:rPr>
        <w:t>9</w:t>
      </w:r>
    </w:p>
    <w:p>
      <w:pPr>
        <w:spacing w:after="0" w:line="193" w:lineRule="auto"/>
        <w:framePr w:w="2400" w:h="146" w:wrap="auto" w:vAnchor="page" w:hAnchor="page" w:x="2940" w:y="9636"/>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w:t>
      </w:r>
    </w:p>
    <w:p>
      <w:pPr>
        <w:spacing w:after="0" w:line="193" w:lineRule="auto"/>
        <w:framePr w:w="820" w:h="146" w:wrap="auto" w:vAnchor="page" w:hAnchor="page" w:x="2940" w:y="8421"/>
        <w:rPr>
          <w:rFonts w:ascii="Courier New" w:cs="Courier New" w:eastAsia="Courier New" w:hAnsi="Courier New"/>
          <w:sz w:val="16"/>
          <w:szCs w:val="16"/>
          <w:color w:val="auto"/>
        </w:rPr>
      </w:pPr>
      <w:r>
        <w:rPr>
          <w:rFonts w:ascii="Courier New" w:cs="Courier New" w:eastAsia="Courier New" w:hAnsi="Courier New"/>
          <w:sz w:val="16"/>
          <w:szCs w:val="16"/>
          <w:color w:val="auto"/>
        </w:rPr>
        <w:t>641,120</w:t>
      </w:r>
    </w:p>
    <w:p>
      <w:pPr>
        <w:spacing w:after="0" w:line="193" w:lineRule="auto"/>
        <w:framePr w:w="6420" w:h="146" w:wrap="auto" w:vAnchor="page" w:hAnchor="page" w:x="2200" w:y="8624"/>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80" w:h="146" w:wrap="auto" w:vAnchor="page" w:hAnchor="page" w:x="2420" w:y="8826"/>
        <w:rPr>
          <w:rFonts w:ascii="Courier New" w:cs="Courier New" w:eastAsia="Courier New" w:hAnsi="Courier New"/>
          <w:sz w:val="16"/>
          <w:szCs w:val="16"/>
          <w:color w:val="auto"/>
        </w:rPr>
      </w:pPr>
      <w:r>
        <w:rPr>
          <w:rFonts w:ascii="Courier New" w:cs="Courier New" w:eastAsia="Courier New" w:hAnsi="Courier New"/>
          <w:sz w:val="16"/>
          <w:szCs w:val="16"/>
          <w:color w:val="auto"/>
        </w:rPr>
        <w:t>8</w:t>
      </w:r>
    </w:p>
    <w:p>
      <w:pPr>
        <w:spacing w:after="0" w:line="193" w:lineRule="auto"/>
        <w:framePr w:w="2080" w:h="146" w:wrap="auto" w:vAnchor="page" w:hAnchor="page" w:x="2940" w:y="8826"/>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w:t>
      </w:r>
    </w:p>
    <w:p>
      <w:pPr>
        <w:spacing w:after="0" w:line="193" w:lineRule="auto"/>
        <w:framePr w:w="1020" w:h="146" w:wrap="auto" w:vAnchor="page" w:hAnchor="page" w:x="740" w:y="8016"/>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w:t>
      </w:r>
    </w:p>
    <w:p>
      <w:pPr>
        <w:spacing w:after="0" w:line="193" w:lineRule="auto"/>
        <w:framePr w:w="3980" w:h="349" w:wrap="auto" w:vAnchor="page" w:hAnchor="page" w:x="840" w:y="8016"/>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 SHARES</w:t>
      </w:r>
    </w:p>
    <w:p>
      <w:pPr>
        <w:spacing w:after="0" w:line="193" w:lineRule="auto"/>
        <w:framePr w:w="1340" w:h="146" w:wrap="auto" w:vAnchor="page" w:hAnchor="page" w:x="520" w:y="8421"/>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BENEFICIALLY</w:t>
      </w:r>
    </w:p>
    <w:p>
      <w:pPr>
        <w:spacing w:after="0" w:line="193" w:lineRule="auto"/>
        <w:framePr w:w="920" w:h="146" w:wrap="auto" w:vAnchor="page" w:hAnchor="page" w:x="740" w:y="8624"/>
        <w:rPr>
          <w:rFonts w:ascii="Courier New" w:cs="Courier New" w:eastAsia="Courier New" w:hAnsi="Courier New"/>
          <w:sz w:val="16"/>
          <w:szCs w:val="16"/>
          <w:color w:val="auto"/>
        </w:rPr>
      </w:pPr>
      <w:r>
        <w:rPr>
          <w:rFonts w:ascii="Courier New" w:cs="Courier New" w:eastAsia="Courier New" w:hAnsi="Courier New"/>
          <w:sz w:val="16"/>
          <w:szCs w:val="16"/>
          <w:color w:val="auto"/>
        </w:rPr>
        <w:t>OWNED BY</w:t>
      </w:r>
    </w:p>
    <w:p>
      <w:pPr>
        <w:spacing w:after="0" w:line="193" w:lineRule="auto"/>
        <w:framePr w:w="500" w:h="146" w:wrap="auto" w:vAnchor="page" w:hAnchor="page" w:x="940" w:y="8826"/>
        <w:rPr>
          <w:rFonts w:ascii="Courier New" w:cs="Courier New" w:eastAsia="Courier New" w:hAnsi="Courier New"/>
          <w:sz w:val="16"/>
          <w:szCs w:val="16"/>
          <w:color w:val="auto"/>
        </w:rPr>
      </w:pPr>
      <w:r>
        <w:rPr>
          <w:rFonts w:ascii="Courier New" w:cs="Courier New" w:eastAsia="Courier New" w:hAnsi="Courier New"/>
          <w:sz w:val="16"/>
          <w:szCs w:val="16"/>
          <w:color w:val="auto"/>
        </w:rPr>
        <w:t>EACH</w:t>
      </w:r>
    </w:p>
    <w:p>
      <w:pPr>
        <w:spacing w:after="0" w:line="193" w:lineRule="auto"/>
        <w:framePr w:w="1020" w:h="146" w:wrap="auto" w:vAnchor="page" w:hAnchor="page" w:x="740" w:y="9029"/>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w:t>
      </w:r>
    </w:p>
    <w:p>
      <w:pPr>
        <w:spacing w:after="0" w:line="193" w:lineRule="auto"/>
        <w:framePr w:w="720" w:h="146" w:wrap="auto" w:vAnchor="page" w:hAnchor="page" w:x="840" w:y="9231"/>
        <w:rPr>
          <w:rFonts w:ascii="Courier New" w:cs="Courier New" w:eastAsia="Courier New" w:hAnsi="Courier New"/>
          <w:sz w:val="16"/>
          <w:szCs w:val="16"/>
          <w:color w:val="auto"/>
        </w:rPr>
      </w:pPr>
      <w:r>
        <w:rPr>
          <w:rFonts w:ascii="Courier New" w:cs="Courier New" w:eastAsia="Courier New" w:hAnsi="Courier New"/>
          <w:sz w:val="16"/>
          <w:szCs w:val="16"/>
          <w:color w:val="auto"/>
        </w:rPr>
        <w:t>PERSON</w:t>
      </w:r>
    </w:p>
    <w:p>
      <w:pPr>
        <w:spacing w:after="0" w:line="193" w:lineRule="auto"/>
        <w:framePr w:w="500" w:h="146" w:wrap="auto" w:vAnchor="page" w:hAnchor="page" w:x="940" w:y="9434"/>
        <w:rPr>
          <w:rFonts w:ascii="Courier New" w:cs="Courier New" w:eastAsia="Courier New" w:hAnsi="Courier New"/>
          <w:sz w:val="16"/>
          <w:szCs w:val="16"/>
          <w:color w:val="auto"/>
        </w:rPr>
      </w:pPr>
      <w:r>
        <w:rPr>
          <w:rFonts w:ascii="Courier New" w:cs="Courier New" w:eastAsia="Courier New" w:hAnsi="Courier New"/>
          <w:sz w:val="16"/>
          <w:szCs w:val="16"/>
          <w:color w:val="auto"/>
        </w:rPr>
        <w:t>WITH</w:t>
      </w:r>
    </w:p>
    <w:p>
      <w:pPr>
        <w:spacing w:after="0" w:line="193" w:lineRule="auto"/>
        <w:framePr w:w="8620" w:h="146" w:wrap="auto" w:vAnchor="page" w:hAnchor="page" w:x="200" w:y="7003"/>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4180" w:h="146" w:wrap="auto" w:vAnchor="page" w:hAnchor="page" w:x="320" w:y="7206"/>
        <w:rPr>
          <w:rFonts w:ascii="Courier New" w:cs="Courier New" w:eastAsia="Courier New" w:hAnsi="Courier New"/>
          <w:sz w:val="16"/>
          <w:szCs w:val="16"/>
          <w:color w:val="auto"/>
        </w:rPr>
      </w:pPr>
      <w:r>
        <w:rPr>
          <w:rFonts w:ascii="Courier New" w:cs="Courier New" w:eastAsia="Courier New" w:hAnsi="Courier New"/>
          <w:sz w:val="16"/>
          <w:szCs w:val="16"/>
          <w:color w:val="auto"/>
        </w:rPr>
        <w:t>6  CITIZENSHIP OR PLACE OF ORGANIZATION</w:t>
      </w:r>
    </w:p>
    <w:p>
      <w:pPr>
        <w:spacing w:after="0" w:line="193" w:lineRule="auto"/>
        <w:framePr w:w="1440" w:h="146" w:wrap="auto" w:vAnchor="page" w:hAnchor="page" w:x="840" w:y="7611"/>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w:t>
      </w:r>
    </w:p>
    <w:p>
      <w:pPr>
        <w:spacing w:after="0" w:line="193" w:lineRule="auto"/>
        <w:framePr w:w="8620" w:h="146" w:wrap="auto" w:vAnchor="page" w:hAnchor="page" w:x="200" w:y="7813"/>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5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1128" w:right="1440" w:bottom="1440" w:gutter="0" w:footer="0" w:header="0"/>
        </w:sectPr>
      </w:pPr>
    </w:p>
    <w:p>
      <w:pPr>
        <w:spacing w:after="0" w:line="22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CUSIP No. 90291710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rFonts w:ascii="Courier New" w:cs="Courier New" w:eastAsia="Courier New" w:hAnsi="Courier New"/>
          <w:sz w:val="16"/>
          <w:szCs w:val="16"/>
          <w:color w:val="auto"/>
        </w:rPr>
      </w:pPr>
      <w:r>
        <w:rPr>
          <w:rFonts w:ascii="Courier New" w:cs="Courier New" w:eastAsia="Courier New" w:hAnsi="Courier New"/>
          <w:sz w:val="16"/>
          <w:szCs w:val="16"/>
          <w:color w:val="auto"/>
        </w:rPr>
        <w:br w:type="column"/>
      </w:r>
    </w:p>
    <w:p>
      <w:pPr>
        <w:spacing w:after="0" w:line="204" w:lineRule="exact"/>
        <w:rPr>
          <w:rFonts w:ascii="Courier New" w:cs="Courier New" w:eastAsia="Courier New" w:hAnsi="Courier New"/>
          <w:sz w:val="16"/>
          <w:szCs w:val="16"/>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tabs>
          <w:tab w:leader="none" w:pos="820" w:val="left"/>
          <w:tab w:leader="none" w:pos="1240" w:val="left"/>
          <w:tab w:leader="none" w:pos="1660" w:val="left"/>
          <w:tab w:leader="none" w:pos="19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of</w:t>
        <w:tab/>
        <w:t>9</w:t>
      </w:r>
      <w:r>
        <w:rPr>
          <w:sz w:val="20"/>
          <w:szCs w:val="20"/>
          <w:color w:val="auto"/>
        </w:rPr>
        <w:tab/>
      </w:r>
      <w:r>
        <w:rPr>
          <w:rFonts w:ascii="Courier New" w:cs="Courier New" w:eastAsia="Courier New" w:hAnsi="Courier New"/>
          <w:sz w:val="16"/>
          <w:szCs w:val="16"/>
          <w:color w:val="auto"/>
        </w:rPr>
        <w:t>Pages</w:t>
      </w:r>
    </w:p>
    <w:p>
      <w:pPr>
        <w:ind w:left="6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rFonts w:ascii="Courier New" w:cs="Courier New" w:eastAsia="Courier New" w:hAnsi="Courier New"/>
          <w:sz w:val="16"/>
          <w:szCs w:val="16"/>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ectPr>
          <w:pgSz w:w="11900" w:h="16838" w:orient="portrait"/>
          <w:cols w:equalWidth="0" w:num="2">
            <w:col w:w="4880" w:space="720"/>
            <w:col w:w="4619"/>
          </w:cols>
          <w:pgMar w:left="240" w:top="1128" w:right="1440" w:bottom="1440" w:gutter="0" w:footer="0" w:header="0"/>
          <w:type w:val="continuous"/>
        </w:sectPr>
      </w:pPr>
    </w:p>
    <w:p>
      <w:pPr>
        <w:spacing w:after="0" w:line="2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p>
      <w:pPr>
        <w:ind w:left="640"/>
        <w:spacing w:after="0"/>
        <w:rPr>
          <w:sz w:val="20"/>
          <w:szCs w:val="20"/>
          <w:color w:val="auto"/>
        </w:rPr>
      </w:pPr>
      <w:r>
        <w:rPr>
          <w:rFonts w:ascii="Courier New" w:cs="Courier New" w:eastAsia="Courier New" w:hAnsi="Courier New"/>
          <w:sz w:val="18"/>
          <w:szCs w:val="18"/>
          <w:color w:val="auto"/>
        </w:rPr>
        <w:t>John G. Rangos, Jr.</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jc w:val="right"/>
        <w:ind w:left="120" w:right="219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|X| (b) |_|</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rFonts w:ascii="Courier New" w:cs="Courier New" w:eastAsia="Courier New" w:hAnsi="Courier New"/>
          <w:sz w:val="16"/>
          <w:szCs w:val="16"/>
          <w:color w:val="auto"/>
        </w:rPr>
      </w:pPr>
    </w:p>
    <w:p>
      <w:pPr>
        <w:ind w:left="640"/>
        <w:spacing w:after="0"/>
        <w:rPr>
          <w:sz w:val="20"/>
          <w:szCs w:val="20"/>
          <w:color w:val="auto"/>
        </w:rPr>
      </w:pPr>
      <w:r>
        <w:rPr>
          <w:rFonts w:ascii="Courier New" w:cs="Courier New" w:eastAsia="Courier New" w:hAnsi="Courier New"/>
          <w:sz w:val="18"/>
          <w:szCs w:val="18"/>
          <w:color w:val="auto"/>
        </w:rPr>
        <w:t>OO</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 TO</w:t>
      </w:r>
    </w:p>
    <w:p>
      <w:pPr>
        <w:ind w:left="420"/>
        <w:spacing w:after="0"/>
        <w:tabs>
          <w:tab w:leader="none" w:pos="768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ectPr>
          <w:pgSz w:w="11900" w:h="16838" w:orient="portrait"/>
          <w:cols w:equalWidth="0" w:num="1">
            <w:col w:w="10219"/>
          </w:cols>
          <w:pgMar w:left="240" w:top="1128"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90291710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 w:leader="none" w:pos="1240" w:val="left"/>
          <w:tab w:leader="none" w:pos="1660" w:val="left"/>
          <w:tab w:leader="none" w:pos="19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of</w:t>
        <w:tab/>
        <w:t>9</w:t>
      </w:r>
      <w:r>
        <w:rPr>
          <w:sz w:val="20"/>
          <w:szCs w:val="20"/>
          <w:color w:val="auto"/>
        </w:rPr>
        <w:tab/>
      </w:r>
      <w:r>
        <w:rPr>
          <w:rFonts w:ascii="Courier New" w:cs="Courier New" w:eastAsia="Courier New" w:hAnsi="Courier New"/>
          <w:sz w:val="16"/>
          <w:szCs w:val="16"/>
          <w:color w:val="auto"/>
        </w:rPr>
        <w:t>Pages</w:t>
      </w:r>
    </w:p>
    <w:p>
      <w:pPr>
        <w:ind w:left="6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880" w:space="720"/>
            <w:col w:w="4619"/>
          </w:cols>
          <w:pgMar w:left="240" w:top="1128" w:right="1440" w:bottom="144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Alexander W. Rangos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left="120" w:right="219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|X| (b) |_|</w:t>
      </w:r>
    </w:p>
    <w:p>
      <w:pPr>
        <w:spacing w:after="0" w:line="208"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 TO</w:t>
      </w:r>
    </w:p>
    <w:p>
      <w:pPr>
        <w:ind w:left="420"/>
        <w:spacing w:after="0"/>
        <w:tabs>
          <w:tab w:leader="none" w:pos="768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jc w:val="right"/>
              <w:ind w:right="343"/>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842,121</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jc w:val="right"/>
              <w:ind w:right="343"/>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3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43"/>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842,121</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740" w:right="4939" w:hanging="520"/>
        <w:spacing w:after="0" w:line="357" w:lineRule="auto"/>
        <w:tabs>
          <w:tab w:leader="none" w:pos="274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1,210,008</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2,052,129</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ind w:left="7800"/>
        <w:spacing w:after="0"/>
        <w:rPr>
          <w:sz w:val="20"/>
          <w:szCs w:val="20"/>
          <w:color w:val="auto"/>
        </w:rPr>
      </w:pPr>
      <w:r>
        <w:rPr>
          <w:rFonts w:ascii="Courier New" w:cs="Courier New" w:eastAsia="Courier New" w:hAnsi="Courier New"/>
          <w:sz w:val="18"/>
          <w:szCs w:val="18"/>
          <w:color w:val="auto"/>
        </w:rPr>
        <w:t>|_|</w:t>
      </w:r>
    </w:p>
    <w:p>
      <w:pPr>
        <w:spacing w:after="0" w:line="206"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128" w:right="1440" w:bottom="1440" w:gutter="0" w:footer="0" w:header="0"/>
          <w:type w:val="continuous"/>
        </w:sectPr>
      </w:pPr>
    </w:p>
    <w:bookmarkStart w:id="4" w:name="page5"/>
    <w:bookmarkEnd w:id="4"/>
    <w:p>
      <w:pPr>
        <w:ind w:left="35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90291710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 w:leader="none" w:pos="1240" w:val="left"/>
          <w:tab w:leader="none" w:pos="1660" w:val="left"/>
          <w:tab w:leader="none" w:pos="19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of</w:t>
        <w:tab/>
        <w:t>9</w:t>
      </w:r>
      <w:r>
        <w:rPr>
          <w:sz w:val="20"/>
          <w:szCs w:val="20"/>
          <w:color w:val="auto"/>
        </w:rPr>
        <w:tab/>
      </w:r>
      <w:r>
        <w:rPr>
          <w:rFonts w:ascii="Courier New" w:cs="Courier New" w:eastAsia="Courier New" w:hAnsi="Courier New"/>
          <w:sz w:val="16"/>
          <w:szCs w:val="16"/>
          <w:color w:val="auto"/>
        </w:rPr>
        <w:t>Pages</w:t>
      </w:r>
    </w:p>
    <w:p>
      <w:pPr>
        <w:ind w:left="620"/>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880" w:space="720"/>
            <w:col w:w="4619"/>
          </w:cols>
          <w:pgMar w:left="240" w:top="1128" w:right="1440" w:bottom="144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John Rangos Development Corporation, Inc.</w:t>
      </w:r>
    </w:p>
    <w:p>
      <w:pPr>
        <w:ind w:left="640"/>
        <w:spacing w:after="0" w:line="238" w:lineRule="auto"/>
        <w:rPr>
          <w:sz w:val="20"/>
          <w:szCs w:val="20"/>
          <w:color w:val="auto"/>
        </w:rPr>
      </w:pPr>
      <w:r>
        <w:rPr>
          <w:rFonts w:ascii="Courier New" w:cs="Courier New" w:eastAsia="Courier New" w:hAnsi="Courier New"/>
          <w:sz w:val="18"/>
          <w:szCs w:val="18"/>
          <w:color w:val="auto"/>
        </w:rPr>
        <w:t>25-1682342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left="120" w:right="219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|X| (b) |_|</w:t>
      </w:r>
    </w:p>
    <w:p>
      <w:pPr>
        <w:spacing w:after="0" w:line="208"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 TO</w:t>
      </w:r>
    </w:p>
    <w:p>
      <w:pPr>
        <w:ind w:left="420"/>
        <w:spacing w:after="0"/>
        <w:tabs>
          <w:tab w:leader="none" w:pos="768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206"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jc w:val="right"/>
              <w:ind w:right="343"/>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jc w:val="right"/>
              <w:ind w:right="343"/>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3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43"/>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1,210,008</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740" w:right="4939" w:hanging="520"/>
        <w:spacing w:after="0" w:line="357" w:lineRule="auto"/>
        <w:tabs>
          <w:tab w:leader="none" w:pos="27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1,210,008</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 CERTAIN SHARES*</w:t>
      </w:r>
    </w:p>
    <w:p>
      <w:pPr>
        <w:ind w:left="7800"/>
        <w:spacing w:after="0"/>
        <w:rPr>
          <w:sz w:val="20"/>
          <w:szCs w:val="20"/>
          <w:color w:val="auto"/>
        </w:rPr>
      </w:pPr>
      <w:r>
        <w:rPr>
          <w:rFonts w:ascii="Courier New" w:cs="Courier New" w:eastAsia="Courier New" w:hAnsi="Courier New"/>
          <w:sz w:val="18"/>
          <w:szCs w:val="18"/>
          <w:color w:val="auto"/>
        </w:rPr>
        <w:t>|_|</w:t>
      </w:r>
    </w:p>
    <w:p>
      <w:pPr>
        <w:spacing w:after="0" w:line="206"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0.9%</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128" w:right="1440" w:bottom="1440" w:gutter="0" w:footer="0" w:header="0"/>
          <w:type w:val="continuous"/>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Amendment No. 2 to Schedule 13D</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G. Rangos, Sr., John G. Rangos, Jr. and Alexander W. Rangos (collectively, the "Rangos Family Members") and John Rangos Development Corporation, Inc. ("Rangos Development" and, together with the Rangos Family Members, the "Rangos Shareholders") hereby amend and supplement their statement on Schedule 13D, as heretofore amended and supplemented, with respect to the Common Stock, par value U.S.$.01 (the "Company Shares"), of USA Waste Services, Inc., a Delaware corporation ("USA Waste").</w:t>
      </w: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second paragraph of the response to Item 4 of the statement on Schedule 13D, as heretofore amended and supplemented, is hereby further amended to state that USA Waste filed a registration statement on Form S-3 under the Securities Act of 1933 on January 8, 1996 which registered an aggregate of 4,000,000 Company Shares held by the Rangos Family Members for sale from time to time, depending upon market conditions and other factors, in one or more transactions on the New York Stock Exchange or other national securities exchanges on which the Company Shares may be traded, in the over-the-counter market or otherwise, at market prices prevailing at the time of sale, at prices related to such market prices, at negotiated prices or at fixed prices, all in accordance with the plan of distribution referred to in the prospectus included in such registration statement, provided that during the period commencing 30 days before consummation by USA Waste of a business combination to be accounted for as a pooling of interests and ending upon publication by USA Waste of financial results covering at least 30 days of post-combination combined operations sales by any Rangos Family Member will not exceed 10% of the Company Shares owned by him on the date such period commences and sales by all Rangos Family Members will not exceed the proportion of 1% of the outstanding Company Shares that their Company Shares bear to the Company Shares owned by all affiliates of the Company at the beginning of such period. The registration statement referred to above registered 3,350,000 Company Shares for sale by John G. Rangos, Sr., 400,000 Company Shares for sale by John G. Rangos, Jr. and 250,000 Company Shares for sale by Alexander W. Rangos. No Company Shares have been sold by any of the Rangos Family Members pursuant to the Registration Statement. However, in April and May of 1996, John G. Rangos, Sr. sold 300,000 Company Shares, John</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9 Pages</w:t>
      </w:r>
    </w:p>
    <w:p>
      <w:pPr>
        <w:sectPr>
          <w:pgSz w:w="11900" w:h="16838" w:orient="portrait"/>
          <w:cols w:equalWidth="0" w:num="1">
            <w:col w:w="10219"/>
          </w:cols>
          <w:pgMar w:left="240" w:top="919" w:right="1440" w:bottom="1440" w:gutter="0" w:footer="0" w:header="0"/>
        </w:sectPr>
      </w:pPr>
    </w:p>
    <w:bookmarkStart w:id="6" w:name="page7"/>
    <w:bookmarkEnd w:id="6"/>
    <w:p>
      <w:pPr>
        <w:ind w:right="1779"/>
        <w:spacing w:after="0" w:line="270" w:lineRule="auto"/>
        <w:rPr>
          <w:sz w:val="20"/>
          <w:szCs w:val="20"/>
          <w:color w:val="auto"/>
        </w:rPr>
      </w:pPr>
      <w:r>
        <w:rPr>
          <w:rFonts w:ascii="Courier New" w:cs="Courier New" w:eastAsia="Courier New" w:hAnsi="Courier New"/>
          <w:sz w:val="16"/>
          <w:szCs w:val="16"/>
          <w:color w:val="auto"/>
        </w:rPr>
        <w:t>G. Rangos, Jr. sold 200,000 Company Shares and Alexander W. Rangos sold 120,000 Company Shares in the open market pursuant to Rule 144 under the Securities Act of 1933. On June 21, 1996, the Rangos Shareholders entered into an Agreement (Exhibit 1 hereto) with USA Waste, Donald F. Moorehead, Jr. and John E. Drury terminating the Shareholders Agreement between them dated December 17, 1995, pursuant to which USA Waste agreed to register all Company Shares held by the Rangos Shareholders under the Securities Act of 1933, provided that at no time shall more than 4,000,000 Company Shares be so registered, and provided further that such agreement to register shall terminate on the earlier of December 18, 2000, the date on which the Rangos Shareholders may sell all Company Shares then owned by them pursuant to Rule 144 without any volume restrictions or the date on which the number of Company Shares so owned is less than 1% of the total number of Company Shares then outstanding.</w:t>
      </w:r>
    </w:p>
    <w:p>
      <w:pPr>
        <w:spacing w:after="0" w:line="200" w:lineRule="exact"/>
        <w:rPr>
          <w:sz w:val="20"/>
          <w:szCs w:val="20"/>
          <w:color w:val="auto"/>
        </w:rPr>
      </w:pPr>
    </w:p>
    <w:p>
      <w:pPr>
        <w:spacing w:after="0" w:line="3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Sr.</w:t>
      </w:r>
    </w:p>
    <w:p>
      <w:pPr>
        <w:spacing w:after="0" w:line="207" w:lineRule="exact"/>
        <w:rPr>
          <w:sz w:val="20"/>
          <w:szCs w:val="20"/>
          <w:color w:val="auto"/>
        </w:rPr>
      </w:pPr>
    </w:p>
    <w:p>
      <w:pPr>
        <w:ind w:right="1879" w:firstLine="956"/>
        <w:spacing w:after="0" w:line="237" w:lineRule="auto"/>
        <w:tabs>
          <w:tab w:leader="none" w:pos="136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 beneficially owns 7,433,911 Company Shares, representing 5.4% of the 138,369,237 Company Shares which USA Waste reported as outstanding on November 12, 1996. In addition, John G. Rangos, Sr. holds warrants expiring June 21, 2004 to purchase up to 300,000 Company Shares at $29.00 per share, which become exercisable in installments of 75,000 shares per annum on June 21 in each of the years 1997 through 2000.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Jr.</w:t>
      </w:r>
    </w:p>
    <w:p>
      <w:pPr>
        <w:spacing w:after="0" w:line="207" w:lineRule="exact"/>
        <w:rPr>
          <w:sz w:val="20"/>
          <w:szCs w:val="20"/>
          <w:color w:val="auto"/>
        </w:rPr>
      </w:pPr>
    </w:p>
    <w:p>
      <w:pPr>
        <w:ind w:right="1779" w:firstLine="956"/>
        <w:spacing w:after="0" w:line="237"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Jr. beneficially owns 1,851,128 Company Shares (which includes 580,413 Company Shares that he holds directly, 60,707 Company Shares that may be purchased upon exercise of outstanding stock options that are presently exercisable and 1,210,008 Company Shares owned by John Rangos Development Corporation, Inc.), representing 1.3% of the 138,369,237 Company Shares which USA Waste reported as outstanding on November 12, 1996. In addition, John G. Rangos, Jr. holds warrants expiring June 21, 2004 to purchase up to 100,000 Company Shares at $29.00 per share, which become exercisable in installments of 25,000 shares per annum on June 21 in each of the years 1997 through 2000.</w:t>
      </w: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9 Pages</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Alexander W. Rangos</w:t>
      </w:r>
    </w:p>
    <w:p>
      <w:pPr>
        <w:spacing w:after="0" w:line="207" w:lineRule="exact"/>
        <w:rPr>
          <w:sz w:val="20"/>
          <w:szCs w:val="20"/>
          <w:color w:val="auto"/>
        </w:rPr>
      </w:pPr>
    </w:p>
    <w:p>
      <w:pPr>
        <w:ind w:right="1779" w:firstLine="956"/>
        <w:spacing w:after="0" w:line="237"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 beneficially owns 2,052,129 Company Shares (which includes 631,414 Company Shares that he holds directly, 210,707 Company Shares that may be purchased upon exercise of outstanding stock options that are presently exercisable and 1,210,008 Company Shares owned by John Rangos Development Corporation, Inc.), representing 1.5% of the 138,369,237 Company Shares which USA Waste reported as outstanding on November 12, 1996. In addition, Alexander W. Rangos holds warrants expiring June 21, 2004 to purchase up to 300,000 Company Shares at $29.00 per share, which become exercisable in installments of 75,000 shares per annum on June 21 in each of the years 1997 through 2000.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Rangos Development Corporation, Inc.</w:t>
      </w:r>
    </w:p>
    <w:p>
      <w:pPr>
        <w:spacing w:after="0" w:line="207" w:lineRule="exact"/>
        <w:rPr>
          <w:sz w:val="20"/>
          <w:szCs w:val="20"/>
          <w:color w:val="auto"/>
        </w:rPr>
      </w:pPr>
    </w:p>
    <w:p>
      <w:pPr>
        <w:ind w:right="1879" w:firstLine="956"/>
        <w:spacing w:after="0" w:line="236" w:lineRule="auto"/>
        <w:tabs>
          <w:tab w:leader="none" w:pos="136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Rangos Development Corporation, Inc. owns of record 1,210,008 Company Shares representing 0.9% of the 138,369,237 Company Shares which USA Waste reported as outstanding on November 12, 1996.</w:t>
      </w:r>
    </w:p>
    <w:p>
      <w:pPr>
        <w:spacing w:after="0" w:line="200" w:lineRule="exact"/>
        <w:rPr>
          <w:sz w:val="20"/>
          <w:szCs w:val="20"/>
          <w:color w:val="auto"/>
        </w:rPr>
      </w:pPr>
    </w:p>
    <w:p>
      <w:pPr>
        <w:spacing w:after="0" w:line="211" w:lineRule="exact"/>
        <w:rPr>
          <w:sz w:val="20"/>
          <w:szCs w:val="20"/>
          <w:color w:val="auto"/>
        </w:rPr>
      </w:pPr>
    </w:p>
    <w:p>
      <w:pPr>
        <w:ind w:left="960" w:right="34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On June 21, 1996, the Rangos Shareholders, USA Waste, Donald F. Moorehead, Jr. and John E. Drury entered into an Agreement (Exhibit 1 hereto) being filed as terminating the Shareholders Agreement between them dated December 17,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1879" w:firstLine="956"/>
        <w:spacing w:after="0" w:line="273" w:lineRule="auto"/>
        <w:tabs>
          <w:tab w:leader="none" w:pos="1264"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1 -- Agreement dated June 21, 1996 among USA Waste, Donald F. Moorehead, Jr., John E. Drury and the Rangos Shareholders, including form of Warrants attached thereto as Exhibits A, B and C (incorporated by reference to Exhibit 10.1 to the Registration Statement on Form S-4 filed by USA Waste with the Securities and Exchange Commission on July 16, 1996, File No. 333-08161).</w:t>
      </w: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8 of 9 Pages</w:t>
      </w:r>
    </w:p>
    <w:p>
      <w:pPr>
        <w:sectPr>
          <w:pgSz w:w="11900" w:h="16838" w:orient="portrait"/>
          <w:cols w:equalWidth="0" w:num="1">
            <w:col w:w="10219"/>
          </w:cols>
          <w:pgMar w:left="240" w:top="717" w:right="1440" w:bottom="1440"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hereby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17, 1996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John G. Rangos, Sr.</w:t>
      </w:r>
    </w:p>
    <w:p>
      <w:pPr>
        <w:ind w:left="4120"/>
        <w:spacing w:after="0" w:line="238" w:lineRule="auto"/>
        <w:rPr>
          <w:sz w:val="20"/>
          <w:szCs w:val="20"/>
          <w:color w:val="auto"/>
        </w:rPr>
      </w:pPr>
      <w:r>
        <w:rPr>
          <w:rFonts w:ascii="Courier New" w:cs="Courier New" w:eastAsia="Courier New" w:hAnsi="Courier New"/>
          <w:sz w:val="18"/>
          <w:szCs w:val="18"/>
          <w:color w:val="auto"/>
        </w:rPr>
        <w:t>John G. Rangos, Sr.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John G. Rangos, Jr.</w:t>
      </w:r>
    </w:p>
    <w:p>
      <w:pPr>
        <w:ind w:left="4120"/>
        <w:spacing w:after="0" w:line="238" w:lineRule="auto"/>
        <w:rPr>
          <w:sz w:val="20"/>
          <w:szCs w:val="20"/>
          <w:color w:val="auto"/>
        </w:rPr>
      </w:pPr>
      <w:r>
        <w:rPr>
          <w:rFonts w:ascii="Courier New" w:cs="Courier New" w:eastAsia="Courier New" w:hAnsi="Courier New"/>
          <w:sz w:val="18"/>
          <w:szCs w:val="18"/>
          <w:color w:val="auto"/>
        </w:rPr>
        <w:t>John G. Rangos, Jr.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Alexander W. Rangos</w:t>
      </w:r>
    </w:p>
    <w:p>
      <w:pPr>
        <w:ind w:left="4120"/>
        <w:spacing w:after="0" w:line="238" w:lineRule="auto"/>
        <w:rPr>
          <w:sz w:val="20"/>
          <w:szCs w:val="20"/>
          <w:color w:val="auto"/>
        </w:rPr>
      </w:pPr>
      <w:r>
        <w:rPr>
          <w:rFonts w:ascii="Courier New" w:cs="Courier New" w:eastAsia="Courier New" w:hAnsi="Courier New"/>
          <w:sz w:val="18"/>
          <w:szCs w:val="18"/>
          <w:color w:val="auto"/>
        </w:rPr>
        <w:t>Alexander W. Rangos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JOHN RANGOS DEVELOPMENT</w:t>
      </w:r>
    </w:p>
    <w:p>
      <w:pPr>
        <w:ind w:left="4120"/>
        <w:spacing w:after="0" w:line="238" w:lineRule="auto"/>
        <w:rPr>
          <w:sz w:val="20"/>
          <w:szCs w:val="20"/>
          <w:color w:val="auto"/>
        </w:rPr>
      </w:pPr>
      <w:r>
        <w:rPr>
          <w:rFonts w:ascii="Courier New" w:cs="Courier New" w:eastAsia="Courier New" w:hAnsi="Courier New"/>
          <w:sz w:val="18"/>
          <w:szCs w:val="18"/>
          <w:color w:val="auto"/>
        </w:rPr>
        <w:t>CORPORATION,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By/s/ John G. Rangos, Jr.</w:t>
      </w:r>
    </w:p>
    <w:p>
      <w:pPr>
        <w:ind w:left="4120"/>
        <w:spacing w:after="0" w:line="238" w:lineRule="auto"/>
        <w:rPr>
          <w:sz w:val="20"/>
          <w:szCs w:val="20"/>
          <w:color w:val="auto"/>
        </w:rPr>
      </w:pPr>
      <w:r>
        <w:rPr>
          <w:rFonts w:ascii="Courier New" w:cs="Courier New" w:eastAsia="Courier New" w:hAnsi="Courier New"/>
          <w:sz w:val="18"/>
          <w:szCs w:val="18"/>
          <w:color w:val="auto"/>
        </w:rPr>
        <w:t>Name: John G. Rangos, Jr.</w:t>
      </w:r>
    </w:p>
    <w:p>
      <w:pPr>
        <w:ind w:left="412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9 of 9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lvl w:ilvl="1">
      <w:lvlJc w:val="left"/>
      <w:lvlText w:val="%2"/>
      <w:numFmt w:val="decimal"/>
      <w:start w:val="412"/>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lvl w:ilvl="1">
      <w:lvlJc w:val="left"/>
      <w:lvlText w:val="%2"/>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lvl w:ilvl="1">
      <w:lvlJc w:val="left"/>
      <w:lvlText w:val="%2"/>
      <w:numFmt w:val="decimal"/>
      <w:start w:val="10"/>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lvl w:ilvl="1">
      <w:lvlJc w:val="left"/>
      <w:lvlText w:val="%2"/>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lvl w:ilvl="1">
      <w:lvlJc w:val="left"/>
      <w:lvlText w:val="%2"/>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lvl w:ilvl="1">
      <w:lvlJc w:val="left"/>
      <w:lvlText w:val="%2"/>
      <w:numFmt w:val="decimal"/>
      <w:start w:val="10"/>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lvl w:ilvl="1">
      <w:lvlJc w:val="left"/>
      <w:lvlText w:val="%2"/>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lvl w:ilvl="1">
      <w:lvlJc w:val="left"/>
      <w:lvlText w:val="%2"/>
      <w:numFmt w:val="decimal"/>
      <w:start w:val="10"/>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2019-12-19T23:29:55Z</dcterms:created>
  <dcterms:modified xsi:type="dcterms:W3CDTF">2019-12-19T23:29:55Z</dcterms:modified>
</cp:coreProperties>
</file>