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369570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131445</wp:posOffset>
            </wp:positionV>
            <wp:extent cx="146621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229870</wp:posOffset>
            </wp:positionV>
            <wp:extent cx="146621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color w:val="auto"/>
        </w:rPr>
        <w:t>January 7, 2005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Waste Management,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859" w:right="359" w:bottom="1440" w:gutter="0" w:footer="0" w:header="0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Delaware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1-12154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73-1309529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(IRS Employer Identification No.)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140" w:space="720"/>
            <w:col w:w="2760" w:space="720"/>
            <w:col w:w="2960"/>
          </w:cols>
          <w:pgMar w:left="240" w:top="859" w:right="35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280" w:right="2260" w:firstLine="7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1001 Fannin, Suite 4000 Houston, Texas 77002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Offices) (Zip Code)</w:t>
      </w:r>
    </w:p>
    <w:p>
      <w:pPr>
        <w:sectPr>
          <w:pgSz w:w="11900" w:h="16838" w:orient="portrait"/>
          <w:cols w:equalWidth="0" w:num="1">
            <w:col w:w="11300"/>
          </w:cols>
          <w:pgMar w:left="240" w:top="85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color w:val="auto"/>
        </w:rPr>
        <w:t>(713) 512-6200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905510</wp:posOffset>
            </wp:positionH>
            <wp:positionV relativeFrom="paragraph">
              <wp:posOffset>128905</wp:posOffset>
            </wp:positionV>
            <wp:extent cx="54457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124460</wp:posOffset>
            </wp:positionV>
            <wp:extent cx="7250430" cy="3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544830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859" w:right="3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7.01 Regulation FD Disclosure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January 7, 2005, Waste Management, Inc. (the “Company”) furnished a Current Report on Form 8-K, reporting Regulation FD Disclosure under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Item 7.01 regarding its new landfill pricing study. The 8-K erroneously stated that the landfill pricing study was initiated effective January 1, 2004. The study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actually was initiated effective January 1, 2005.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389890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40"/>
          </w:cols>
          <w:pgMar w:left="240" w:top="931" w:right="319" w:bottom="1440" w:gutter="0" w:footer="0" w:header="0"/>
        </w:sectPr>
      </w:pPr>
    </w:p>
    <w:bookmarkStart w:id="3" w:name="page4"/>
    <w:bookmarkEnd w:id="3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firstLine="22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caused this report to be signed on its behalf by the undersigned,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60" w:type="dxa"/>
            <w:vAlign w:val="bottom"/>
            <w:gridSpan w:val="2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WASTE MANAGEMENT, INC.</w:t>
            </w:r>
          </w:p>
        </w:tc>
      </w:tr>
      <w:tr>
        <w:trPr>
          <w:trHeight w:val="432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January 7, 2005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Rick L Wittenbraker</w:t>
            </w:r>
          </w:p>
        </w:tc>
      </w:tr>
      <w:tr>
        <w:trPr>
          <w:trHeight w:val="195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Rick L Wittenbraker</w:t>
            </w:r>
          </w:p>
        </w:tc>
      </w:tr>
      <w:tr>
        <w:trPr>
          <w:trHeight w:val="216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Senior Vice President, General Counsel</w:t>
            </w:r>
          </w:p>
        </w:tc>
      </w:tr>
      <w:tr>
        <w:trPr>
          <w:trHeight w:val="23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and Chief Compliance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20"/>
      </w:cols>
      <w:pgMar w:left="240" w:top="9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2019-12-20T04:02:42Z</dcterms:created>
  <dcterms:modified xsi:type="dcterms:W3CDTF">2019-12-20T04:02:42Z</dcterms:modified>
</cp:coreProperties>
</file>