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9"/>
        </w:trPr>
        <w:tc>
          <w:tcPr>
            <w:tcW w:w="132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SEC Form 5</w:t>
            </w: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3"/>
          </w:tcPr>
          <w:p>
            <w:pPr>
              <w:ind w:left="660"/>
              <w:spacing w:after="0" w:line="267" w:lineRule="exact"/>
              <w:rPr>
                <w:sz w:val="20"/>
                <w:szCs w:val="20"/>
                <w:color w:val="auto"/>
              </w:rPr>
            </w:pPr>
            <w:r>
              <w:rPr>
                <w:rFonts w:ascii="Arial" w:cs="Arial" w:eastAsia="Arial" w:hAnsi="Arial"/>
                <w:sz w:val="24"/>
                <w:szCs w:val="24"/>
                <w:b w:val="1"/>
                <w:bCs w:val="1"/>
                <w:color w:val="auto"/>
              </w:rPr>
              <w:t>FORM 5</w:t>
            </w:r>
          </w:p>
        </w:tc>
        <w:tc>
          <w:tcPr>
            <w:tcW w:w="6660" w:type="dxa"/>
            <w:vAlign w:val="bottom"/>
            <w:gridSpan w:val="10"/>
          </w:tcPr>
          <w:p>
            <w:pPr>
              <w:jc w:val="center"/>
              <w:ind w:right="340"/>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3920" w:type="dxa"/>
            <w:vAlign w:val="bottom"/>
            <w:gridSpan w:val="2"/>
            <w:vMerge w:val="restart"/>
          </w:tcPr>
          <w:p>
            <w:pPr>
              <w:jc w:val="center"/>
              <w:ind w:right="420"/>
              <w:spacing w:after="0"/>
              <w:rPr>
                <w:sz w:val="20"/>
                <w:szCs w:val="20"/>
                <w:color w:val="auto"/>
              </w:rPr>
            </w:pPr>
            <w:r>
              <w:rPr>
                <w:rFonts w:ascii="Arial" w:cs="Arial" w:eastAsia="Arial" w:hAnsi="Arial"/>
                <w:sz w:val="13"/>
                <w:szCs w:val="13"/>
                <w:color w:val="auto"/>
              </w:rPr>
              <w:t>Washington, D.C. 20549</w:t>
            </w:r>
          </w:p>
        </w:tc>
        <w:tc>
          <w:tcPr>
            <w:tcW w:w="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Borders>
              <w:top w:val="single" w:sz="8" w:color="808080"/>
            </w:tcBorders>
          </w:tcPr>
          <w:p>
            <w:pPr>
              <w:spacing w:after="0"/>
              <w:rPr>
                <w:sz w:val="2"/>
                <w:szCs w:val="2"/>
                <w:color w:val="auto"/>
              </w:rPr>
            </w:pPr>
          </w:p>
        </w:tc>
        <w:tc>
          <w:tcPr>
            <w:tcW w:w="60" w:type="dxa"/>
            <w:vAlign w:val="bottom"/>
            <w:tcBorders>
              <w:top w:val="single" w:sz="8" w:color="808080"/>
              <w:bottom w:val="single" w:sz="8" w:color="2C2C2C"/>
            </w:tcBorders>
          </w:tcPr>
          <w:p>
            <w:pPr>
              <w:spacing w:after="0"/>
              <w:rPr>
                <w:sz w:val="2"/>
                <w:szCs w:val="2"/>
                <w:color w:val="auto"/>
              </w:rPr>
            </w:pPr>
          </w:p>
        </w:tc>
        <w:tc>
          <w:tcPr>
            <w:tcW w:w="840" w:type="dxa"/>
            <w:vAlign w:val="bottom"/>
            <w:tcBorders>
              <w:top w:val="single" w:sz="8" w:color="808080"/>
              <w:bottom w:val="single" w:sz="8" w:color="2C2C2C"/>
            </w:tcBorders>
          </w:tcPr>
          <w:p>
            <w:pPr>
              <w:spacing w:after="0"/>
              <w:rPr>
                <w:sz w:val="2"/>
                <w:szCs w:val="2"/>
                <w:color w:val="auto"/>
              </w:rPr>
            </w:pPr>
          </w:p>
        </w:tc>
        <w:tc>
          <w:tcPr>
            <w:tcW w:w="920" w:type="dxa"/>
            <w:vAlign w:val="bottom"/>
            <w:tcBorders>
              <w:top w:val="single" w:sz="8" w:color="808080"/>
              <w:bottom w:val="single" w:sz="8" w:color="2C2C2C"/>
            </w:tcBorders>
          </w:tcPr>
          <w:p>
            <w:pPr>
              <w:spacing w:after="0"/>
              <w:rPr>
                <w:sz w:val="2"/>
                <w:szCs w:val="2"/>
                <w:color w:val="auto"/>
              </w:rPr>
            </w:pPr>
          </w:p>
        </w:tc>
        <w:tc>
          <w:tcPr>
            <w:tcW w:w="240" w:type="dxa"/>
            <w:vAlign w:val="bottom"/>
            <w:tcBorders>
              <w:top w:val="single" w:sz="8" w:color="808080"/>
              <w:bottom w:val="single" w:sz="8" w:color="2C2C2C"/>
            </w:tcBorders>
          </w:tcPr>
          <w:p>
            <w:pPr>
              <w:spacing w:after="0"/>
              <w:rPr>
                <w:sz w:val="2"/>
                <w:szCs w:val="2"/>
                <w:color w:val="auto"/>
              </w:rPr>
            </w:pPr>
          </w:p>
        </w:tc>
        <w:tc>
          <w:tcPr>
            <w:tcW w:w="40" w:type="dxa"/>
            <w:vAlign w:val="bottom"/>
            <w:tcBorders>
              <w:top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3"/>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78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39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760" w:type="dxa"/>
            <w:vAlign w:val="bottom"/>
            <w:gridSpan w:val="2"/>
            <w:vMerge w:val="restart"/>
          </w:tcPr>
          <w:p>
            <w:pPr>
              <w:ind w:left="300"/>
              <w:spacing w:after="0"/>
              <w:rPr>
                <w:sz w:val="20"/>
                <w:szCs w:val="20"/>
                <w:color w:val="auto"/>
              </w:rPr>
            </w:pPr>
            <w:r>
              <w:rPr>
                <w:rFonts w:ascii="Arial" w:cs="Arial" w:eastAsia="Arial" w:hAnsi="Arial"/>
                <w:sz w:val="17"/>
                <w:szCs w:val="17"/>
                <w:color w:val="auto"/>
              </w:rPr>
              <w:t>OMB APPROVAL</w:t>
            </w: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40" w:type="dxa"/>
            <w:vAlign w:val="bottom"/>
            <w:gridSpan w:val="3"/>
            <w:vMerge w:val="continue"/>
          </w:tcPr>
          <w:p>
            <w:pPr>
              <w:spacing w:after="0"/>
              <w:rPr>
                <w:sz w:val="10"/>
                <w:szCs w:val="10"/>
                <w:color w:val="auto"/>
              </w:rPr>
            </w:pPr>
          </w:p>
        </w:tc>
        <w:tc>
          <w:tcPr>
            <w:tcW w:w="7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760" w:type="dxa"/>
            <w:vAlign w:val="bottom"/>
            <w:tcBorders>
              <w:bottom w:val="single" w:sz="8" w:color="808080"/>
            </w:tcBorders>
            <w:gridSpan w:val="2"/>
            <w:vMerge w:val="continue"/>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540" w:type="dxa"/>
            <w:vAlign w:val="bottom"/>
            <w:gridSpan w:val="3"/>
            <w:vMerge w:val="restart"/>
          </w:tcPr>
          <w:p>
            <w:pPr>
              <w:ind w:left="260"/>
              <w:spacing w:after="0" w:line="125" w:lineRule="exact"/>
              <w:rPr>
                <w:sz w:val="20"/>
                <w:szCs w:val="20"/>
                <w:color w:val="auto"/>
              </w:rPr>
            </w:pPr>
            <w:r>
              <w:rPr>
                <w:rFonts w:ascii="Arial" w:cs="Arial" w:eastAsia="Arial" w:hAnsi="Arial"/>
                <w:sz w:val="12"/>
                <w:szCs w:val="12"/>
                <w:color w:val="auto"/>
              </w:rPr>
              <w:t>Section 16. Form 4 or Form 5</w:t>
            </w:r>
          </w:p>
        </w:tc>
        <w:tc>
          <w:tcPr>
            <w:tcW w:w="5880" w:type="dxa"/>
            <w:vAlign w:val="bottom"/>
            <w:gridSpan w:val="7"/>
            <w:vMerge w:val="restart"/>
          </w:tcPr>
          <w:p>
            <w:pPr>
              <w:jc w:val="center"/>
              <w:ind w:left="326"/>
              <w:spacing w:after="0" w:line="195" w:lineRule="exact"/>
              <w:rPr>
                <w:sz w:val="20"/>
                <w:szCs w:val="20"/>
                <w:color w:val="auto"/>
              </w:rPr>
            </w:pPr>
            <w:r>
              <w:rPr>
                <w:rFonts w:ascii="Arial" w:cs="Arial" w:eastAsia="Arial" w:hAnsi="Arial"/>
                <w:sz w:val="21"/>
                <w:szCs w:val="21"/>
                <w:b w:val="1"/>
                <w:bCs w:val="1"/>
                <w:color w:val="auto"/>
              </w:rPr>
              <w:t>ANNUAL STATEMENT OF CHANGES IN BENEFICIAL</w:t>
            </w: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
        </w:trPr>
        <w:tc>
          <w:tcPr>
            <w:tcW w:w="2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2540" w:type="dxa"/>
            <w:vAlign w:val="bottom"/>
            <w:gridSpan w:val="3"/>
            <w:vMerge w:val="continue"/>
          </w:tcPr>
          <w:p>
            <w:pPr>
              <w:spacing w:after="0"/>
              <w:rPr>
                <w:sz w:val="7"/>
                <w:szCs w:val="7"/>
                <w:color w:val="auto"/>
              </w:rPr>
            </w:pPr>
          </w:p>
        </w:tc>
        <w:tc>
          <w:tcPr>
            <w:tcW w:w="5880" w:type="dxa"/>
            <w:vAlign w:val="bottom"/>
            <w:gridSpan w:val="7"/>
            <w:vMerge w:val="continue"/>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vMerge w:val="restart"/>
          </w:tcPr>
          <w:p>
            <w:pPr>
              <w:ind w:left="20"/>
              <w:spacing w:after="0"/>
              <w:rPr>
                <w:sz w:val="20"/>
                <w:szCs w:val="20"/>
                <w:color w:val="auto"/>
              </w:rPr>
            </w:pPr>
            <w:r>
              <w:rPr>
                <w:rFonts w:ascii="Arial" w:cs="Arial" w:eastAsia="Arial" w:hAnsi="Arial"/>
                <w:sz w:val="12"/>
                <w:szCs w:val="12"/>
                <w:color w:val="auto"/>
              </w:rPr>
              <w:t>OMB Number:</w:t>
            </w:r>
          </w:p>
        </w:tc>
        <w:tc>
          <w:tcPr>
            <w:tcW w:w="1160" w:type="dxa"/>
            <w:vAlign w:val="bottom"/>
            <w:gridSpan w:val="2"/>
            <w:vMerge w:val="restart"/>
          </w:tcPr>
          <w:p>
            <w:pPr>
              <w:jc w:val="right"/>
              <w:spacing w:after="0"/>
              <w:rPr>
                <w:sz w:val="20"/>
                <w:szCs w:val="20"/>
                <w:color w:val="auto"/>
              </w:rPr>
            </w:pPr>
            <w:r>
              <w:rPr>
                <w:rFonts w:ascii="Arial" w:cs="Arial" w:eastAsia="Arial" w:hAnsi="Arial"/>
                <w:sz w:val="12"/>
                <w:szCs w:val="12"/>
                <w:color w:val="auto"/>
              </w:rPr>
              <w:t>3235-0362</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540" w:type="dxa"/>
            <w:vAlign w:val="bottom"/>
            <w:gridSpan w:val="3"/>
          </w:tcPr>
          <w:p>
            <w:pPr>
              <w:ind w:left="260"/>
              <w:spacing w:after="0" w:line="70" w:lineRule="exact"/>
              <w:rPr>
                <w:sz w:val="20"/>
                <w:szCs w:val="20"/>
                <w:color w:val="auto"/>
              </w:rPr>
            </w:pPr>
            <w:r>
              <w:rPr>
                <w:rFonts w:ascii="Arial" w:cs="Arial" w:eastAsia="Arial" w:hAnsi="Arial"/>
                <w:sz w:val="8"/>
                <w:szCs w:val="8"/>
                <w:color w:val="auto"/>
              </w:rPr>
              <w:t xml:space="preserve">obligations may continue. </w:t>
            </w:r>
            <w:r>
              <w:rPr>
                <w:rFonts w:ascii="Arial" w:cs="Arial" w:eastAsia="Arial" w:hAnsi="Arial"/>
                <w:sz w:val="8"/>
                <w:szCs w:val="8"/>
                <w:i w:val="1"/>
                <w:iCs w:val="1"/>
                <w:color w:val="auto"/>
              </w:rPr>
              <w:t>See</w:t>
            </w:r>
          </w:p>
        </w:tc>
        <w:tc>
          <w:tcPr>
            <w:tcW w:w="5880" w:type="dxa"/>
            <w:vAlign w:val="bottom"/>
            <w:gridSpan w:val="7"/>
            <w:vMerge w:val="continue"/>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7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ind w:left="260"/>
              <w:spacing w:after="0"/>
              <w:rPr>
                <w:sz w:val="20"/>
                <w:szCs w:val="20"/>
                <w:color w:val="auto"/>
              </w:rPr>
            </w:pPr>
            <w:r>
              <w:rPr>
                <w:rFonts w:ascii="Arial" w:cs="Arial" w:eastAsia="Arial" w:hAnsi="Arial"/>
                <w:sz w:val="12"/>
                <w:szCs w:val="12"/>
                <w:color w:val="auto"/>
              </w:rPr>
              <w:t>Instruction 1(b).</w:t>
            </w:r>
          </w:p>
        </w:tc>
        <w:tc>
          <w:tcPr>
            <w:tcW w:w="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920" w:type="dxa"/>
            <w:vAlign w:val="bottom"/>
            <w:gridSpan w:val="2"/>
            <w:vMerge w:val="restart"/>
          </w:tcPr>
          <w:p>
            <w:pPr>
              <w:jc w:val="center"/>
              <w:ind w:right="400"/>
              <w:spacing w:after="0"/>
              <w:rPr>
                <w:sz w:val="20"/>
                <w:szCs w:val="20"/>
                <w:color w:val="auto"/>
              </w:rPr>
            </w:pPr>
            <w:r>
              <w:rPr>
                <w:rFonts w:ascii="Arial" w:cs="Arial" w:eastAsia="Arial" w:hAnsi="Arial"/>
                <w:sz w:val="21"/>
                <w:szCs w:val="21"/>
                <w:b w:val="1"/>
                <w:bCs w:val="1"/>
                <w:color w:val="auto"/>
              </w:rPr>
              <w:t>OWNERSHIP</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60" w:type="dxa"/>
            <w:vAlign w:val="bottom"/>
            <w:gridSpan w:val="2"/>
          </w:tcPr>
          <w:p>
            <w:pPr>
              <w:ind w:left="20"/>
              <w:spacing w:after="0"/>
              <w:rPr>
                <w:sz w:val="20"/>
                <w:szCs w:val="20"/>
                <w:color w:val="auto"/>
              </w:rPr>
            </w:pPr>
            <w:r>
              <w:rPr>
                <w:rFonts w:ascii="Arial" w:cs="Arial" w:eastAsia="Arial" w:hAnsi="Arial"/>
                <w:sz w:val="12"/>
                <w:szCs w:val="12"/>
                <w:color w:val="auto"/>
              </w:rPr>
              <w:t>Estimated average burden</w:t>
            </w: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40" w:type="dxa"/>
            <w:vAlign w:val="bottom"/>
            <w:gridSpan w:val="3"/>
            <w:vMerge w:val="restart"/>
          </w:tcPr>
          <w:p>
            <w:pPr>
              <w:ind w:left="260"/>
              <w:spacing w:after="0"/>
              <w:rPr>
                <w:sz w:val="20"/>
                <w:szCs w:val="20"/>
                <w:color w:val="auto"/>
              </w:rPr>
            </w:pPr>
            <w:r>
              <w:rPr>
                <w:rFonts w:ascii="Arial" w:cs="Arial" w:eastAsia="Arial" w:hAnsi="Arial"/>
                <w:sz w:val="12"/>
                <w:szCs w:val="12"/>
                <w:color w:val="auto"/>
              </w:rPr>
              <w:t>Form 3 Holdings Reported.</w:t>
            </w: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920" w:type="dxa"/>
            <w:vAlign w:val="bottom"/>
            <w:gridSpan w:val="2"/>
            <w:vMerge w:val="continue"/>
          </w:tcPr>
          <w:p>
            <w:pPr>
              <w:spacing w:after="0"/>
              <w:rPr>
                <w:sz w:val="16"/>
                <w:szCs w:val="16"/>
                <w:color w:val="auto"/>
              </w:rPr>
            </w:pP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60" w:type="dxa"/>
            <w:vAlign w:val="bottom"/>
            <w:gridSpan w:val="2"/>
          </w:tcPr>
          <w:p>
            <w:pPr>
              <w:ind w:left="20"/>
              <w:spacing w:after="0"/>
              <w:rPr>
                <w:sz w:val="20"/>
                <w:szCs w:val="20"/>
                <w:color w:val="auto"/>
              </w:rPr>
            </w:pPr>
            <w:r>
              <w:rPr>
                <w:rFonts w:ascii="Arial" w:cs="Arial" w:eastAsia="Arial" w:hAnsi="Arial"/>
                <w:sz w:val="12"/>
                <w:szCs w:val="12"/>
                <w:color w:val="auto"/>
              </w:rPr>
              <w:t>hours per response:</w:t>
            </w:r>
          </w:p>
        </w:tc>
        <w:tc>
          <w:tcPr>
            <w:tcW w:w="240" w:type="dxa"/>
            <w:vAlign w:val="bottom"/>
          </w:tcPr>
          <w:p>
            <w:pPr>
              <w:jc w:val="right"/>
              <w:spacing w:after="0"/>
              <w:rPr>
                <w:sz w:val="20"/>
                <w:szCs w:val="20"/>
                <w:color w:val="auto"/>
              </w:rPr>
            </w:pPr>
            <w:r>
              <w:rPr>
                <w:rFonts w:ascii="Arial" w:cs="Arial" w:eastAsia="Arial" w:hAnsi="Arial"/>
                <w:sz w:val="12"/>
                <w:szCs w:val="12"/>
                <w:color w:val="auto"/>
                <w:w w:val="95"/>
              </w:rPr>
              <w:t>1.0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20" w:type="dxa"/>
            <w:vAlign w:val="bottom"/>
            <w:vMerge w:val="restart"/>
          </w:tcPr>
          <w:p>
            <w:pPr>
              <w:spacing w:after="0"/>
              <w:rPr>
                <w:sz w:val="3"/>
                <w:szCs w:val="3"/>
                <w:color w:val="auto"/>
              </w:rPr>
            </w:pPr>
          </w:p>
        </w:tc>
        <w:tc>
          <w:tcPr>
            <w:tcW w:w="100" w:type="dxa"/>
            <w:vAlign w:val="bottom"/>
            <w:vMerge w:val="restart"/>
          </w:tcPr>
          <w:p>
            <w:pPr>
              <w:spacing w:after="0"/>
              <w:rPr>
                <w:sz w:val="3"/>
                <w:szCs w:val="3"/>
                <w:color w:val="auto"/>
              </w:rPr>
            </w:pPr>
          </w:p>
        </w:tc>
        <w:tc>
          <w:tcPr>
            <w:tcW w:w="2540" w:type="dxa"/>
            <w:vAlign w:val="bottom"/>
            <w:gridSpan w:val="3"/>
            <w:vMerge w:val="continue"/>
          </w:tcPr>
          <w:p>
            <w:pPr>
              <w:spacing w:after="0"/>
              <w:rPr>
                <w:sz w:val="3"/>
                <w:szCs w:val="3"/>
                <w:color w:val="auto"/>
              </w:rPr>
            </w:pPr>
          </w:p>
        </w:tc>
        <w:tc>
          <w:tcPr>
            <w:tcW w:w="780" w:type="dxa"/>
            <w:vAlign w:val="bottom"/>
          </w:tcPr>
          <w:p>
            <w:pPr>
              <w:spacing w:after="0"/>
              <w:rPr>
                <w:sz w:val="3"/>
                <w:szCs w:val="3"/>
                <w:color w:val="auto"/>
              </w:rPr>
            </w:pPr>
          </w:p>
        </w:tc>
        <w:tc>
          <w:tcPr>
            <w:tcW w:w="4540" w:type="dxa"/>
            <w:vAlign w:val="bottom"/>
            <w:gridSpan w:val="5"/>
            <w:vMerge w:val="restart"/>
          </w:tcPr>
          <w:p>
            <w:pPr>
              <w:jc w:val="center"/>
              <w:ind w:left="12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840" w:type="dxa"/>
            <w:vAlign w:val="bottom"/>
            <w:tcBorders>
              <w:bottom w:val="single" w:sz="8" w:color="808080"/>
            </w:tcBorders>
          </w:tcPr>
          <w:p>
            <w:pPr>
              <w:spacing w:after="0"/>
              <w:rPr>
                <w:sz w:val="3"/>
                <w:szCs w:val="3"/>
                <w:color w:val="auto"/>
              </w:rPr>
            </w:pPr>
          </w:p>
        </w:tc>
        <w:tc>
          <w:tcPr>
            <w:tcW w:w="920" w:type="dxa"/>
            <w:vAlign w:val="bottom"/>
            <w:tcBorders>
              <w:bottom w:val="single" w:sz="8" w:color="808080"/>
            </w:tcBorders>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540" w:type="dxa"/>
            <w:vAlign w:val="bottom"/>
            <w:gridSpan w:val="3"/>
            <w:vMerge w:val="continu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540" w:type="dxa"/>
            <w:vAlign w:val="bottom"/>
            <w:gridSpan w:val="5"/>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3"/>
            <w:vMerge w:val="restart"/>
          </w:tcPr>
          <w:p>
            <w:pPr>
              <w:ind w:left="260"/>
              <w:spacing w:after="0"/>
              <w:rPr>
                <w:sz w:val="20"/>
                <w:szCs w:val="20"/>
                <w:color w:val="auto"/>
              </w:rPr>
            </w:pPr>
            <w:r>
              <w:rPr>
                <w:rFonts w:ascii="Arial" w:cs="Arial" w:eastAsia="Arial" w:hAnsi="Arial"/>
                <w:sz w:val="12"/>
                <w:szCs w:val="12"/>
                <w:color w:val="auto"/>
              </w:rPr>
              <w:t>Form 4 Transactions Reported.</w:t>
            </w:r>
          </w:p>
        </w:tc>
        <w:tc>
          <w:tcPr>
            <w:tcW w:w="780" w:type="dxa"/>
            <w:vAlign w:val="bottom"/>
          </w:tcPr>
          <w:p>
            <w:pPr>
              <w:spacing w:after="0"/>
              <w:rPr>
                <w:sz w:val="20"/>
                <w:szCs w:val="20"/>
                <w:color w:val="auto"/>
              </w:rPr>
            </w:pPr>
          </w:p>
        </w:tc>
        <w:tc>
          <w:tcPr>
            <w:tcW w:w="4540" w:type="dxa"/>
            <w:vAlign w:val="bottom"/>
            <w:gridSpan w:val="5"/>
            <w:vMerge w:val="continue"/>
          </w:tcPr>
          <w:p>
            <w:pPr>
              <w:spacing w:after="0"/>
              <w:rPr>
                <w:sz w:val="20"/>
                <w:szCs w:val="20"/>
                <w:color w:val="auto"/>
              </w:rPr>
            </w:pPr>
          </w:p>
        </w:tc>
        <w:tc>
          <w:tcPr>
            <w:tcW w:w="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gridSpan w:val="3"/>
            <w:vMerge w:val="continue"/>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920" w:type="dxa"/>
            <w:vAlign w:val="bottom"/>
            <w:gridSpan w:val="2"/>
          </w:tcPr>
          <w:p>
            <w:pPr>
              <w:jc w:val="center"/>
              <w:ind w:right="420"/>
              <w:spacing w:after="0"/>
              <w:rPr>
                <w:sz w:val="20"/>
                <w:szCs w:val="20"/>
                <w:color w:val="auto"/>
              </w:rPr>
            </w:pPr>
            <w:r>
              <w:rPr>
                <w:rFonts w:ascii="Arial" w:cs="Arial" w:eastAsia="Arial" w:hAnsi="Arial"/>
                <w:sz w:val="13"/>
                <w:szCs w:val="13"/>
                <w:color w:val="auto"/>
              </w:rPr>
              <w:t>or Section 30(h) of the Investment Company Act of 1940</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808080"/>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7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3100" w:type="dxa"/>
            <w:vAlign w:val="bottom"/>
            <w:tcBorders>
              <w:bottom w:val="single" w:sz="8" w:color="2C2C2C"/>
            </w:tcBorders>
            <w:gridSpan w:val="6"/>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640" w:type="dxa"/>
            <w:vAlign w:val="bottom"/>
            <w:gridSpan w:val="4"/>
          </w:tcPr>
          <w:p>
            <w:pPr>
              <w:ind w:left="60"/>
              <w:spacing w:after="0" w:line="214"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8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100" w:type="dxa"/>
            <w:vAlign w:val="bottom"/>
            <w:gridSpan w:val="6"/>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gridSpan w:val="3"/>
            <w:vMerge w:val="restart"/>
          </w:tcPr>
          <w:p>
            <w:pPr>
              <w:spacing w:after="0"/>
              <w:rPr>
                <w:rFonts w:ascii="Times New Roman" w:cs="Times New Roman" w:eastAsia="Times New Roman" w:hAnsi="Times New Roman"/>
                <w:sz w:val="21"/>
                <w:szCs w:val="21"/>
                <w:color w:val="0000EE"/>
              </w:rPr>
            </w:pPr>
            <w:hyperlink r:id="rId8">
              <w:r>
                <w:rPr>
                  <w:rFonts w:ascii="Times New Roman" w:cs="Times New Roman" w:eastAsia="Times New Roman" w:hAnsi="Times New Roman"/>
                  <w:sz w:val="21"/>
                  <w:szCs w:val="21"/>
                  <w:color w:val="0000EE"/>
                </w:rPr>
                <w:t>MYERS A MAURICE</w:t>
              </w:r>
            </w:hyperlink>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980" w:type="dxa"/>
            <w:vAlign w:val="bottom"/>
            <w:gridSpan w:val="3"/>
          </w:tcPr>
          <w:p>
            <w:pPr>
              <w:ind w:left="60"/>
              <w:spacing w:after="0" w:line="174" w:lineRule="exact"/>
              <w:rPr>
                <w:rFonts w:ascii="Times New Roman" w:cs="Times New Roman" w:eastAsia="Times New Roman" w:hAnsi="Times New Roman"/>
                <w:sz w:val="20"/>
                <w:szCs w:val="20"/>
                <w:color w:val="0000EE"/>
              </w:rPr>
            </w:pPr>
            <w:hyperlink r:id="rId9">
              <w:r>
                <w:rPr>
                  <w:rFonts w:ascii="Times New Roman" w:cs="Times New Roman" w:eastAsia="Times New Roman" w:hAnsi="Times New Roman"/>
                  <w:sz w:val="20"/>
                  <w:szCs w:val="20"/>
                  <w:color w:val="0000EE"/>
                </w:rPr>
                <w:t xml:space="preserve">WASTE MANAGEMENT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WMI</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340" w:type="dxa"/>
            <w:vAlign w:val="bottom"/>
            <w:gridSpan w:val="4"/>
          </w:tcPr>
          <w:p>
            <w:pPr>
              <w:ind w:left="60"/>
              <w:spacing w:after="0"/>
              <w:rPr>
                <w:sz w:val="20"/>
                <w:szCs w:val="20"/>
                <w:color w:val="auto"/>
              </w:rPr>
            </w:pPr>
            <w:r>
              <w:rPr>
                <w:rFonts w:ascii="Arial" w:cs="Arial" w:eastAsia="Arial" w:hAnsi="Arial"/>
                <w:sz w:val="13"/>
                <w:szCs w:val="13"/>
                <w:color w:val="auto"/>
              </w:rPr>
              <w:t>(Check all applicable)</w:t>
            </w: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3"/>
            <w:vMerge w:val="continue"/>
          </w:tcPr>
          <w:p>
            <w:pPr>
              <w:spacing w:after="0"/>
              <w:rPr>
                <w:sz w:val="5"/>
                <w:szCs w:val="5"/>
                <w:color w:val="auto"/>
              </w:rPr>
            </w:pPr>
          </w:p>
        </w:tc>
        <w:tc>
          <w:tcPr>
            <w:tcW w:w="7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740" w:type="dxa"/>
            <w:vAlign w:val="bottom"/>
            <w:tcBorders>
              <w:top w:val="single" w:sz="8" w:color="0000EE"/>
            </w:tcBorders>
          </w:tcPr>
          <w:p>
            <w:pPr>
              <w:spacing w:after="0"/>
              <w:rPr>
                <w:sz w:val="5"/>
                <w:szCs w:val="5"/>
                <w:color w:val="auto"/>
              </w:rPr>
            </w:pPr>
          </w:p>
        </w:tc>
        <w:tc>
          <w:tcPr>
            <w:tcW w:w="1180" w:type="dxa"/>
            <w:vAlign w:val="bottom"/>
          </w:tcPr>
          <w:p>
            <w:pPr>
              <w:spacing w:after="0"/>
              <w:rPr>
                <w:sz w:val="5"/>
                <w:szCs w:val="5"/>
                <w:color w:val="auto"/>
              </w:rPr>
            </w:pPr>
          </w:p>
        </w:tc>
        <w:tc>
          <w:tcPr>
            <w:tcW w:w="1340" w:type="dxa"/>
            <w:vAlign w:val="bottom"/>
            <w:gridSpan w:val="4"/>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840" w:type="dxa"/>
            <w:vAlign w:val="bottom"/>
          </w:tcPr>
          <w:p>
            <w:pPr>
              <w:spacing w:after="0"/>
              <w:rPr>
                <w:sz w:val="5"/>
                <w:szCs w:val="5"/>
                <w:color w:val="auto"/>
              </w:rPr>
            </w:pPr>
          </w:p>
        </w:tc>
        <w:tc>
          <w:tcPr>
            <w:tcW w:w="920" w:type="dxa"/>
            <w:vAlign w:val="bottom"/>
            <w:vMerge w:val="restart"/>
          </w:tcPr>
          <w:p>
            <w:pPr>
              <w:ind w:left="60"/>
              <w:spacing w:after="0"/>
              <w:rPr>
                <w:sz w:val="20"/>
                <w:szCs w:val="20"/>
                <w:color w:val="auto"/>
              </w:rPr>
            </w:pPr>
            <w:r>
              <w:rPr>
                <w:rFonts w:ascii="Arial" w:cs="Arial" w:eastAsia="Arial" w:hAnsi="Arial"/>
                <w:sz w:val="13"/>
                <w:szCs w:val="13"/>
                <w:color w:val="auto"/>
              </w:rPr>
              <w:t>10% Owner</w:t>
            </w: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Borders>
              <w:top w:val="single" w:sz="8" w:color="0000EE"/>
            </w:tcBorders>
          </w:tcPr>
          <w:p>
            <w:pPr>
              <w:spacing w:after="0"/>
              <w:rPr>
                <w:sz w:val="9"/>
                <w:szCs w:val="9"/>
                <w:color w:val="auto"/>
              </w:rPr>
            </w:pPr>
          </w:p>
        </w:tc>
        <w:tc>
          <w:tcPr>
            <w:tcW w:w="800" w:type="dxa"/>
            <w:vAlign w:val="bottom"/>
            <w:tcBorders>
              <w:top w:val="single" w:sz="8" w:color="0000EE"/>
            </w:tcBorders>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7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340" w:type="dxa"/>
            <w:vAlign w:val="bottom"/>
            <w:gridSpan w:val="4"/>
            <w:vMerge w:val="continue"/>
          </w:tcPr>
          <w:p>
            <w:pPr>
              <w:spacing w:after="0"/>
              <w:rPr>
                <w:sz w:val="9"/>
                <w:szCs w:val="9"/>
                <w:color w:val="auto"/>
              </w:rPr>
            </w:pPr>
          </w:p>
        </w:tc>
        <w:tc>
          <w:tcPr>
            <w:tcW w:w="84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46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7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56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620" w:type="dxa"/>
            <w:vAlign w:val="bottom"/>
            <w:gridSpan w:val="4"/>
            <w:vMerge w:val="restart"/>
          </w:tcPr>
          <w:p>
            <w:pPr>
              <w:ind w:left="60"/>
              <w:spacing w:after="0" w:line="141" w:lineRule="exact"/>
              <w:rPr>
                <w:sz w:val="20"/>
                <w:szCs w:val="20"/>
                <w:color w:val="auto"/>
              </w:rPr>
            </w:pPr>
            <w:r>
              <w:rPr>
                <w:rFonts w:ascii="Arial" w:cs="Arial" w:eastAsia="Arial" w:hAnsi="Arial"/>
                <w:sz w:val="13"/>
                <w:szCs w:val="13"/>
                <w:color w:val="auto"/>
              </w:rPr>
              <w:t>Officer (give title</w:t>
            </w:r>
          </w:p>
        </w:tc>
        <w:tc>
          <w:tcPr>
            <w:tcW w:w="920" w:type="dxa"/>
            <w:vAlign w:val="bottom"/>
            <w:vMerge w:val="restart"/>
          </w:tcPr>
          <w:p>
            <w:pPr>
              <w:ind w:left="60"/>
              <w:spacing w:after="0" w:line="141" w:lineRule="exact"/>
              <w:rPr>
                <w:sz w:val="20"/>
                <w:szCs w:val="20"/>
                <w:color w:val="auto"/>
              </w:rPr>
            </w:pPr>
            <w:r>
              <w:rPr>
                <w:rFonts w:ascii="Arial" w:cs="Arial" w:eastAsia="Arial" w:hAnsi="Arial"/>
                <w:sz w:val="13"/>
                <w:szCs w:val="13"/>
                <w:color w:val="auto"/>
              </w:rPr>
              <w:t>Other (specify</w:t>
            </w: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5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74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560" w:type="dxa"/>
            <w:vAlign w:val="bottom"/>
            <w:vMerge w:val="continue"/>
          </w:tcPr>
          <w:p>
            <w:pPr>
              <w:spacing w:after="0"/>
              <w:rPr>
                <w:sz w:val="6"/>
                <w:szCs w:val="6"/>
                <w:color w:val="auto"/>
              </w:rPr>
            </w:pPr>
          </w:p>
        </w:tc>
        <w:tc>
          <w:tcPr>
            <w:tcW w:w="1620" w:type="dxa"/>
            <w:vAlign w:val="bottom"/>
            <w:gridSpan w:val="4"/>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40" w:type="dxa"/>
            <w:vAlign w:val="bottom"/>
            <w:gridSpan w:val="2"/>
            <w:vMerge w:val="restart"/>
          </w:tcPr>
          <w:p>
            <w:pPr>
              <w:ind w:left="80"/>
              <w:spacing w:after="0"/>
              <w:rPr>
                <w:sz w:val="20"/>
                <w:szCs w:val="20"/>
                <w:color w:val="auto"/>
              </w:rPr>
            </w:pPr>
            <w:r>
              <w:rPr>
                <w:rFonts w:ascii="Arial" w:cs="Arial" w:eastAsia="Arial" w:hAnsi="Arial"/>
                <w:sz w:val="13"/>
                <w:szCs w:val="13"/>
                <w:color w:val="auto"/>
              </w:rPr>
              <w:t>(First)</w:t>
            </w:r>
          </w:p>
        </w:tc>
        <w:tc>
          <w:tcPr>
            <w:tcW w:w="78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980" w:type="dxa"/>
            <w:vAlign w:val="bottom"/>
            <w:gridSpan w:val="3"/>
            <w:vMerge w:val="restart"/>
          </w:tcPr>
          <w:p>
            <w:pPr>
              <w:ind w:left="60"/>
              <w:spacing w:after="0"/>
              <w:rPr>
                <w:sz w:val="20"/>
                <w:szCs w:val="20"/>
                <w:color w:val="auto"/>
              </w:rPr>
            </w:pPr>
            <w:r>
              <w:rPr>
                <w:rFonts w:ascii="Arial" w:cs="Arial" w:eastAsia="Arial" w:hAnsi="Arial"/>
                <w:sz w:val="13"/>
                <w:szCs w:val="13"/>
                <w:color w:val="auto"/>
              </w:rPr>
              <w:t>3. Statement for Issuer's Fiscal Year Ended (Month/Day/Year)</w:t>
            </w:r>
          </w:p>
        </w:tc>
        <w:tc>
          <w:tcPr>
            <w:tcW w:w="560" w:type="dxa"/>
            <w:vAlign w:val="bottom"/>
            <w:vMerge w:val="continue"/>
          </w:tcPr>
          <w:p>
            <w:pPr>
              <w:spacing w:after="0"/>
              <w:rPr>
                <w:sz w:val="10"/>
                <w:szCs w:val="10"/>
                <w:color w:val="auto"/>
              </w:rPr>
            </w:pPr>
          </w:p>
        </w:tc>
        <w:tc>
          <w:tcPr>
            <w:tcW w:w="780" w:type="dxa"/>
            <w:vAlign w:val="bottom"/>
            <w:gridSpan w:val="3"/>
            <w:vMerge w:val="restart"/>
          </w:tcPr>
          <w:p>
            <w:pPr>
              <w:ind w:left="60"/>
              <w:spacing w:after="0"/>
              <w:rPr>
                <w:sz w:val="20"/>
                <w:szCs w:val="20"/>
                <w:color w:val="auto"/>
              </w:rPr>
            </w:pPr>
            <w:r>
              <w:rPr>
                <w:rFonts w:ascii="Arial" w:cs="Arial" w:eastAsia="Arial" w:hAnsi="Arial"/>
                <w:sz w:val="13"/>
                <w:szCs w:val="13"/>
                <w:color w:val="auto"/>
              </w:rPr>
              <w:t>below)</w:t>
            </w:r>
          </w:p>
        </w:tc>
        <w:tc>
          <w:tcPr>
            <w:tcW w:w="840" w:type="dxa"/>
            <w:vAlign w:val="bottom"/>
          </w:tcPr>
          <w:p>
            <w:pPr>
              <w:spacing w:after="0"/>
              <w:rPr>
                <w:sz w:val="10"/>
                <w:szCs w:val="10"/>
                <w:color w:val="auto"/>
              </w:rPr>
            </w:pPr>
          </w:p>
        </w:tc>
        <w:tc>
          <w:tcPr>
            <w:tcW w:w="920" w:type="dxa"/>
            <w:vAlign w:val="bottom"/>
            <w:vMerge w:val="restart"/>
          </w:tcPr>
          <w:p>
            <w:pPr>
              <w:ind w:left="60"/>
              <w:spacing w:after="0"/>
              <w:rPr>
                <w:sz w:val="20"/>
                <w:szCs w:val="20"/>
                <w:color w:val="auto"/>
              </w:rPr>
            </w:pPr>
            <w:r>
              <w:rPr>
                <w:rFonts w:ascii="Arial" w:cs="Arial" w:eastAsia="Arial" w:hAnsi="Arial"/>
                <w:sz w:val="13"/>
                <w:szCs w:val="13"/>
                <w:color w:val="auto"/>
              </w:rPr>
              <w:t>below)</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980" w:type="dxa"/>
            <w:vAlign w:val="bottom"/>
            <w:gridSpan w:val="3"/>
            <w:vMerge w:val="continue"/>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84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1001 FANNIN</w:t>
            </w:r>
          </w:p>
        </w:tc>
        <w:tc>
          <w:tcPr>
            <w:tcW w:w="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360" w:type="dxa"/>
            <w:vAlign w:val="bottom"/>
            <w:gridSpan w:val="4"/>
          </w:tcPr>
          <w:p>
            <w:pPr>
              <w:ind w:left="620"/>
              <w:spacing w:after="0"/>
              <w:rPr>
                <w:sz w:val="20"/>
                <w:szCs w:val="20"/>
                <w:color w:val="auto"/>
              </w:rPr>
            </w:pPr>
            <w:r>
              <w:rPr>
                <w:rFonts w:ascii="Times New Roman" w:cs="Times New Roman" w:eastAsia="Times New Roman" w:hAnsi="Times New Roman"/>
                <w:sz w:val="17"/>
                <w:szCs w:val="17"/>
                <w:color w:val="0000FF"/>
              </w:rPr>
              <w:t>12/01/2003</w:t>
            </w:r>
          </w:p>
        </w:tc>
        <w:tc>
          <w:tcPr>
            <w:tcW w:w="1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540" w:type="dxa"/>
            <w:vAlign w:val="bottom"/>
            <w:gridSpan w:val="5"/>
          </w:tcPr>
          <w:p>
            <w:pPr>
              <w:ind w:left="100"/>
              <w:spacing w:after="0"/>
              <w:rPr>
                <w:sz w:val="20"/>
                <w:szCs w:val="20"/>
                <w:color w:val="auto"/>
              </w:rPr>
            </w:pPr>
            <w:r>
              <w:rPr>
                <w:rFonts w:ascii="Times New Roman" w:cs="Times New Roman" w:eastAsia="Times New Roman" w:hAnsi="Times New Roman"/>
                <w:sz w:val="17"/>
                <w:szCs w:val="17"/>
                <w:color w:val="0000FF"/>
              </w:rPr>
              <w:t>Chairman, President and CEO</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5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7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tcPr>
          <w:p>
            <w:pPr>
              <w:spacing w:after="0"/>
              <w:rPr>
                <w:sz w:val="5"/>
                <w:szCs w:val="5"/>
                <w:color w:val="auto"/>
              </w:rPr>
            </w:pPr>
          </w:p>
        </w:tc>
        <w:tc>
          <w:tcPr>
            <w:tcW w:w="9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-1771650</wp:posOffset>
            </wp:positionV>
            <wp:extent cx="7323455" cy="56991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323455" cy="5699125"/>
                    </a:xfrm>
                    <a:prstGeom prst="rect">
                      <a:avLst/>
                    </a:prstGeom>
                    <a:noFill/>
                  </pic:spPr>
                </pic:pic>
              </a:graphicData>
            </a:graphic>
          </wp:anchor>
        </w:drawing>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4000</w:t>
      </w:r>
    </w:p>
    <w:p>
      <w:pPr>
        <w:sectPr>
          <w:pgSz w:w="11900" w:h="16838" w:orient="portrait"/>
          <w:cols w:equalWidth="0" w:num="1">
            <w:col w:w="11520"/>
          </w:cols>
          <w:pgMar w:left="240" w:top="219" w:right="139" w:bottom="1440" w:gutter="0" w:footer="0" w:header="0"/>
        </w:sectPr>
      </w:pPr>
    </w:p>
    <w:p>
      <w:pPr>
        <w:spacing w:after="0" w:line="298" w:lineRule="exact"/>
        <w:rPr>
          <w:sz w:val="20"/>
          <w:szCs w:val="20"/>
          <w:color w:val="auto"/>
        </w:rPr>
      </w:pPr>
    </w:p>
    <w:tbl>
      <w:tblPr>
        <w:tblLayout w:type="fixed"/>
        <w:tblInd w:w="80" w:type="dxa"/>
        <w:tblCellMar>
          <w:top w:w="0" w:type="dxa"/>
          <w:left w:w="0" w:type="dxa"/>
          <w:bottom w:w="0" w:type="dxa"/>
          <w:right w:w="0" w:type="dxa"/>
        </w:tblCellMar>
      </w:tblPr>
      <w:tr>
        <w:trPr>
          <w:trHeight w:val="17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238"/>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6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TX</w:t>
            </w:r>
          </w:p>
        </w:tc>
        <w:tc>
          <w:tcPr>
            <w:tcW w:w="166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77002</w:t>
            </w:r>
          </w:p>
        </w:tc>
      </w:tr>
      <w:tr>
        <w:trPr>
          <w:trHeight w:val="156"/>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20"/>
              <w:spacing w:after="0"/>
              <w:rPr>
                <w:sz w:val="20"/>
                <w:szCs w:val="20"/>
                <w:color w:val="auto"/>
              </w:rPr>
            </w:pPr>
            <w:r>
              <w:rPr>
                <w:rFonts w:ascii="Arial" w:cs="Arial" w:eastAsia="Arial" w:hAnsi="Arial"/>
                <w:sz w:val="13"/>
                <w:szCs w:val="13"/>
                <w:color w:val="auto"/>
              </w:rPr>
              <w:t>(State)</w:t>
            </w:r>
          </w:p>
        </w:tc>
        <w:tc>
          <w:tcPr>
            <w:tcW w:w="166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4" w:lineRule="exact"/>
        <w:rPr>
          <w:sz w:val="20"/>
          <w:szCs w:val="20"/>
          <w:color w:val="auto"/>
        </w:rPr>
      </w:pPr>
    </w:p>
    <w:p>
      <w:pPr>
        <w:ind w:left="3980"/>
        <w:spacing w:after="0"/>
        <w:rPr>
          <w:sz w:val="20"/>
          <w:szCs w:val="20"/>
          <w:color w:val="auto"/>
        </w:rPr>
      </w:pPr>
      <w:r>
        <w:rPr>
          <w:rFonts w:ascii="Arial" w:cs="Arial" w:eastAsia="Arial" w:hAnsi="Arial"/>
          <w:sz w:val="13"/>
          <w:szCs w:val="13"/>
          <w:color w:val="auto"/>
        </w:rPr>
        <w:t>Line)</w:t>
      </w:r>
    </w:p>
    <w:p>
      <w:pPr>
        <w:spacing w:after="0" w:line="8" w:lineRule="exact"/>
        <w:rPr>
          <w:sz w:val="20"/>
          <w:szCs w:val="20"/>
          <w:color w:val="auto"/>
        </w:rPr>
      </w:pPr>
    </w:p>
    <w:p>
      <w:pPr>
        <w:ind w:left="4200"/>
        <w:spacing w:after="0"/>
        <w:tabs>
          <w:tab w:leader="none" w:pos="45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spacing w:after="0" w:line="14"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Person</w:t>
      </w:r>
    </w:p>
    <w:p>
      <w:pPr>
        <w:spacing w:after="0" w:line="366" w:lineRule="exact"/>
        <w:rPr>
          <w:sz w:val="20"/>
          <w:szCs w:val="20"/>
          <w:color w:val="auto"/>
        </w:rPr>
      </w:pPr>
    </w:p>
    <w:p>
      <w:pPr>
        <w:sectPr>
          <w:pgSz w:w="11900" w:h="16838" w:orient="portrait"/>
          <w:cols w:equalWidth="0" w:num="2">
            <w:col w:w="3900" w:space="160"/>
            <w:col w:w="7460"/>
          </w:cols>
          <w:pgMar w:left="240" w:top="219"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220" w:type="dxa"/>
            <w:vAlign w:val="bottom"/>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640" w:type="dxa"/>
            <w:vAlign w:val="bottom"/>
          </w:tcPr>
          <w:p>
            <w:pPr>
              <w:ind w:left="6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5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 Disposed Of</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640" w:type="dxa"/>
            <w:vAlign w:val="bottom"/>
          </w:tcPr>
          <w:p>
            <w:pPr>
              <w:ind w:left="60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15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 (Instr. 3, 4 and 5)</w:t>
            </w:r>
          </w:p>
        </w:tc>
        <w:tc>
          <w:tcPr>
            <w:tcW w:w="980" w:type="dxa"/>
            <w:vAlign w:val="bottom"/>
          </w:tcPr>
          <w:p>
            <w:pPr>
              <w:spacing w:after="0"/>
              <w:rPr>
                <w:sz w:val="11"/>
                <w:szCs w:val="11"/>
                <w:color w:val="auto"/>
              </w:rPr>
            </w:pP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Form: Direct</w:t>
            </w:r>
          </w:p>
        </w:tc>
        <w:tc>
          <w:tcPr>
            <w:tcW w:w="10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640" w:type="dxa"/>
            <w:vAlign w:val="bottom"/>
          </w:tcPr>
          <w:p>
            <w:pPr>
              <w:ind w:left="60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w:t>
            </w:r>
          </w:p>
        </w:tc>
        <w:tc>
          <w:tcPr>
            <w:tcW w:w="10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2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1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Owned at end of</w:t>
            </w:r>
          </w:p>
        </w:tc>
        <w:tc>
          <w:tcPr>
            <w:tcW w:w="92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Indirect (I)</w:t>
            </w:r>
          </w:p>
        </w:tc>
        <w:tc>
          <w:tcPr>
            <w:tcW w:w="100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8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10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(A) or</w:t>
            </w:r>
          </w:p>
        </w:tc>
        <w:tc>
          <w:tcPr>
            <w:tcW w:w="980" w:type="dxa"/>
            <w:vAlign w:val="bottom"/>
          </w:tcPr>
          <w:p>
            <w:pPr>
              <w:spacing w:after="0"/>
              <w:rPr>
                <w:sz w:val="11"/>
                <w:szCs w:val="11"/>
                <w:color w:val="auto"/>
              </w:rPr>
            </w:pP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Issuer's Fiscal</w:t>
            </w:r>
          </w:p>
        </w:tc>
        <w:tc>
          <w:tcPr>
            <w:tcW w:w="9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2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Amount</w:t>
            </w:r>
          </w:p>
        </w:tc>
        <w:tc>
          <w:tcPr>
            <w:tcW w:w="720" w:type="dxa"/>
            <w:vAlign w:val="bottom"/>
            <w:vMerge w:val="continue"/>
          </w:tcPr>
          <w:p>
            <w:pPr>
              <w:spacing w:after="0"/>
              <w:rPr>
                <w:sz w:val="5"/>
                <w:szCs w:val="5"/>
                <w:color w:val="auto"/>
              </w:rPr>
            </w:pPr>
          </w:p>
        </w:tc>
        <w:tc>
          <w:tcPr>
            <w:tcW w:w="98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Price</w:t>
            </w:r>
          </w:p>
        </w:tc>
        <w:tc>
          <w:tcPr>
            <w:tcW w:w="11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Year (Instr. 3 and</w:t>
            </w:r>
          </w:p>
        </w:tc>
        <w:tc>
          <w:tcPr>
            <w:tcW w:w="9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2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98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2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222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220" w:type="dxa"/>
            <w:vAlign w:val="bottom"/>
            <w:tcBorders>
              <w:top w:val="single" w:sz="8" w:color="808080"/>
            </w:tcBorders>
            <w:shd w:val="clear" w:color="auto" w:fill="2C2C2C"/>
          </w:tcPr>
          <w:p>
            <w:pPr>
              <w:spacing w:after="0" w:line="20" w:lineRule="exact"/>
              <w:rPr>
                <w:sz w:val="1"/>
                <w:szCs w:val="1"/>
                <w:color w:val="auto"/>
              </w:rPr>
            </w:pPr>
          </w:p>
        </w:tc>
        <w:tc>
          <w:tcPr>
            <w:tcW w:w="164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100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Acquired (A)</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continue"/>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72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0000FF"/>
              </w:rPr>
              <w:t>Option</w:t>
            </w:r>
          </w:p>
        </w:tc>
        <w:tc>
          <w:tcPr>
            <w:tcW w:w="800" w:type="dxa"/>
            <w:vAlign w:val="bottom"/>
            <w:vMerge w:val="restart"/>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15.5625</w:t>
            </w:r>
          </w:p>
        </w:tc>
        <w:tc>
          <w:tcPr>
            <w:tcW w:w="1120" w:type="dxa"/>
            <w:vAlign w:val="bottom"/>
            <w:vMerge w:val="restart"/>
          </w:tcPr>
          <w:p>
            <w:pPr>
              <w:jc w:val="right"/>
              <w:ind w:right="178"/>
              <w:spacing w:after="0"/>
              <w:rPr>
                <w:sz w:val="20"/>
                <w:szCs w:val="20"/>
                <w:color w:val="auto"/>
              </w:rPr>
            </w:pPr>
            <w:r>
              <w:rPr>
                <w:rFonts w:ascii="Times New Roman" w:cs="Times New Roman" w:eastAsia="Times New Roman" w:hAnsi="Times New Roman"/>
                <w:sz w:val="13"/>
                <w:szCs w:val="13"/>
                <w:color w:val="0000FF"/>
              </w:rPr>
              <w:t>06/02/2000</w:t>
            </w:r>
          </w:p>
        </w:tc>
        <w:tc>
          <w:tcPr>
            <w:tcW w:w="1140" w:type="dxa"/>
            <w:vAlign w:val="bottom"/>
          </w:tcPr>
          <w:p>
            <w:pPr>
              <w:spacing w:after="0"/>
              <w:rPr>
                <w:sz w:val="12"/>
                <w:szCs w:val="12"/>
                <w:color w:val="auto"/>
              </w:rPr>
            </w:pPr>
          </w:p>
        </w:tc>
        <w:tc>
          <w:tcPr>
            <w:tcW w:w="82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G</w:t>
            </w:r>
          </w:p>
        </w:tc>
        <w:tc>
          <w:tcPr>
            <w:tcW w:w="88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100,260</w:t>
            </w:r>
          </w:p>
        </w:tc>
        <w:tc>
          <w:tcPr>
            <w:tcW w:w="8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11/11/1999</w:t>
            </w: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11/11/2009</w:t>
            </w:r>
          </w:p>
        </w:tc>
        <w:tc>
          <w:tcPr>
            <w:tcW w:w="70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100,260</w:t>
            </w:r>
          </w:p>
        </w:tc>
        <w:tc>
          <w:tcPr>
            <w:tcW w:w="72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15.5625</w:t>
            </w:r>
          </w:p>
        </w:tc>
        <w:tc>
          <w:tcPr>
            <w:tcW w:w="96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0000FF"/>
              </w:rPr>
              <w:t>1,399,740</w:t>
            </w:r>
          </w:p>
        </w:tc>
        <w:tc>
          <w:tcPr>
            <w:tcW w:w="7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80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r>
        <w:rPr>
          <w:rFonts w:ascii="Times New Roman" w:cs="Times New Roman" w:eastAsia="Times New Roman" w:hAnsi="Times New Roman"/>
          <w:sz w:val="22"/>
          <w:szCs w:val="22"/>
          <w:color w:val="008000"/>
          <w:vertAlign w:val="superscript"/>
        </w:rPr>
        <w:t>(1)</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40" w:right="240" w:firstLine="7"/>
        <w:spacing w:after="0" w:line="273" w:lineRule="auto"/>
        <w:tabs>
          <w:tab w:leader="none" w:pos="174"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Stock option (granted pursuant to the Company's 1993 Stock Incentive Plan) transferred to AMM Children's Trust on June 2, 2000, not previously reported on Form 5. Mr. Myers has no investment control or discretionary authority over this stock option and accordingly Mr. Myers has no further reporting obligation with regard to the option and disclaims beneficial ownership of the stock option.</w:t>
      </w:r>
    </w:p>
    <w:p>
      <w:pPr>
        <w:ind w:left="40"/>
        <w:spacing w:after="0"/>
        <w:rPr>
          <w:sz w:val="20"/>
          <w:szCs w:val="20"/>
          <w:color w:val="auto"/>
        </w:rPr>
      </w:pPr>
      <w:r>
        <w:rPr>
          <w:rFonts w:ascii="Arial" w:cs="Arial" w:eastAsia="Arial" w:hAnsi="Arial"/>
          <w:sz w:val="17"/>
          <w:szCs w:val="17"/>
          <w:b w:val="1"/>
          <w:bCs w:val="1"/>
          <w:color w:val="auto"/>
        </w:rPr>
        <w:t>Remarks:</w:t>
      </w:r>
    </w:p>
    <w:p>
      <w:pPr>
        <w:spacing w:after="0" w:line="139"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A. Maurice Myers</w:t>
            </w: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02/10/2004</w:t>
            </w:r>
          </w:p>
        </w:tc>
      </w:tr>
      <w:tr>
        <w:trPr>
          <w:trHeight w:val="20"/>
        </w:trPr>
        <w:tc>
          <w:tcPr>
            <w:tcW w:w="12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2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0"/>
          <w:szCs w:val="20"/>
          <w:color w:val="auto"/>
        </w:rPr>
      </w:pPr>
    </w:p>
    <w:p>
      <w:pPr>
        <w:jc w:val="both"/>
        <w:ind w:left="40" w:right="37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9"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104676" TargetMode="External"/><Relationship Id="rId9"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2019-12-16T05:23:09Z</dcterms:created>
  <dcterms:modified xsi:type="dcterms:W3CDTF">2019-12-16T05:23:09Z</dcterms:modified>
</cp:coreProperties>
</file>