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22,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4520" w:space="720"/>
            <w:col w:w="2420" w:space="720"/>
            <w:col w:w="2920"/>
          </w:cols>
          <w:pgMar w:left="240" w:top="927" w:right="359" w:bottom="1440" w:gutter="0" w:footer="0" w:header="0"/>
          <w:type w:val="continuous"/>
        </w:sectPr>
      </w:pPr>
    </w:p>
    <w:p>
      <w:pPr>
        <w:spacing w:after="0" w:line="34"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jc w:val="center"/>
        <w:ind w:right="15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16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0"/>
          <w:szCs w:val="20"/>
          <w:color w:val="auto"/>
        </w:rPr>
      </w:pPr>
    </w:p>
    <w:p>
      <w:pPr>
        <w:sectPr>
          <w:pgSz w:w="11900" w:h="16838" w:orient="portrait"/>
          <w:cols w:equalWidth="0" w:num="2">
            <w:col w:w="8140" w:space="720"/>
            <w:col w:w="2440"/>
          </w:cols>
          <w:pgMar w:left="240" w:top="927" w:right="359" w:bottom="1440" w:gutter="0" w:footer="0" w:header="0"/>
          <w:type w:val="continuous"/>
        </w:sectPr>
      </w:pP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On June 22, 2006, Waste Management, Inc. (the “Company”) filed a prospectus supplement pursuant to Rule 424 of the Securities Act of 1933, as amended, to its registration statement on Form S-3 (No. 333-97697) (the “Registration Statement”), to register the issuance of 64,500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John S.Tsai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4760" w:val="left"/>
          <w:tab w:leader="none" w:pos="5580" w:val="left"/>
        </w:tabs>
        <w:rPr>
          <w:sz w:val="20"/>
          <w:szCs w:val="20"/>
          <w:color w:val="auto"/>
        </w:rPr>
      </w:pPr>
      <w:r>
        <w:rPr>
          <w:rFonts w:ascii="Arial" w:cs="Arial" w:eastAsia="Arial" w:hAnsi="Arial"/>
          <w:sz w:val="18"/>
          <w:szCs w:val="18"/>
          <w:color w:val="auto"/>
        </w:rPr>
        <w:t>Date: June 22,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58" w:right="5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440" w:type="dxa"/>
            <w:vAlign w:val="bottom"/>
          </w:tcPr>
          <w:p>
            <w:pPr>
              <w:spacing w:after="0"/>
              <w:rPr>
                <w:sz w:val="14"/>
                <w:szCs w:val="14"/>
                <w:color w:val="auto"/>
              </w:rPr>
            </w:pPr>
          </w:p>
        </w:tc>
        <w:tc>
          <w:tcPr>
            <w:tcW w:w="99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9"/>
                <w:szCs w:val="19"/>
                <w:color w:val="auto"/>
              </w:rPr>
            </w:pPr>
          </w:p>
        </w:tc>
        <w:tc>
          <w:tcPr>
            <w:tcW w:w="9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 John S. Tsai</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22,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64,500 shares of the Company’s common stock, par value $0.01 per share (the “Common Stock”), pursuant to the exercise of a warrant dated June 24, 1996 (the “Warrant”). The 64,500 shares of Common Stock are being issued under a registration statement on Form S-3 (No. 333-97697)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S. Tsai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&amp; Assistant General Counsel –</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&amp; Securities</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2019-12-11T21:40:53Z</dcterms:created>
  <dcterms:modified xsi:type="dcterms:W3CDTF">2019-12-11T21:40:53Z</dcterms:modified>
</cp:coreProperties>
</file>