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359"/>
        <w:spacing w:after="0" w:line="238" w:lineRule="auto"/>
        <w:rPr>
          <w:sz w:val="20"/>
          <w:szCs w:val="20"/>
          <w:color w:val="auto"/>
        </w:rPr>
      </w:pPr>
      <w:r>
        <w:rPr>
          <w:rFonts w:ascii="Courier New" w:cs="Courier New" w:eastAsia="Courier New" w:hAnsi="Courier New"/>
          <w:sz w:val="18"/>
          <w:szCs w:val="18"/>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USA WASTE SERVICES, INC.</w:t>
      </w:r>
    </w:p>
    <w:p>
      <w:pPr>
        <w:ind w:left="2120"/>
        <w:spacing w:after="0" w:line="238" w:lineRule="auto"/>
        <w:rPr>
          <w:sz w:val="20"/>
          <w:szCs w:val="20"/>
          <w:color w:val="auto"/>
        </w:rPr>
      </w:pPr>
      <w:r>
        <w:rPr>
          <w:rFonts w:ascii="Courier New" w:cs="Courier New" w:eastAsia="Courier New" w:hAnsi="Courier New"/>
          <w:sz w:val="18"/>
          <w:szCs w:val="18"/>
          <w:color w:val="auto"/>
        </w:rPr>
        <w:t>(Formerly Sanifill, Inc.)</w:t>
      </w:r>
    </w:p>
    <w:p>
      <w:pPr>
        <w:ind w:left="1480"/>
        <w:spacing w:after="0"/>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line="237"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801018102</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3999"/>
        <w:spacing w:after="0" w:line="268" w:lineRule="auto"/>
        <w:rPr>
          <w:sz w:val="20"/>
          <w:szCs w:val="20"/>
          <w:color w:val="auto"/>
        </w:rPr>
      </w:pPr>
      <w:r>
        <w:rPr>
          <w:rFonts w:ascii="Courier New" w:cs="Courier New" w:eastAsia="Courier New" w:hAnsi="Courier New"/>
          <w:sz w:val="16"/>
          <w:szCs w:val="16"/>
          <w:color w:val="auto"/>
        </w:rPr>
        <w:t>Check the following box if a fee is being paid with this statement _____. (A fee is not required only if the filing</w:t>
      </w:r>
    </w:p>
    <w:p>
      <w:pPr>
        <w:ind w:right="3359"/>
        <w:spacing w:after="0" w:line="237" w:lineRule="auto"/>
        <w:rPr>
          <w:sz w:val="20"/>
          <w:szCs w:val="20"/>
          <w:color w:val="auto"/>
        </w:rPr>
      </w:pPr>
      <w:r>
        <w:rPr>
          <w:rFonts w:ascii="Courier New" w:cs="Courier New" w:eastAsia="Courier New" w:hAnsi="Courier New"/>
          <w:sz w:val="18"/>
          <w:szCs w:val="18"/>
          <w:color w:val="auto"/>
        </w:rPr>
        <w:t>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Page 1 of 5 Pages</w:t>
      </w:r>
    </w:p>
    <w:p>
      <w:pPr>
        <w:spacing w:after="0" w:line="377" w:lineRule="exact"/>
        <w:rPr>
          <w:sz w:val="24"/>
          <w:szCs w:val="24"/>
          <w:color w:val="auto"/>
        </w:rPr>
      </w:pPr>
    </w:p>
    <w:p>
      <w:pPr>
        <w:spacing w:after="0"/>
        <w:tabs>
          <w:tab w:leader="none" w:pos="3260" w:val="left"/>
          <w:tab w:leader="none" w:pos="4940" w:val="left"/>
        </w:tabs>
        <w:rPr>
          <w:sz w:val="20"/>
          <w:szCs w:val="20"/>
          <w:color w:val="auto"/>
        </w:rPr>
      </w:pPr>
      <w:r>
        <w:rPr>
          <w:rFonts w:ascii="Courier New" w:cs="Courier New" w:eastAsia="Courier New" w:hAnsi="Courier New"/>
          <w:sz w:val="18"/>
          <w:szCs w:val="18"/>
          <w:color w:val="auto"/>
        </w:rPr>
        <w:t>CUSIP NO. 801018102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 ROWE PRICE ASSOCIATES, INC.</w:t>
      </w:r>
    </w:p>
    <w:p>
      <w:pPr>
        <w:ind w:left="4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8"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MARYLAND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320" w:type="dxa"/>
            <w:vAlign w:val="bottom"/>
          </w:tcPr>
          <w:p>
            <w:pPr>
              <w:spacing w:after="0"/>
              <w:rPr>
                <w:sz w:val="17"/>
                <w:szCs w:val="17"/>
                <w:color w:val="auto"/>
              </w:rPr>
            </w:pP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100" w:type="dxa"/>
            <w:vAlign w:val="bottom"/>
          </w:tcPr>
          <w:p>
            <w:pPr>
              <w:spacing w:after="0"/>
              <w:rPr>
                <w:sz w:val="17"/>
                <w:szCs w:val="17"/>
                <w:color w:val="auto"/>
              </w:rPr>
            </w:pP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Owned By Each</w:t>
            </w:r>
          </w:p>
        </w:tc>
        <w:tc>
          <w:tcPr>
            <w:tcW w:w="260" w:type="dxa"/>
            <w:vAlign w:val="bottom"/>
          </w:tcPr>
          <w:p>
            <w:pPr>
              <w:spacing w:after="0"/>
              <w:rPr>
                <w:sz w:val="17"/>
                <w:szCs w:val="17"/>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6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440" w:type="dxa"/>
            <w:vAlign w:val="bottom"/>
          </w:tcPr>
          <w:p>
            <w:pPr>
              <w:ind w:left="740"/>
              <w:spacing w:after="0"/>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12" w:lineRule="exact"/>
        <w:rPr>
          <w:sz w:val="20"/>
          <w:szCs w:val="20"/>
          <w:color w:val="auto"/>
        </w:rPr>
      </w:pPr>
    </w:p>
    <w:p>
      <w:pPr>
        <w:ind w:left="420" w:right="33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3 OF 5</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1001 Fannin, Suite 4000, Houston, Texas 77002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960" w:right="525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47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420"/>
            <w:col w:w="9259"/>
          </w:cols>
          <w:pgMar w:left="240" w:top="514" w:right="1440" w:bottom="1440" w:gutter="0" w:footer="0" w:header="0"/>
          <w:type w:val="continuous"/>
        </w:sect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6" w:lineRule="exact"/>
        <w:rPr>
          <w:rFonts w:ascii="Courier New" w:cs="Courier New" w:eastAsia="Courier New" w:hAnsi="Courier New"/>
          <w:sz w:val="18"/>
          <w:szCs w:val="18"/>
          <w:color w:val="auto"/>
        </w:rPr>
      </w:pPr>
    </w:p>
    <w:p>
      <w:pPr>
        <w:ind w:left="420" w:right="4739" w:hanging="421"/>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2(d)Title of Class of Securities: Reference is made to page 1 of this Schedule 13G</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2(e)</w:t>
      </w:r>
      <w:r>
        <w:rPr>
          <w:rFonts w:ascii="Courier New" w:cs="Courier New" w:eastAsia="Courier New" w:hAnsi="Courier New"/>
          <w:sz w:val="16"/>
          <w:szCs w:val="16"/>
          <w:color w:val="auto"/>
        </w:rPr>
        <w:t>CUSIP Number:  801018102</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3   The person filing this Schedule 13G is an:</w:t>
      </w:r>
    </w:p>
    <w:p>
      <w:pPr>
        <w:spacing w:after="0" w:line="207" w:lineRule="exact"/>
        <w:rPr>
          <w:sz w:val="20"/>
          <w:szCs w:val="20"/>
          <w:color w:val="auto"/>
        </w:rPr>
      </w:pPr>
    </w:p>
    <w:p>
      <w:pPr>
        <w:ind w:left="420" w:right="4099" w:hanging="199"/>
        <w:spacing w:after="0" w:line="235" w:lineRule="auto"/>
        <w:tabs>
          <w:tab w:leader="none" w:pos="400" w:val="left"/>
        </w:tabs>
        <w:rPr>
          <w:sz w:val="20"/>
          <w:szCs w:val="20"/>
          <w:color w:val="auto"/>
        </w:rPr>
      </w:pPr>
      <w:r>
        <w:rPr>
          <w:rFonts w:ascii="Courier New" w:cs="Courier New" w:eastAsia="Courier New" w:hAnsi="Courier New"/>
          <w:sz w:val="18"/>
          <w:szCs w:val="18"/>
          <w:color w:val="auto"/>
        </w:rPr>
        <w:t>X</w:t>
        <w:tab/>
        <w:t>Investment Adviser registered under Section 203 of the Investment Advisers Act of 1940</w:t>
      </w:r>
    </w:p>
    <w:p>
      <w:pPr>
        <w:sectPr>
          <w:pgSz w:w="11900" w:h="16838" w:orient="portrait"/>
          <w:cols w:equalWidth="0" w:num="1">
            <w:col w:w="10219"/>
          </w:cols>
          <w:pgMar w:left="240" w:top="514"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420"/>
            <w:col w:w="9259"/>
          </w:cols>
          <w:pgMar w:left="240" w:top="514" w:right="1440" w:bottom="1440" w:gutter="0" w:footer="0" w:header="0"/>
          <w:type w:val="continuous"/>
        </w:sectPr>
      </w:pPr>
    </w:p>
    <w:p>
      <w:pPr>
        <w:spacing w:after="0" w:line="8" w:lineRule="exact"/>
        <w:rPr>
          <w:sz w:val="20"/>
          <w:szCs w:val="20"/>
          <w:color w:val="auto"/>
        </w:rPr>
      </w:pPr>
    </w:p>
    <w:p>
      <w:pPr>
        <w:ind w:left="960" w:right="4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ectPr>
          <w:pgSz w:w="11900" w:h="16838" w:orient="portrait"/>
          <w:cols w:equalWidth="0" w:num="1">
            <w:col w:w="10219"/>
          </w:cols>
          <w:pgMar w:left="240" w:top="514"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4 OF 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 Not Applicable.</w:t>
      </w:r>
    </w:p>
    <w:p>
      <w:pPr>
        <w:spacing w:after="0" w:line="207" w:lineRule="exact"/>
        <w:rPr>
          <w:sz w:val="20"/>
          <w:szCs w:val="20"/>
          <w:color w:val="auto"/>
        </w:rPr>
      </w:pPr>
    </w:p>
    <w:p>
      <w:pPr>
        <w:ind w:left="640" w:right="3479" w:hanging="421"/>
        <w:spacing w:after="0" w:line="237"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1060" w:right="325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060" w:right="3579" w:hanging="631"/>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10" w:lineRule="exact"/>
        <w:rPr>
          <w:sz w:val="20"/>
          <w:szCs w:val="20"/>
          <w:color w:val="auto"/>
        </w:rPr>
      </w:pPr>
    </w:p>
    <w:p>
      <w:pPr>
        <w:ind w:left="640" w:right="3899"/>
        <w:spacing w:after="0" w:line="271" w:lineRule="auto"/>
        <w:rPr>
          <w:sz w:val="20"/>
          <w:szCs w:val="20"/>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8" w:lineRule="exact"/>
        <w:rPr>
          <w:sz w:val="20"/>
          <w:szCs w:val="20"/>
          <w:color w:val="auto"/>
        </w:rPr>
      </w:pPr>
    </w:p>
    <w:p>
      <w:pPr>
        <w:ind w:left="640" w:right="399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060" w:right="3579" w:hanging="631"/>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1060" w:right="31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5 OF 5</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389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this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431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2"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1997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____________________________________</w:t>
      </w:r>
    </w:p>
    <w:p>
      <w:pPr>
        <w:ind w:left="1280"/>
        <w:spacing w:after="0" w:line="238" w:lineRule="auto"/>
        <w:rPr>
          <w:sz w:val="20"/>
          <w:szCs w:val="20"/>
          <w:color w:val="auto"/>
        </w:rPr>
      </w:pPr>
      <w:r>
        <w:rPr>
          <w:rFonts w:ascii="Courier New" w:cs="Courier New" w:eastAsia="Courier New" w:hAnsi="Courier New"/>
          <w:sz w:val="18"/>
          <w:szCs w:val="18"/>
          <w:color w:val="auto"/>
        </w:rPr>
        <w:t>Henry H. Hopkins,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right="3159" w:hanging="859"/>
        <w:spacing w:after="0" w:line="237" w:lineRule="auto"/>
        <w:tabs>
          <w:tab w:leader="none" w:pos="84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8"/>
          <w:szCs w:val="18"/>
          <w:color w:val="auto"/>
        </w:rPr>
        <w:t>This Schedule 13G, including all exhibits, must be filed with the Securities and Exchange Commission, and a copy hereof must be sent to the issuer by registered or certified mail and to the principal national securities exchange on which the security is listed not later than February 14th following the calendar year covered by the statement or within the time specified in Rule 13d-1(b)(2), if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12/31/96</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4"/>
      <w:numFmt w:val="bullet"/>
      <w:start w:val="1"/>
    </w:lvl>
  </w:abstractNum>
  <w:abstractNum w:abstractNumId="3">
    <w:nsid w:val="41B71EFB"/>
    <w:multiLevelType w:val="hybridMultilevel"/>
    <w:lvl w:ilvl="0">
      <w:lvlJc w:val="left"/>
      <w:lvlText w:val="9"/>
      <w:numFmt w:val="bullet"/>
      <w:start w:val="1"/>
    </w:lvl>
  </w:abstractNum>
  <w:abstractNum w:abstractNumId="4">
    <w:nsid w:val="79E2A9E3"/>
    <w:multiLevelType w:val="hybridMultilevel"/>
    <w:lvl w:ilvl="0">
      <w:lvlJc w:val="left"/>
      <w:lvlText w:val="%1"/>
      <w:numFmt w:val="decimal"/>
      <w:start w:val="10"/>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X"/>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2019-12-12T07:17:48Z</dcterms:created>
  <dcterms:modified xsi:type="dcterms:W3CDTF">2019-12-12T07:17:48Z</dcterms:modified>
</cp:coreProperties>
</file>