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ind w:left="38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-241300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5363845</wp:posOffset>
            </wp:positionH>
            <wp:positionV relativeFrom="paragraph">
              <wp:posOffset>-625475</wp:posOffset>
            </wp:positionV>
            <wp:extent cx="8255" cy="62611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261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4060825</wp:posOffset>
            </wp:positionH>
            <wp:positionV relativeFrom="paragraph">
              <wp:posOffset>-633730</wp:posOffset>
            </wp:positionV>
            <wp:extent cx="8255" cy="6343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343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4086225</wp:posOffset>
            </wp:positionH>
            <wp:positionV relativeFrom="paragraph">
              <wp:posOffset>-608330</wp:posOffset>
            </wp:positionV>
            <wp:extent cx="1260475" cy="5835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60475" cy="5835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-1557020</wp:posOffset>
            </wp:positionH>
            <wp:positionV relativeFrom="paragraph">
              <wp:posOffset>32385</wp:posOffset>
            </wp:positionV>
            <wp:extent cx="6964045" cy="166687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4045" cy="16668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25" w:right="35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368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28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100" w:type="dxa"/>
            <w:vAlign w:val="bottom"/>
            <w:gridSpan w:val="2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1"/>
                <w:szCs w:val="21"/>
                <w:u w:val="single" w:color="auto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21"/>
                  <w:szCs w:val="21"/>
                  <w:u w:val="single" w:color="auto"/>
                  <w:color w:val="0000EE"/>
                </w:rPr>
                <w:t>Boettcher Charles C</w:t>
              </w:r>
            </w:hyperlink>
          </w:p>
        </w:tc>
        <w:tc>
          <w:tcPr>
            <w:tcW w:w="1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820" w:type="dxa"/>
            <w:vAlign w:val="bottom"/>
            <w:gridSpan w:val="2"/>
          </w:tcPr>
          <w:p>
            <w:pPr>
              <w:ind w:left="80"/>
              <w:spacing w:after="0"/>
              <w:rPr>
                <w:rFonts w:ascii="Arial" w:cs="Arial" w:eastAsia="Arial" w:hAnsi="Arial"/>
                <w:sz w:val="21"/>
                <w:szCs w:val="21"/>
                <w:color w:val="0000EE"/>
              </w:rPr>
            </w:pPr>
            <w:hyperlink r:id="rId14">
              <w:r>
                <w:rPr>
                  <w:rFonts w:ascii="Arial" w:cs="Arial" w:eastAsia="Arial" w:hAnsi="Arial"/>
                  <w:sz w:val="21"/>
                  <w:szCs w:val="21"/>
                  <w:u w:val="single" w:color="auto"/>
                  <w:color w:val="0000EE"/>
                </w:rPr>
                <w:t>WASTE MANAGEMENT INC</w:t>
              </w:r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 xml:space="preserve"> </w:t>
              </w:r>
            </w:hyperlink>
            <w:r>
              <w:rPr>
                <w:rFonts w:ascii="Arial" w:cs="Arial" w:eastAsia="Arial" w:hAnsi="Arial"/>
                <w:sz w:val="21"/>
                <w:szCs w:val="21"/>
                <w:color w:val="000000"/>
              </w:rPr>
              <w:t>[</w:t>
            </w:r>
            <w:r>
              <w:rPr>
                <w:rFonts w:ascii="Arial" w:cs="Arial" w:eastAsia="Arial" w:hAnsi="Arial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WM</w:t>
            </w:r>
            <w:r>
              <w:rPr>
                <w:rFonts w:ascii="Arial" w:cs="Arial" w:eastAsia="Arial" w:hAnsi="Arial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21"/>
                <w:szCs w:val="21"/>
                <w:color w:val="000000"/>
              </w:rPr>
              <w:t>]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1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EEEEEE"/>
            </w:tcBorders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320" w:type="dxa"/>
            <w:vAlign w:val="bottom"/>
            <w:tcBorders>
              <w:top w:val="single" w:sz="8" w:color="EEEEEE"/>
            </w:tcBorders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540" w:type="dxa"/>
            <w:vAlign w:val="bottom"/>
            <w:tcBorders>
              <w:top w:val="single" w:sz="8" w:color="EEEEEE"/>
            </w:tcBorders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20" w:type="dxa"/>
            <w:vAlign w:val="bottom"/>
            <w:tcBorders>
              <w:top w:val="single" w:sz="8" w:color="2C2C2C"/>
            </w:tcBorders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900" w:type="dxa"/>
            <w:vAlign w:val="bottom"/>
            <w:gridSpan w:val="3"/>
            <w:vMerge w:val="restart"/>
          </w:tcPr>
          <w:p>
            <w:pPr>
              <w:ind w:left="160"/>
              <w:spacing w:after="0" w:line="17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02/18/2021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9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1001 FANNIN STREET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72" w:lineRule="exact"/>
        <w:rPr>
          <w:sz w:val="20"/>
          <w:szCs w:val="20"/>
          <w:color w:val="auto"/>
        </w:rPr>
      </w:pPr>
    </w:p>
    <w:p>
      <w:pPr>
        <w:ind w:left="5" w:right="540" w:hanging="5"/>
        <w:spacing w:after="0" w:line="253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8" w:lineRule="exact"/>
        <w:rPr>
          <w:sz w:val="20"/>
          <w:szCs w:val="20"/>
          <w:color w:val="auto"/>
        </w:rPr>
      </w:pPr>
    </w:p>
    <w:tbl>
      <w:tblPr>
        <w:tblLayout w:type="fixed"/>
        <w:tblInd w:w="205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2" w:lineRule="exact"/>
        <w:rPr>
          <w:sz w:val="20"/>
          <w:szCs w:val="20"/>
          <w:color w:val="auto"/>
        </w:rPr>
      </w:pPr>
    </w:p>
    <w:p>
      <w:pPr>
        <w:ind w:left="445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EVP, Corp Development &amp; CLO</w:t>
      </w:r>
    </w:p>
    <w:p>
      <w:pPr>
        <w:spacing w:after="0" w:line="329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660" w:space="75"/>
            <w:col w:w="3345"/>
          </w:cols>
          <w:pgMar w:left="460" w:top="225" w:right="359" w:bottom="1440" w:gutter="0" w:footer="0" w:header="0"/>
          <w:type w:val="continuous"/>
        </w:sectPr>
      </w:pPr>
    </w:p>
    <w:p>
      <w:pPr>
        <w:spacing w:after="0" w:line="163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10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3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HOUSTON</w:t>
            </w:r>
          </w:p>
        </w:tc>
        <w:tc>
          <w:tcPr>
            <w:tcW w:w="10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77002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020"/>
        <w:spacing w:after="0" w:line="233" w:lineRule="auto"/>
        <w:tabs>
          <w:tab w:leader="none" w:pos="43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1" w:lineRule="exact"/>
        <w:rPr>
          <w:sz w:val="20"/>
          <w:szCs w:val="20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-2484120</wp:posOffset>
            </wp:positionH>
            <wp:positionV relativeFrom="paragraph">
              <wp:posOffset>159385</wp:posOffset>
            </wp:positionV>
            <wp:extent cx="6964045" cy="156527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4045" cy="15652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12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25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7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3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620" w:type="dxa"/>
            <w:vAlign w:val="bottom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2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ind w:left="5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240" w:type="dxa"/>
            <w:vAlign w:val="bottom"/>
            <w:gridSpan w:val="3"/>
          </w:tcPr>
          <w:p>
            <w:pPr>
              <w:jc w:val="center"/>
              <w:ind w:right="1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Disposed Of (D) (Instr. 3, 4 and 5)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0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jc w:val="center"/>
              <w:ind w:left="447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 (I)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00" w:type="dxa"/>
            <w:vAlign w:val="bottom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00" w:type="dxa"/>
            <w:vAlign w:val="bottom"/>
          </w:tcPr>
          <w:p>
            <w:pPr>
              <w:jc w:val="center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10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10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34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4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02/18/2021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19,198</w:t>
            </w: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0"/>
              </w:rPr>
              <w:t>112.365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34,289.0591</w:t>
            </w: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3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620" w:type="dxa"/>
            <w:vAlign w:val="bottom"/>
          </w:tcPr>
          <w:p>
            <w:pPr>
              <w:jc w:val="center"/>
              <w:ind w:left="4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02/18/2021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F</w:t>
            </w:r>
          </w:p>
        </w:tc>
        <w:tc>
          <w:tcPr>
            <w:tcW w:w="7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6,238</w:t>
            </w:r>
          </w:p>
        </w:tc>
        <w:tc>
          <w:tcPr>
            <w:tcW w:w="5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10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0"/>
              </w:rPr>
              <w:t>112.365</w:t>
            </w:r>
          </w:p>
        </w:tc>
        <w:tc>
          <w:tcPr>
            <w:tcW w:w="11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28,051.0591</w:t>
            </w:r>
          </w:p>
        </w:tc>
        <w:tc>
          <w:tcPr>
            <w:tcW w:w="90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34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4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02/19/2021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1,391</w:t>
            </w: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87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87"/>
              </w:rPr>
              <w:t>111.3934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7"/>
                <w:vertAlign w:val="superscript"/>
              </w:rPr>
              <w:t>(3)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26,660.0591</w:t>
            </w: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3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4445</wp:posOffset>
            </wp:positionH>
            <wp:positionV relativeFrom="paragraph">
              <wp:posOffset>-16510</wp:posOffset>
            </wp:positionV>
            <wp:extent cx="7031355" cy="179387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31355" cy="17938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4" w:lineRule="exact"/>
        <w:rPr>
          <w:sz w:val="20"/>
          <w:szCs w:val="20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26" w:lineRule="exact"/>
        <w:rPr>
          <w:sz w:val="20"/>
          <w:szCs w:val="20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14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59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51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</w:tr>
      <w:tr>
        <w:trPr>
          <w:trHeight w:val="171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4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4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980" w:type="dxa"/>
            <w:vAlign w:val="bottom"/>
          </w:tcPr>
          <w:p>
            <w:pPr>
              <w:ind w:left="4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59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Shares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</w:tbl>
    <w:p>
      <w:pPr>
        <w:spacing w:after="0" w:line="94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0"/>
          <w:szCs w:val="20"/>
          <w:color w:val="auto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Settlement of performance share award granted under Waste Management, Inc. 2014 Stock Incentive Plan</w:t>
      </w:r>
    </w:p>
    <w:p>
      <w:pPr>
        <w:spacing w:after="0" w:line="50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Sale of additional shares to cover personal federal income tax obligation pursuant to a Rule 10b5-1 Trading Plan.</w:t>
      </w:r>
    </w:p>
    <w:p>
      <w:pPr>
        <w:spacing w:after="0" w:line="50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40" w:right="680" w:firstLine="7"/>
        <w:spacing w:after="0" w:line="308" w:lineRule="auto"/>
        <w:tabs>
          <w:tab w:leader="none" w:pos="17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This transaction was executed in multiple trades at prices ranging from $111.3902 to $111.4350. The price reported above reflects the weighted average sale price. The reporting person hereby undertakes to provide upon request to the SEC staff, the issuer or a security holder of the issuer full information regarding the number of shares and prices at which the transaction was effected.</w:t>
      </w: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1"/>
        </w:trPr>
        <w:tc>
          <w:tcPr>
            <w:tcW w:w="204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 w:line="18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5"/>
              </w:rPr>
              <w:t>Courtney Tippy, Attorney-in-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02/22/2021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120" w:type="dxa"/>
            <w:vAlign w:val="bottom"/>
            <w:gridSpan w:val="3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fact</w:t>
            </w:r>
          </w:p>
        </w:tc>
        <w:tc>
          <w:tcPr>
            <w:tcW w:w="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1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9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left="40" w:right="3340" w:firstLine="7"/>
        <w:spacing w:after="0" w:line="319" w:lineRule="auto"/>
        <w:tabs>
          <w:tab w:leader="none" w:pos="181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5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3" Type="http://schemas.openxmlformats.org/officeDocument/2006/relationships/hyperlink" Target="http://www.sec.gov/cgi-bin/browse-edgar?action=getcompany&amp;CIK=0001410141" TargetMode="External"/><Relationship Id="rId14" Type="http://schemas.openxmlformats.org/officeDocument/2006/relationships/hyperlink" Target="http://www.sec.gov/cgi-bin/browse-edgar?action=getcompany&amp;CIK=000082376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2021-02-22T17:15:21Z</dcterms:created>
  <dcterms:modified xsi:type="dcterms:W3CDTF">2021-02-22T17:15:21Z</dcterms:modified>
</cp:coreProperties>
</file>