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Nagy Leslie K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WASTE MANAGEMENT INC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 &amp; Chief Accounting Officer</w:t>
      </w: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8364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36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117.235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3,764.6771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12/07/2020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117.39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3,350.6771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111.6775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Settlement of restricted share award granted under Waste Management, Inc. 2014 Stock Incentive Plan.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Sale of additional shares to cover personal federal income tax obligation pursuant to a Rule 10b5-1 Trading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12/08/2020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04561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2020-12-08T15:03:03Z</dcterms:created>
  <dcterms:modified xsi:type="dcterms:W3CDTF">2020-12-08T15:03:03Z</dcterms:modified>
</cp:coreProperties>
</file>