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616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Harris Jeff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03/31/2006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(Last)</w:t>
            </w:r>
          </w:p>
        </w:tc>
        <w:tc>
          <w:tcPr>
            <w:tcW w:w="720" w:type="dxa"/>
            <w:vAlign w:val="bottom"/>
          </w:tcPr>
          <w:p>
            <w:pPr>
              <w:ind w:left="2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w w:val="94"/>
              </w:rPr>
              <w:t>1001 FANNIN</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SUITE 4000</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HOUSTON</w:t>
            </w:r>
          </w:p>
        </w:tc>
        <w:tc>
          <w:tcPr>
            <w:tcW w:w="720" w:type="dxa"/>
            <w:vAlign w:val="bottom"/>
          </w:tcPr>
          <w:p>
            <w:pPr>
              <w:ind w:left="20"/>
              <w:spacing w:after="0"/>
              <w:rPr>
                <w:sz w:val="20"/>
                <w:szCs w:val="20"/>
                <w:color w:val="auto"/>
              </w:rPr>
            </w:pPr>
            <w:r>
              <w:rPr>
                <w:rFonts w:ascii="Arial" w:cs="Arial" w:eastAsia="Arial" w:hAnsi="Arial"/>
                <w:sz w:val="18"/>
                <w:szCs w:val="18"/>
                <w:color w:val="0000FF"/>
              </w:rPr>
              <w:t>TX</w:t>
            </w:r>
          </w:p>
        </w:tc>
        <w:tc>
          <w:tcPr>
            <w:tcW w:w="1420" w:type="dxa"/>
            <w:vAlign w:val="bottom"/>
          </w:tcPr>
          <w:p>
            <w:pPr>
              <w:ind w:left="380"/>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6"/>
        <w:spacing w:after="0"/>
        <w:rPr>
          <w:sz w:val="20"/>
          <w:szCs w:val="20"/>
          <w:color w:val="auto"/>
        </w:rPr>
      </w:pPr>
      <w:r>
        <w:rPr>
          <w:rFonts w:ascii="Arial" w:cs="Arial" w:eastAsia="Arial" w:hAnsi="Arial"/>
          <w:sz w:val="18"/>
          <w:szCs w:val="18"/>
          <w:color w:val="0000FF"/>
        </w:rPr>
        <w:t>Senior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8,587.1877</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02/28/2001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02/28/2010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8"/>
              </w:rPr>
              <w:t>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14.8125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03/01/2002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03/01/2011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7"/>
              </w:rPr>
              <w:t>30,000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24.01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03/07/2003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03/07/2012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7"/>
              </w:rPr>
              <w:t>20,000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27.88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03/06/2004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03/06/2013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7"/>
              </w:rPr>
              <w:t>22,000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19.61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03/04/2005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03/04/2014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7"/>
              </w:rPr>
              <w:t>16,000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29.24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(4)</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08/05/2000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08/05/2009</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8"/>
              </w:rPr>
              <w:t>4,000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21.5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(4)</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11/03/2000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11/03/2009</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7"/>
              </w:rPr>
              <w:t>11,000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17.875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700 shares of restricted stock granted March 4, 2004, pursuant to the Waste Management, Inc. 2000 Stock Incentive Plan. Also includes 2,190 restricted stock units granted January 27, 2005 and 2,920 restricted stock units granted January 27, 2006, pursuant to the Waste Management, Inc. 2004 Stock Incentive Plan. The awards vest in 25% annual increments commencing on the first anniversay of the date of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1993 Stock Incentive Plan. Stock option vests in 25% annual increments, commencing on the first anniversary of the date of grant.</w:t>
      </w:r>
    </w:p>
    <w:p>
      <w:pPr>
        <w:spacing w:after="0" w:line="64" w:lineRule="exact"/>
        <w:rPr>
          <w:rFonts w:ascii="Arial" w:cs="Arial" w:eastAsia="Arial" w:hAnsi="Arial"/>
          <w:sz w:val="12"/>
          <w:szCs w:val="12"/>
          <w:color w:val="008000"/>
        </w:rPr>
      </w:pPr>
    </w:p>
    <w:p>
      <w:pPr>
        <w:ind w:left="40" w:right="18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2000 Stock Incentive Plan. The stock option originally vested in 25% annual increments commencing on the first anniversary of the date of grant. The Compensastion Committee of the Board of Directors accelerated the vesting of the Company's outstanding options effective December 28, 2005.</w:t>
      </w: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1993 Stock Incentive Plan. Stock option vests in 20% annual increments, commencing on the first anniversary date of the date of grant.</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Linda J. Smith, attorney-in-fact 04/04/2006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4th day of April, 2006.</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Jeff M. Harris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M. Harris</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358267"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2019-12-16T05:22:49Z</dcterms:created>
  <dcterms:modified xsi:type="dcterms:W3CDTF">2019-12-16T05:22:49Z</dcterms:modified>
</cp:coreProperties>
</file>