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6,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7"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17"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Name of each exchange on which registered</w:t>
            </w:r>
          </w:p>
        </w:tc>
      </w:tr>
      <w:tr>
        <w:trPr>
          <w:trHeight w:val="22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New York Stock Exchange</w:t>
            </w:r>
          </w:p>
        </w:tc>
      </w:tr>
      <w:tr>
        <w:trPr>
          <w:trHeight w:val="134"/>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6, 2023, the Board of Directors of Waste Management, Inc. (the “Company”) approved and adopted amended and restated by-laws of the Company (the “Amended and Restated By-laws”). The Amended and Restated By-laws update the procedural mechanics and disclosure requirements in connection with stockholder proposals under Section 2.13 “Stockholder Proposals” and stockholder nominations under Section 2.14 “Nomination of Directors” including, without limitation, to require a stockholder’s notice to include certain information with respect to the affiliates and associates of the stockholder giving the notice and the beneficial owner on whose behalf the nomination or proposal is made and to require certain additional disclosures from such parties. The Amended and Restated By-laws also amend Section 2.14 to require that any stockholder soliciting proxies from other stockholders must use a proxy card color other than white.</w:t>
      </w:r>
    </w:p>
    <w:p>
      <w:pPr>
        <w:spacing w:after="0" w:line="19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Additionally, the Amended and Restated By-laws include revisions to align with recent amendments to the General Corporation Law of the State of Delaware, to clarify the applicable voting standards when a separate class vote of stockholders is required and a different or minimum vote is provided by applicable statute, the certificate of incorporation, by-laws or regulation; to make the Amended and Restated By-laws gender neutral; and to make other ministerial or conforming changes.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description is qualified in its entirety by reference to the Amended and Restated By-Laws, a copy of which is filed as Exhibit 3.2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6"/>
          <w:szCs w:val="16"/>
          <w:u w:val="single" w:color="auto"/>
          <w:color w:val="0000EE"/>
        </w:rPr>
        <w:t>Amended and Restated By-laws of Waste Management, Inc. as of November 6, 2023</w:t>
      </w:r>
    </w:p>
    <w:p>
      <w:pPr>
        <w:spacing w:after="0" w:line="225" w:lineRule="exact"/>
        <w:rPr>
          <w:sz w:val="20"/>
          <w:szCs w:val="20"/>
          <w:color w:val="auto"/>
        </w:rPr>
      </w:pPr>
    </w:p>
    <w:p>
      <w:pPr>
        <w:ind w:left="5580" w:right="3580" w:hanging="5572"/>
        <w:spacing w:after="0" w:line="778"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WASTE MANAGEMENT,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7, 2023</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7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9"/>
              </w:rPr>
              <w:t>Executive Vice President, Corporate Development and Chief Legal</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6, 2023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Corporation shall prepare, no later than the 10th day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for a period of 10 days ending on the day before the meeting date (i) on a reasonably accessible electronic network, provided that the information required to gain access to such list is provided with the notice of meeting or (ii) during ordinary business hours at the principal place of business of the Corporation.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1296"/>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(a)         General. Special meetings of the stockholders, for any purpose or purposes, unless otherwise prescribed by the General Corporation Law of the State of Delaware, shall be called by the Secretary at the written request of the Chair of the Board (if any) or the Chief Executive Officer, or may be called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1296"/>
        <w:spacing w:after="0" w:line="285" w:lineRule="auto"/>
        <w:rPr>
          <w:sz w:val="20"/>
          <w:szCs w:val="20"/>
          <w:color w:val="auto"/>
        </w:rPr>
      </w:pPr>
      <w:r>
        <w:rPr>
          <w:rFonts w:ascii="Arial" w:cs="Arial" w:eastAsia="Arial" w:hAnsi="Arial"/>
          <w:sz w:val="16"/>
          <w:szCs w:val="16"/>
          <w:color w:val="auto"/>
        </w:rPr>
        <w:t>(b)         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w:t>
      </w:r>
    </w:p>
    <w:p>
      <w:pPr>
        <w:spacing w:after="0" w:line="2" w:lineRule="exact"/>
        <w:rPr>
          <w:sz w:val="20"/>
          <w:szCs w:val="20"/>
          <w:color w:val="auto"/>
        </w:rPr>
      </w:pPr>
    </w:p>
    <w:p>
      <w:pPr>
        <w:jc w:val="both"/>
        <w:ind w:firstLine="8"/>
        <w:spacing w:after="0" w:line="284"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7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(c)         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w:t>
      </w:r>
    </w:p>
    <w:p>
      <w:pPr>
        <w:spacing w:after="0" w:line="2" w:lineRule="exact"/>
        <w:rPr>
          <w:sz w:val="20"/>
          <w:szCs w:val="20"/>
          <w:color w:val="auto"/>
        </w:rPr>
      </w:pPr>
    </w:p>
    <w:p>
      <w:pPr>
        <w:jc w:val="both"/>
        <w:ind w:firstLine="8"/>
        <w:spacing w:after="0" w:line="281"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w:t>
      </w:r>
    </w:p>
    <w:p>
      <w:pPr>
        <w:spacing w:after="0" w:line="1"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firstLine="1296"/>
        <w:spacing w:after="0" w:line="269" w:lineRule="auto"/>
        <w:rPr>
          <w:sz w:val="20"/>
          <w:szCs w:val="20"/>
          <w:color w:val="auto"/>
        </w:rPr>
      </w:pPr>
      <w:r>
        <w:rPr>
          <w:rFonts w:ascii="Arial" w:cs="Arial" w:eastAsia="Arial" w:hAnsi="Arial"/>
          <w:sz w:val="17"/>
          <w:szCs w:val="17"/>
          <w:color w:val="auto"/>
        </w:rPr>
        <w:t>(d)         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7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         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(f)         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 such request(s) have been dated and delivered to the Secretary within sixty (60) days of the earliest dated Special Meeting Request.</w:t>
      </w:r>
    </w:p>
    <w:p>
      <w:pPr>
        <w:spacing w:after="0" w:line="19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296"/>
        <w:spacing w:after="0" w:line="257" w:lineRule="auto"/>
        <w:rPr>
          <w:sz w:val="20"/>
          <w:szCs w:val="20"/>
          <w:color w:val="auto"/>
        </w:rPr>
      </w:pPr>
      <w:r>
        <w:rPr>
          <w:rFonts w:ascii="Arial" w:cs="Arial" w:eastAsia="Arial" w:hAnsi="Arial"/>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Quorum; Adjournment</w:t>
      </w:r>
      <w:r>
        <w:rPr>
          <w:rFonts w:ascii="Arial" w:cs="Arial" w:eastAsia="Arial" w:hAnsi="Arial"/>
          <w:sz w:val="17"/>
          <w:szCs w:val="17"/>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Notwithstanding the other provisions of the Certificate of Incorporation or these by-laws, the chair of the meeting or the holders of a majority in voting power of the shares of the stock issued and outstanding and entitled to vote, present in person or represented by proxy, although not constituting a quorum, shall have power to adjourn the meeting from time to time, without notice if the time, place, if any, and the means of remote communication, if any, by which stockholders and proxy holders may be deemed present in person and vote at such meeting are announced at the meeting at which the adjournment is taken or are provided in any manner permitted by the General Corporation Law of the State of Delaware.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2"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Voting</w:t>
      </w:r>
      <w:r>
        <w:rPr>
          <w:rFonts w:ascii="Arial" w:cs="Arial" w:eastAsia="Arial" w:hAnsi="Arial"/>
          <w:sz w:val="17"/>
          <w:szCs w:val="17"/>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Except as otherwise provided by or pursuant to the provisions of the Certificate of Incorporation, each stockholder having the right to vote at a meeting of stockholders or to express consent or dissent to a corporate action without a meeting shall be entitled to vote in person, or may authorize another person to act for such stockholder by proxy, bearing a date not more than three years prior to voting, unless such proxy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1296"/>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such proxy was appointed to act as proxy.</w:t>
      </w:r>
    </w:p>
    <w:p>
      <w:pPr>
        <w:spacing w:after="0" w:line="192"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Voting of Stock of Certain Holders; Elections; Inspectors</w:t>
      </w:r>
      <w:r>
        <w:rPr>
          <w:rFonts w:ascii="Arial" w:cs="Arial" w:eastAsia="Arial" w:hAnsi="Arial"/>
          <w:sz w:val="16"/>
          <w:szCs w:val="16"/>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such stockholder has expressly empowered the pledgee to vote such shares, in which case only the pledgee, or such pledgee’s proxy, may represent the stock and vote such shares.</w:t>
      </w:r>
    </w:p>
    <w:p>
      <w:pPr>
        <w:spacing w:after="0" w:line="16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57"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only one votes, such person’s act binds all;</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225" w:lineRule="exact"/>
        <w:rPr>
          <w:rFonts w:ascii="Arial" w:cs="Arial" w:eastAsia="Arial" w:hAnsi="Arial"/>
          <w:sz w:val="18"/>
          <w:szCs w:val="18"/>
          <w:color w:val="auto"/>
        </w:rPr>
      </w:pPr>
    </w:p>
    <w:p>
      <w:pPr>
        <w:jc w:val="both"/>
        <w:ind w:left="1960" w:hanging="656"/>
        <w:spacing w:after="0" w:line="255"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296"/>
        <w:spacing w:after="0" w:line="277" w:lineRule="auto"/>
        <w:rPr>
          <w:sz w:val="20"/>
          <w:szCs w:val="20"/>
          <w:color w:val="auto"/>
        </w:rPr>
      </w:pPr>
      <w:r>
        <w:rPr>
          <w:rFonts w:ascii="Arial" w:cs="Arial" w:eastAsia="Arial" w:hAnsi="Arial"/>
          <w:sz w:val="18"/>
          <w:szCs w:val="18"/>
          <w:color w:val="auto"/>
        </w:rPr>
        <w:t>All voting of stockholders shall be conducted as may be required under any procedures established for the meeting. All proxies submitted to the Corporation may be voted by a master ballot.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Unless otherwise provided in the Certificate of Incorporation, cumulative voting for the election of directors shall be prohibited.</w:t>
      </w:r>
    </w:p>
    <w:p>
      <w:pPr>
        <w:spacing w:after="0" w:line="237"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Inspector of Elections</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such inspector’s duties, shall take and sign an oath to execute faithfully the duties of inspector with strict impartiality and according to the best of such inspector’s ability. The inspector or inspectors so appointed or designated shall</w:t>
      </w:r>
    </w:p>
    <w:p>
      <w:pPr>
        <w:spacing w:after="0" w:line="4" w:lineRule="exact"/>
        <w:rPr>
          <w:sz w:val="20"/>
          <w:szCs w:val="20"/>
          <w:color w:val="auto"/>
        </w:rPr>
      </w:pPr>
    </w:p>
    <w:p>
      <w:pPr>
        <w:jc w:val="both"/>
        <w:ind w:firstLine="8"/>
        <w:spacing w:after="0" w:line="269" w:lineRule="auto"/>
        <w:tabs>
          <w:tab w:leader="none" w:pos="23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Conduct of Meeting</w:t>
      </w:r>
      <w:r>
        <w:rPr>
          <w:rFonts w:ascii="Arial" w:cs="Arial" w:eastAsia="Arial" w:hAnsi="Arial"/>
          <w:sz w:val="17"/>
          <w:szCs w:val="17"/>
          <w:color w:val="auto"/>
        </w:rPr>
        <w:t>. The meetings of the stockholders shall be presided over by the Chair of the Board (if any), or if the Chair is not present, by the Chair of the Nominating and Governance Committee of the Board, or if neither the Chair of the Board (if any) nor the Chair of the Nominating and Governance Committee is present, by the Chief Executive Officer, or if neither the Chair of the Board (if any), the Chair of the Nominating and Governance Committee nor the Chief Executive Officer is present, by a chair designated by the Board of Directors. The Secretary of the Corporation, if present, shall act as secretary of such meetings, or if the Secretary is not present, an Assistant Secretary shall so act; if neither the Secretary nor an Assistant Secretary is present, then a secretary shall be appointed by the chair of the meeting. The chair of any meeting of stockholders shall determine the date and time of the opening and the closing of the polls for each matter upon which the stockholders will vote at the meeting and, unless otherwise determined by the Board of Directors, the order of business and the procedure at the meeting, including such regulation of the manner of voting and the conduct of discussion as seem to the chair in order. Unless the Board of Directors or the chair of the meeting of stockholders shall otherwise determine, the order of business shall be as follows:</w:t>
      </w:r>
    </w:p>
    <w:p>
      <w:pPr>
        <w:spacing w:after="0" w:line="185"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Appointment of a secretary if necessary.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Without limiting the foregoing, except to the extent inconsistent with any rules and regulations as adopted by the Board of Directors,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 of the meeting shall determine; (iv) restrictions on entry to the meeting after the time fixed for the commencement thereof; and (v)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spacing w:after="0" w:line="16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the Corporation’s own stock belonging to (i) the Corporation, (ii) another corporation, if a majority of the shares entitled to vote in the election of directors of such other corporation is held, directly or indirectly, by the Corporation or (iii) any other entity, if a majority of the voting power of such other entity is held, directly or indirectly, by the Corporation or if such other entity is otherwise controlled,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13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Consent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(a)         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w:t>
      </w:r>
    </w:p>
    <w:p>
      <w:pPr>
        <w:spacing w:after="0" w:line="5" w:lineRule="exact"/>
        <w:rPr>
          <w:sz w:val="20"/>
          <w:szCs w:val="20"/>
          <w:color w:val="auto"/>
        </w:rPr>
      </w:pPr>
    </w:p>
    <w:p>
      <w:pPr>
        <w:jc w:val="both"/>
        <w:ind w:firstLine="8"/>
        <w:spacing w:after="0" w:line="253" w:lineRule="auto"/>
        <w:tabs>
          <w:tab w:leader="none" w:pos="25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 stockholders for any other purpose (other than action by consent without a meeting) shall be at the close of business on the day on which the Board of Directors adopts the resolution relating thereto.</w:t>
      </w:r>
    </w:p>
    <w:p>
      <w:pPr>
        <w:spacing w:after="0" w:line="193"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(b)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when no prior action by the Board of Directors is required by applicable law, shall be the first date on which a signed consent setting forth the action taken or proposed to be taken is delivered to the Corporation pursuant to Section 228 of the General Corporation Law of the State of Delaware.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without a meeting if prior action by the Board of Directors is required by applicable law shall be at the close of business on the date on which the Board of Directors adopts the resolution taking such prior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296"/>
        <w:spacing w:after="0" w:line="269" w:lineRule="auto"/>
        <w:rPr>
          <w:sz w:val="20"/>
          <w:szCs w:val="20"/>
          <w:color w:val="auto"/>
        </w:rPr>
      </w:pPr>
      <w:r>
        <w:rPr>
          <w:rFonts w:ascii="Arial" w:cs="Arial" w:eastAsia="Arial" w:hAnsi="Arial"/>
          <w:sz w:val="17"/>
          <w:szCs w:val="17"/>
          <w:color w:val="auto"/>
        </w:rPr>
        <w:t>(c)         In the event of the delivery, in the manner provided by this Section 2.12 and applicable law, to the Corporation of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(d)         No consent shall be effective to take the corporate action referred to therein unless a valid consent or valid consents signed by a sufficient number of stockholders to take such action are delivered to the Corporation in the manner prescribed in this Section 2.12 and applicable law, and not revoked, within 60 days of the first date on which a consent is so delivered to the Corporation.</w:t>
      </w:r>
    </w:p>
    <w:p>
      <w:pPr>
        <w:spacing w:after="0" w:line="18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meeting of the stockholders, only such business (other than nominations of persons for election to the Board of Directors) shall be conducted as shall have been properly brought before the meeting. To be properly brought before an annual meeting, business (other than nominations of persons for election to the Board of Directors) must be (a) specified in the notice of meeting (or any supplement thereto) given by or at the direction of the Chair of the Board, the Chief Executive Officer, or the Board of Directors or any committee thereof,</w:t>
      </w:r>
    </w:p>
    <w:p>
      <w:pPr>
        <w:spacing w:after="0" w:line="1" w:lineRule="exact"/>
        <w:rPr>
          <w:sz w:val="20"/>
          <w:szCs w:val="20"/>
          <w:color w:val="auto"/>
        </w:rPr>
      </w:pPr>
    </w:p>
    <w:p>
      <w:pPr>
        <w:jc w:val="both"/>
        <w:ind w:firstLine="8"/>
        <w:spacing w:after="0" w:line="281" w:lineRule="auto"/>
        <w:tabs>
          <w:tab w:leader="none" w:pos="2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otherwise properly brought before the meeting by or at the direction of the Chair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meeting of stockholders pursuant to clause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above of this paragraph, the proposed business must constitute a proper matter for stockholder action.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296"/>
        <w:spacing w:after="0" w:line="278" w:lineRule="auto"/>
        <w:rPr>
          <w:sz w:val="20"/>
          <w:szCs w:val="20"/>
          <w:color w:val="auto"/>
        </w:rPr>
      </w:pPr>
      <w:r>
        <w:rPr>
          <w:rFonts w:ascii="Arial" w:cs="Arial" w:eastAsia="Arial" w:hAnsi="Arial"/>
          <w:sz w:val="16"/>
          <w:szCs w:val="16"/>
          <w:color w:val="auto"/>
        </w:rPr>
        <w:t>No proposal (other than nominations of persons for election to the Board of Directors) by a stockholder shall be presented at an annual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the beneficial owner, if any, on whose behalf the proposal is made and any of their respective affiliates and associates (such affiliates and associates, the “Stockholder Associated Persons”) (a) the name and address of such stockholder as they appear on the Corporation’s books, and of such beneficial owner and any Stockholder Associated Persons, (b) the class or series and number of voting securities of the Corporation which are owned beneficially and of record by such stockholder, such beneficial owner and any Stockholder Associated Persons, including any shares of any class or series of capital stock of the Corporation as to which such stockholder, beneficial owner or Stockholder Associated Persons have a right to acquire beneficial ownership at any time in the future, (c) a description of any agreement, arrangement or understanding with respect to the proposal between or among such stockholder, such beneficial owner and/or any Stockholder Associated Persons,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such beneficial owners and any Stockholder Associated Person,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such beneficial owner or any Stockholder Associated Person,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 stockholder, the beneficial owner, if any, or any Stockholder Associated Person in such proposal, (h) a representation that the stockholder is a holder of record of stock of the Corporation entitled to vote at such meeting and intends to appear in person or by proxy at the meeting to propose such business, (i) a representation whether the stockholder, the beneficial owner or any Stockholder Associated Person intends or is part of a group which intends (1) to deliver a proxy statement and/or form of proxy to holders of at least the percentage of the Corporation’s outstanding capital stock required to approve or adopt the proposal and/or (2) otherwise solicit proxies or votes from stockholders in support of such proposal, (j) any other information relating to such stockholder, beneficial owner and Stockholder Associated Person required to be disclosed in a proxy statement or other filings required to be made in connection with solicitations of proxies for the proposal pursuant to and in accordance with Section 14(a) of the Exchange Act and the rules and regulations promulgated thereunder, (k) a description of any proxy (other than a revocable proxy given in response to a public proxy solicitation made pursuant to, and in accordance with, the Exchange Act), agreement, arrangement, understanding or relationship pursuant to which such stockholder, beneficial owner or Stockholder Associated Persons have or share a right, directly or indirectly, to vote any shares of any class or series of capital stock of the Corporation, (l) a description of any rights to dividends or other distributions on the shares of any class or series of capital stock of the Corporation, directly or indirectly, owned beneficially by such stockholder, beneficial owner or Stockholder Associated Persons that are separated or separable from the underlying shares of the Corporation and (m) a description of any performance-related fees (other than an asset based fee) that such stockholder, beneficial owner or Stockholder Associated Persons, directly or indirectly, are entitled to based on any increase or decrease in the value of shares of any class or series of capital stock of the Corporation or any interests described in clause (d).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6"/>
          <w:szCs w:val="26"/>
          <w:color w:val="auto"/>
          <w:vertAlign w:val="superscript"/>
        </w:rPr>
        <w:t>th</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day prior to such annual meeting or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296"/>
        <w:spacing w:after="0" w:line="285" w:lineRule="auto"/>
        <w:rPr>
          <w:sz w:val="20"/>
          <w:szCs w:val="20"/>
          <w:color w:val="auto"/>
        </w:rPr>
      </w:pPr>
      <w:r>
        <w:rPr>
          <w:rFonts w:ascii="Arial" w:cs="Arial" w:eastAsia="Arial" w:hAnsi="Arial"/>
          <w:sz w:val="16"/>
          <w:szCs w:val="16"/>
          <w:color w:val="auto"/>
        </w:rPr>
        <w:t>This provision shall not prevent the presentation at a meeting of stockholders of reports of officers, directors, and committees; but in connection with such reports, no new business shall be acted upon at such meeting unless properly brought before the meeting in accordance with this Section 2.13 with respect to annual meetings or Section 2.4 of these by-laws with respect to special meetings. Notwithstanding anything in these by-laws to the contrary, no business (other than nominations of persons for election to the Board of Directors) shall be conducted at any annual meeting of stockholders except in accordance with the procedures set forth in this Section 2.13 and no nominations shall be considered at an annual or special meeting of stockholders except in accordance with Section 2.14 or Section 2.16, as applicable, below. The chair of the meeting (or, in advance of any meeting of stockholders, the Board of Directors or any authorized committee thereof) shall, if the facts warrant, determine and declare that business was not properly brought before the meeting and in accordance with the provisions of this Section 2.13 (including whether the stockholder or beneficial owner, if any, on whose behalf the proposal is made or any Stockholder Associated Person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it should be so determined, it shall be so declared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meeting of stockholders of the Corporation to present the proposed business, such proposed business shall not be transacted, notwithstanding that such proposal is set forth in the notice of meeting or other proxy materials and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296"/>
        <w:spacing w:after="0" w:line="296"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at an annual meeting of stockholders. Nothing in this Section 2.13 shall be deemed to affect any rights of stockholders to request inclusion of proposals in the Corporation’s proxy statement pursuant to applicable rules and regulations promulgated under the Exchange Act. Only such business shall be conducted at a special meeting of stockholders as shall have been brought before the meeting pursuant to the Corporation’s notice of meeting in accordance with Section 2.4 of these by-laws.</w:t>
      </w:r>
    </w:p>
    <w:p>
      <w:pPr>
        <w:spacing w:after="0" w:line="18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stockholder providing notice of proposed business (given pursuant to this Section 2.13) shall update and supplement the information required to be included in such notice as set forth in clauses (a)-(d) and (g) of the second paragraph of this Section 2.13 from time to time to the extent necessary so that such information provided or required to be provided in such notice shall be true and correct (x) as of the record date for the meeting and</w:t>
      </w:r>
    </w:p>
    <w:p>
      <w:pPr>
        <w:spacing w:after="0" w:line="2" w:lineRule="exact"/>
        <w:rPr>
          <w:sz w:val="20"/>
          <w:szCs w:val="20"/>
          <w:color w:val="auto"/>
        </w:rPr>
      </w:pPr>
    </w:p>
    <w:p>
      <w:pPr>
        <w:jc w:val="both"/>
        <w:ind w:firstLine="8"/>
        <w:spacing w:after="0" w:line="253" w:lineRule="auto"/>
        <w:tabs>
          <w:tab w:leader="none" w:pos="27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date that is fifteen (15) days prior to the meeting or any adjournment or postponement thereof. Any such update and supplement shall be delivered in writing to the Secretary of the Corporation at the principal executive offices of the Corporation not later than five (5) days after the record date for the meeting (in the case of any update and supplement required to be made as of the record date for the meeting) and not later than ten (10) days prior to the date for the meeting or any adjournment or postponement thereof (in the case of any update or supplement required to be made as of fifteen (15) days prior to the meeting or adjournment or postponement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1296"/>
        <w:spacing w:after="0" w:line="259" w:lineRule="auto"/>
        <w:rPr>
          <w:sz w:val="20"/>
          <w:szCs w:val="20"/>
          <w:color w:val="auto"/>
        </w:rPr>
      </w:pPr>
      <w:r>
        <w:rPr>
          <w:rFonts w:ascii="Arial" w:cs="Arial" w:eastAsia="Arial" w:hAnsi="Arial"/>
          <w:sz w:val="18"/>
          <w:szCs w:val="18"/>
          <w:color w:val="auto"/>
        </w:rPr>
        <w:t>For purposes of Section 2.4, this Section 2.13, Section 2.14 and Section 2.16 of these by-laws, as applicable, (i) “affiliates” and “associates” shall have the meanings set forth in Rule 405 under the Securities Act of 1933, as amended, (ii) “business day” means any day other than Saturday, Sunday or a day on which banks are closed in New York City, New York, and (iii) “close of business” means 5:00 p.m. local time at the principal executive offices of the Corporation on any calendar day, whether or not the day is a business day.</w:t>
      </w:r>
    </w:p>
    <w:p>
      <w:pPr>
        <w:spacing w:after="0" w:line="18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 Only persons who are nominated in accordance with the procedures of this Section 2.14 or Section 2.16, as applicable,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or (d) with respect to annual meetings, by any Eligible Stockholder who complies with the requirements of Section 2.16 of these by-laws. Such stockholder may nominate one or more persons for election as a director at an annual or special meeting of stockholders pursuant to clause (c) of this Section 2.14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296"/>
        <w:spacing w:after="0" w:line="259" w:lineRule="auto"/>
        <w:rPr>
          <w:sz w:val="20"/>
          <w:szCs w:val="20"/>
          <w:color w:val="auto"/>
        </w:rPr>
      </w:pPr>
      <w:r>
        <w:rPr>
          <w:rFonts w:ascii="Arial" w:cs="Arial" w:eastAsia="Arial" w:hAnsi="Arial"/>
          <w:sz w:val="16"/>
          <w:szCs w:val="16"/>
          <w:color w:val="auto"/>
        </w:rPr>
        <w:t>To be timely, a stockholder’s notice pursuant to clause (c) of this Section 2.14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w:t>
      </w:r>
      <w:r>
        <w:rPr>
          <w:rFonts w:ascii="Arial" w:cs="Arial" w:eastAsia="Arial" w:hAnsi="Arial"/>
          <w:sz w:val="26"/>
          <w:szCs w:val="26"/>
          <w:color w:val="auto"/>
          <w:vertAlign w:val="superscript"/>
        </w:rPr>
        <w:t>th</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day prior to such annual meeting or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Corporation’s proxy statement as a nominee and to serving as a director if elected; and (b) as to the stockholder giving the notice, the beneficial owner, if any, on whose behalf the nomination is made and any Stockholder Associated Person (i) the name and address of such stockholder, as they appear on the Corporation’s books, and of such beneficial owner and any Stockholder Associated Persons, (ii) the class or series and number of voting securities of the Corporation which are owned beneficially and of record by such stockholder, such beneficial owner and any Stockholder Associated Persons, including any shares of any class or series of capital stock of the Corporation as to which such stockholder, beneficial owner or Stockholder Associated Persons have a right to acquire beneficial ownership at any time in the future, (iii) a description of any agreement, arrangement or understanding with respect to the proposal between or among such stockholder, such beneficial owner and/or any Stockholder Associated Persons,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such beneficial owners and any Stockholder Associated Persons,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such beneficial owner or any Stockholder Associated Persons,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the beneficial owner or any Stockholder Associated Person intends or is part of a group which intends (A) to deliver a proxy statement and/or form of proxy to holders of at least the percentage of the Corporation’s outstanding capital stock required to elect the nominee, (B) otherwise to solicit proxies or votes from stockholders in support of such nomination and/or (C) to solicit proxies in support of any proposed nominee in accordance with Rule 14a-19 promulgated under the Exchange Act, as amended and the rules and regulations promulgated thereunder, (vii) any other information relating to such stockholder, beneficial owner or any Stockholder Associated Person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(viii) a description of any proxy (other than a revocable proxy given in response to a public proxy solicitation made pursuant to, and in accordance with, the Exchange Act), agreement, arrangement, understanding or relationship pursuant to which such stockholder, beneficial owner or Stockholder Associated Persons have or share a right, directly or indirectly, to vote any shares of any class or series of capital stock of the Corporation, (ix) a description of any rights to dividends or other distributions on the shares of any class or series of capital stock of the Corporation, directly or indirectly, owned beneficially by such stockholder, beneficial owner or Stockholder Associated Persons that are separated or separable from the underlying shares of the Corporation and (x) a description of any performance-related fees (other than an asset based fee) that such stockholder, beneficial owner or Stockholder Associated Persons, directly or indirectly, are entitled to based on any increase or decrease in the value of shares of any class or series of capital stock of the Corporation or any interests described in clause (iv). With respect to each person whom the stockholder proposes to nominate for election to the Board of Directors, a stockholder’s notice must, in addition to the matters set forth above, also include the completed and signed questionnaire, representations and agreements required by Section 2.15 of these by-laws. The Corporation may also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at the annual meeting is increased effective after the time period for which nominations would otherwise be due under this Section 2.14 and there is no public announcement by the Corporation naming the nominees for the additional directorships at least one hundred and thirty (130)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Corporation not later than the close of business on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296"/>
        <w:spacing w:after="0" w:line="283"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(including, but not limited to, the completed and signed questionnaire, representations and agreements required by Section 2.15 of these by-laws) shall be</w:t>
      </w:r>
    </w:p>
    <w:p>
      <w:pPr>
        <w:spacing w:after="0" w:line="5"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delivered to the Secretary at the principal executive offices of the Corporation not earlier than the close of business on the one hundred fiftieth (150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special meeting and not later than the close of business on the later of the one hundred twentieth (120</w:t>
      </w:r>
      <w:r>
        <w:rPr>
          <w:rFonts w:ascii="Arial" w:cs="Arial" w:eastAsia="Arial" w:hAnsi="Arial"/>
          <w:sz w:val="26"/>
          <w:szCs w:val="26"/>
          <w:color w:val="auto"/>
          <w:vertAlign w:val="superscript"/>
        </w:rPr>
        <w:t>th</w:t>
      </w:r>
      <w:r>
        <w:rPr>
          <w:rFonts w:ascii="Arial" w:cs="Arial" w:eastAsia="Arial" w:hAnsi="Arial"/>
          <w:sz w:val="16"/>
          <w:szCs w:val="16"/>
          <w:color w:val="auto"/>
        </w:rPr>
        <w:t>) day prior to such special meeting, or</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public announcement is first made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296"/>
        <w:spacing w:after="0" w:line="311" w:lineRule="auto"/>
        <w:rPr>
          <w:sz w:val="20"/>
          <w:szCs w:val="20"/>
          <w:color w:val="auto"/>
        </w:rPr>
      </w:pPr>
      <w:r>
        <w:rPr>
          <w:rFonts w:ascii="Arial" w:cs="Arial" w:eastAsia="Arial" w:hAnsi="Arial"/>
          <w:sz w:val="16"/>
          <w:szCs w:val="16"/>
          <w:color w:val="auto"/>
        </w:rPr>
        <w:t>Only such persons who are nominated in accordance with the procedures set forth in this Section 2.14 or Section 2.16 shall be eligible to be elected at an annual meeting of stockholders of the Corporation to serve as directors and only such persons who are nominated in accordance with the procedures set forth in this Section 2.14 shall be eligible to be elected at a special meeting of the stockholders of the Corporation to serve as directors.</w:t>
      </w:r>
    </w:p>
    <w:p>
      <w:pPr>
        <w:spacing w:after="0" w:line="149"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Except as otherwise provided by law, the chair of the meeting (or, in advance of any meeting of stockholders, the Board of Directors or any authorized committee thereof) shall have the power and duty (a) to determine whether a nomination brought before the meeting pursuant to this Section 2.14 was made in accordance with the procedures set forth in this Section 2.14 (including whether the stockholder, beneficial owner, if any, on whose behalf the nomination is made or any Stockholder Associated Person solicited (or is part of a group which solicited) or did not so solicit, as the case may be, proxies in support of such stockholder’s nominee in compliance with such stockholder’s representation as required by clause (b)(vi) of this Section 2.14) and (b) if any proposed nomination pursuant to this Section 2.14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such nomination is set forth in the notice of meeting or other proxy materials and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these by-laws, unless otherwise required by law, if any stockholder, beneficial owner, if any, on whose behalf a nomination is made or any Stockholder Associated Person (i) provides notice pursuant to Rule 14a-19(b) promulgated under the Exchange Act with respect to any proposed nominee and (ii) subsequently fails to comply with the requirements of Rule 14a-19(a)(2) or Rule 14a-19(a)(3) promulgated under the Exchange Act (or fails to timely provide reasonable evidence sufficient to satisfy the Corporation that such stockholder, such beneficial owner or Stockholder Associated Person has met the requirements of Rule 14a-19(a)(3) promulgated under the Exchange Act in accordance with the following sentence), then the nomination of each such proposed nominee shall be disregarded, notwithstanding that such nomination is set forth in the notice of meeting or other proxy materials and notwithstanding that proxies or votes in respect of the election of such proposed nominees may have been received by the Corporation (which proxies and votes shall be disregarded). Upon request by the Corporation, if any stockholder, beneficial owner, if any, on whose behalf the nomination is made or Stockholder Associated Person, provides notice pursuant to Rule 14a-19(b) promulgated under the Exchange Act, such stockholder, such beneficial owner or Stockholder Associated Person shall deliver to the Corporation, no later than 5 business days prior to the applicable meeting, reasonable evidence that it has met the requirements of Rule 14a-19(a)(3) promulgated under the Exchange 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296"/>
        <w:spacing w:after="0" w:line="255" w:lineRule="auto"/>
        <w:rPr>
          <w:sz w:val="20"/>
          <w:szCs w:val="20"/>
          <w:color w:val="auto"/>
        </w:rPr>
      </w:pPr>
      <w:r>
        <w:rPr>
          <w:rFonts w:ascii="Arial" w:cs="Arial" w:eastAsia="Arial" w:hAnsi="Arial"/>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stockholder providing notice of a proposed nomination for election to the Board (given pursuant to this Section 2.14) shall update and supplement the information required to be included in such notice as set forth in clause (a) and clause (b)(i)-(iv) and (vii) of the second paragraph of this Section 2.14 from time to time to the extent necessary so that such information provided or required to be provided in such notice shall be true and correct</w:t>
      </w:r>
    </w:p>
    <w:p>
      <w:pPr>
        <w:spacing w:after="0" w:line="2" w:lineRule="exact"/>
        <w:rPr>
          <w:sz w:val="20"/>
          <w:szCs w:val="20"/>
          <w:color w:val="auto"/>
        </w:rPr>
      </w:pPr>
    </w:p>
    <w:p>
      <w:pPr>
        <w:jc w:val="both"/>
        <w:ind w:firstLine="8"/>
        <w:spacing w:after="0" w:line="271" w:lineRule="auto"/>
        <w:tabs>
          <w:tab w:leader="none" w:pos="2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of the record date for the meeting and (y) as of the date that is fifteen (15) days prior to the meeting or any adjournment or postponement thereof. Any such update and supplement shall be delivered in writing to the Secretary of the Corporation at the principal executive offices of the Corporation not later than five (5) days after the record date for the meeting (in the case of any update and supplement required to be made as of the record date for the meeting) and not later than ten (10) days prior to the date for the meeting or any adjournment or postponement thereof (in the case of any update or supplement required to be made as of fifteen (15) days prior to the meeting or adjournment or postponement thereof).</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Any stockholder directly or indirectly soliciting proxies from other stockholders must use a proxy card color other than white, which shall be reserved for the exclusive use for solicitation by the Board of Directors.</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Submission of Questionnaire, Representations and Agreements</w:t>
      </w:r>
      <w:r>
        <w:rPr>
          <w:rFonts w:ascii="Arial" w:cs="Arial" w:eastAsia="Arial" w:hAnsi="Arial"/>
          <w:sz w:val="16"/>
          <w:szCs w:val="16"/>
          <w:color w:val="auto"/>
        </w:rPr>
        <w:t>. To be eligible to be a nominee for election or reelection as a director of the Corporation, a person must deliver (with respect to any person nominated by a stockholder in accordance with clause (c) of the first paragraph of Section 2.14 or the third paragraph of Section 2.14, in accordance with the time periods prescribed for delivery of notice under Section 2.14) to the Secretary at the principal executive offices of the Corporation a written questionnaire with respect to the background, and qualification and potential conflicts of interest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 (C)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13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Proxy Access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(a)         Whenever the Board of Directors solicits proxies with respect to the election of directors at an annual meeting of stockholders (commencing with the 2020 annual meeting of stockholders), subject to the provisions of this Section 2.16, the Corporation shall include in its proxy statement, on its form of proxy card, voting instruction form and on any ballot distributed at such annual meeting, in addition to any persons nominated for election by the Board of Directors or any committee thereof, the name, together, in the case of the proxy statement, with the Required Information (defined below), of any person nominated for election (the “Stockholder Nominee”) to the Board of Directors by a stockholder or group of no more than 20 stockholders that satisfies the requirements of this Section 2.16 (such stockholder or stockholder group, including each member thereof to the extent the context requires, the “Eligible Stockholder”), and who expressly elects at the time of providing the notice required by this Section 2.16 (the “Notice of Proxy Access Nomination”) to have its nominee included in the Corporation’s proxy materials pursuant to this Section 2.16. For purposes of this Section 2.16, in calculating the number of stockholders in a group seeking to qualify as an Eligible Stockholder, two or more funds that are (i) under common management and investment control, (ii) under common management and funded primarily by the same employer, or (iii) a “group of investment companies” as such term is defined in Section 12(d)(1)(G)(ii) of the Investment Company Act of 1940, as amended, shall be counted as one stockholder. In the event that the Eligible Stockholder consists of a group of stockholders, any and all requirements and obligations for an individual Eligible Stockholder that are set forth in these by-laws, including the Minimum Holding Period (defined below), shall apply to each member of such group; provided, however, that the Required Ownership Percentage (defined below) shall apply to the ownership of the group in the aggregate. For purposes of this Section 2.16, the “Required Information” that the Corporation will include in its proxy statement is the information provided to the Secretary of the 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each Stockholder Nominee’s candidacy (the “Statement”). Notwithstanding anything to the contrary contained in this Section 2.16, the Corporation may omit from its proxy materials any information or Statement (or portion thereof) that it, in good faith, believes is untrue in any material respect (or omits to state a material fact necessary in order to make the statements made, in light of the circumstances under which they are made, not misleading) or would violate any applicable law or regulation, and the Corporation may solicit against, and include in the proxy statement its own statement relating to, any Stockholder Nominee.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296"/>
        <w:spacing w:after="0" w:line="270" w:lineRule="auto"/>
        <w:rPr>
          <w:sz w:val="20"/>
          <w:szCs w:val="20"/>
          <w:color w:val="auto"/>
        </w:rPr>
      </w:pPr>
      <w:r>
        <w:rPr>
          <w:rFonts w:ascii="Arial" w:cs="Arial" w:eastAsia="Arial" w:hAnsi="Arial"/>
          <w:sz w:val="17"/>
          <w:szCs w:val="17"/>
          <w:color w:val="auto"/>
        </w:rPr>
        <w:t>(b)         To be timely, the Notice of Proxy Access Nomination must be addressed to the Secretary of the Corporation and received at the principal executive offices of the Corporation no earlier than one hundred fifty (150) days and no later than one hundred twenty (120) days before the anniversary of the date that the Corporation commenced mailing of its definitive proxy statement for the previous year’s annual meeting of stockholders; provided, however, that in the event the annual meeting is more than thirty (30) days before or after the anniversary date of the prior year’s annual meeting, or if no annual meeting was held in the preceding year, to be timely, the Notice of Proxy Access Nomination must be received at the principal executive offices of the Corporation no earlier than one hundred fifty (150) days before such annual meeting and no later than the later of one hundred twenty (120) days before such annual meeting or the tenth (10th) day following the day on which public announcement of the date of such meeting is first made by the Corporation. In no event shall an adjournment or postponement of an annual meeting commence a new time period (or extend any time period) for the giving of the Notice of Proxy Access Nomination as described above.</w:t>
      </w:r>
    </w:p>
    <w:p>
      <w:pPr>
        <w:spacing w:after="0" w:line="181"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(c)         The maximum number of Stockholder Nominees nominated by all Eligible Stockholders that will be included in the Corporation’s proxy materials with respect to an annual meeting of stockholders shall not exceed the greater of (i) two and (ii) 20% of the total number of directors in office (rounded down to the nearest whole number) as of the last day on which a Notice of Proxy Access Nomination may be delivered pursuant to and in accordance with this Section 2.16 (the “Final Proxy Access Nomination Date”). In the event that one or more vacancies for any reason occurs after the Final Proxy Access Nomination Date but before the date of the annual meeting and the Board of Directors resolves to reduce the size of the Board of Directors in connection therewith, the maximum number of Stockholder Nominees included in the Corporation’s proxy materials shall be calculated based on the number of directors in office as so reduced. The following individuals shall be counted as one of the Stockholder Nominees for purposes of determining when the maximum number of Stockholder Nominees provided for in this Section 2.16 has been reached: (i) any individual nominated by an Eligible Stockholder for inclusion in the Corporation’s proxy materials pursuant to this Section 2.16 whom the Board of Directors decides to nominate as a nominee of the Board of Directors, (ii) any individual nominated by an Eligible Stockholder for inclusion in the Corporation’s proxy materials pursuant to this Section 2.16 but whose nomination is subsequently withdrawn, (iii) any individual who was previously elected to the Board of Directors as a Stockholder Nominee at any of the preceding two annual meetings and who is nominated for election at such annual meeting by the Board of Directors as a nominee of the Board of Directors and (iv) any director in office or director candidate who, in each case, will be included in the Corporation’s proxy materials with respect to such annual meeting as an unopposed (by the Corporation) nominee pursuant to an agreement, arrangement or understanding between the Corporation and a stockholder or group of stockholders (other than such agreement, arrangement or understanding entered into in connection with an acquisition of stock by such stockholder, or group of stockholders, from the Corporation). Any Eligible Stockholder submitting more than one Stockholder Nominee for inclusion in the Corporation’s proxy materials pursuant to this Section 2.16 shall rank such Stockholder Nominees based on the order that the Eligible Stockholder desires such Stockholder Nominees to be selected for inclusion in the Corporation’s proxy statement in the event that the total number of Stockholder Nominees submitted by Eligible Stockholders pursuant to this Section 2.16 exceeds the maximum number of nominees provided for in this Section 2.16. In the event that the number of Stockholder Nominees submitted by Eligible Stockholders pursuant to this Section 2.16 exceeds the maximum number of nominees provided for in this Section 2.16, the highest ranking Stockholder Nominee who meets the requirements of this Section 2.16 from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Notice of Proxy Access Nomination submitted to the Corporation. If the maximum number is not reached after the highest ranking Stockholder Nominee who meets the requirements of this Section 2.16 from each Eligible Stockholder has been selected, this process will continue as many times as necessary, following the same order each time, until the maximum number is reached. Following such determination, if any Stockholder Nominee who satisfies the eligibility requirements of this Section 2.16 (y) thereafter is nominated by the Board of Directors or (z) thereafter is not included in the Corporation’s proxy materials or is not submitted for election as a director, in either case, as a result of the Nominating Stockholder becoming ineligible or withdrawing its nomination, the Stockholder Nominee becoming unwilling or unable to serve on the Board of Directors or the Eligible Stockholder or the Stockholder Nominee failing to comply with the provisions of this Section 2.16, no other nominee or nominees shall be included in the Corporation’s proxy materials or otherwise submitted for director election in substitution thereof.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firstLine="1296"/>
        <w:spacing w:after="0" w:line="277" w:lineRule="auto"/>
        <w:rPr>
          <w:sz w:val="20"/>
          <w:szCs w:val="20"/>
          <w:color w:val="auto"/>
        </w:rPr>
      </w:pPr>
      <w:r>
        <w:rPr>
          <w:rFonts w:ascii="Arial" w:cs="Arial" w:eastAsia="Arial" w:hAnsi="Arial"/>
          <w:sz w:val="18"/>
          <w:szCs w:val="18"/>
          <w:color w:val="auto"/>
        </w:rPr>
        <w:t>(d)           For purposes of this Section 2.16, an Eligible Stockholder shall be deemed to “own” only those outstanding shares of common stock of the Corporation as to which the stockholder possesses both:</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the full voting and investment rights pertaining to the shares; and</w:t>
      </w:r>
    </w:p>
    <w:p>
      <w:pPr>
        <w:spacing w:after="0" w:line="225" w:lineRule="exact"/>
        <w:rPr>
          <w:sz w:val="20"/>
          <w:szCs w:val="20"/>
          <w:color w:val="auto"/>
        </w:rPr>
      </w:pPr>
    </w:p>
    <w:p>
      <w:pPr>
        <w:ind w:left="1960" w:right="1180"/>
        <w:spacing w:after="0" w:line="563" w:lineRule="auto"/>
        <w:rPr>
          <w:sz w:val="20"/>
          <w:szCs w:val="20"/>
          <w:color w:val="auto"/>
        </w:rPr>
      </w:pPr>
      <w:r>
        <w:rPr>
          <w:rFonts w:ascii="Arial" w:cs="Arial" w:eastAsia="Arial" w:hAnsi="Arial"/>
          <w:sz w:val="16"/>
          <w:szCs w:val="16"/>
          <w:color w:val="auto"/>
        </w:rPr>
        <w:t>(ii)        the full economic interest in (including the opportunity for profit from and risk of loss on) such shares; provided that the number of shares calculated in accordance with clauses (i) and (ii) shall not include any shares: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        sold by such stockholder or any of its affiliates in any transaction that has not been settled or closed, including any short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w:t>
      </w:r>
    </w:p>
    <w:p>
      <w:pPr>
        <w:spacing w:after="0" w:line="211" w:lineRule="exact"/>
        <w:rPr>
          <w:sz w:val="20"/>
          <w:szCs w:val="20"/>
          <w:color w:val="auto"/>
        </w:rPr>
      </w:pPr>
    </w:p>
    <w:p>
      <w:pPr>
        <w:ind w:left="660" w:right="20" w:firstLine="1296"/>
        <w:spacing w:after="0" w:line="277" w:lineRule="auto"/>
        <w:rPr>
          <w:sz w:val="20"/>
          <w:szCs w:val="20"/>
          <w:color w:val="auto"/>
        </w:rPr>
      </w:pPr>
      <w:r>
        <w:rPr>
          <w:rFonts w:ascii="Arial" w:cs="Arial" w:eastAsia="Arial" w:hAnsi="Arial"/>
          <w:sz w:val="18"/>
          <w:szCs w:val="18"/>
          <w:color w:val="auto"/>
        </w:rPr>
        <w:t>(y)        borrowed by such stockholder or any of its affiliates for any purposes or purchased by such stockholder or any of its affiliates pursuant to an agreement to resell;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660" w:firstLine="1296"/>
        <w:spacing w:after="0" w:line="259" w:lineRule="auto"/>
        <w:rPr>
          <w:sz w:val="20"/>
          <w:szCs w:val="20"/>
          <w:color w:val="auto"/>
        </w:rPr>
      </w:pPr>
      <w:r>
        <w:rPr>
          <w:rFonts w:ascii="Arial" w:cs="Arial" w:eastAsia="Arial" w:hAnsi="Arial"/>
          <w:sz w:val="18"/>
          <w:szCs w:val="18"/>
          <w:color w:val="auto"/>
        </w:rPr>
        <w:t>(z)        subject to any option, warrant, forward contract, swap, contract of sale, other derivative or similar agreement entered into by such stockholder or any of its affiliates, whether any such instrument or agreement is to be settled with shares or with cash based on the notional amount or value of shares of outstanding common stock of the Corporation, in any such case which instrument or agreement has, or is intended to have, or if exercised by either party would have, the purpose or effect of:</w:t>
      </w:r>
    </w:p>
    <w:p>
      <w:pPr>
        <w:spacing w:after="0" w:line="187" w:lineRule="exact"/>
        <w:rPr>
          <w:sz w:val="20"/>
          <w:szCs w:val="20"/>
          <w:color w:val="auto"/>
        </w:rPr>
      </w:pPr>
    </w:p>
    <w:p>
      <w:pPr>
        <w:jc w:val="both"/>
        <w:ind w:left="660" w:right="20" w:firstLine="1814"/>
        <w:spacing w:after="0" w:line="277" w:lineRule="auto"/>
        <w:rPr>
          <w:sz w:val="20"/>
          <w:szCs w:val="20"/>
          <w:color w:val="auto"/>
        </w:rPr>
      </w:pPr>
      <w:r>
        <w:rPr>
          <w:rFonts w:ascii="Arial" w:cs="Arial" w:eastAsia="Arial" w:hAnsi="Arial"/>
          <w:sz w:val="18"/>
          <w:szCs w:val="18"/>
          <w:color w:val="auto"/>
        </w:rPr>
        <w:t>(1)         reducing in any manner, to any extent or at any time in the future, such stockholder’s or its affiliates’ full right to vote or direct the voting of any such shares; and/or</w:t>
      </w:r>
    </w:p>
    <w:p>
      <w:pPr>
        <w:spacing w:after="0" w:line="170" w:lineRule="exact"/>
        <w:rPr>
          <w:sz w:val="20"/>
          <w:szCs w:val="20"/>
          <w:color w:val="auto"/>
        </w:rPr>
      </w:pPr>
    </w:p>
    <w:p>
      <w:pPr>
        <w:jc w:val="both"/>
        <w:ind w:left="660" w:right="20" w:firstLine="1814"/>
        <w:spacing w:after="0" w:line="277" w:lineRule="auto"/>
        <w:rPr>
          <w:sz w:val="20"/>
          <w:szCs w:val="20"/>
          <w:color w:val="auto"/>
        </w:rPr>
      </w:pPr>
      <w:r>
        <w:rPr>
          <w:rFonts w:ascii="Arial" w:cs="Arial" w:eastAsia="Arial" w:hAnsi="Arial"/>
          <w:sz w:val="18"/>
          <w:szCs w:val="18"/>
          <w:color w:val="auto"/>
        </w:rPr>
        <w:t>(2)         hedging, offsetting or altering to any degree any gain or loss realized or realizable from maintaining the full economic ownership of such shares by such stockholder or its affiliates.</w:t>
      </w:r>
    </w:p>
    <w:p>
      <w:pPr>
        <w:spacing w:after="0" w:line="17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which is revocable at any time by the stockholder. A stockholder’s ownership of shares shall be deemed to continue during any period in which the stockholder has loaned such shares provided that the stockholder has the power to recall such loaned shares on five (5) business days’ notice and recalls such loaned shares within five (5) business days of being notified that its Stockholder Nominee will be included in the Corporation’s proxy materials for the applicable annual meeting and holds such shares through such annual meeting. The terms “owned,” “owning” and other variations of the word “own” shall have correlative meanings. Whether outstanding shares of the common stock of the Corporation are “owned” for these purposes shall be determined by the Board of Directors or any committee thereof, in each case, in its sole discretion. For purposes of this Section 2.16, the term “affiliate” or “affiliates” shall have the meaning ascribed thereto under the rules and regulations of the Exchange Act. An Eligible Stockholder shall include in its Notice of Proxy Access Nomination the number of shares it is deemed to own for the purposes of this Section 2.16.</w:t>
      </w:r>
    </w:p>
    <w:p>
      <w:pPr>
        <w:spacing w:after="0" w:line="17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(e)         In order to make a nomination pursuant to this Section 2.16, an Eligible Stockholder must have owned (as defined above) the Required Ownership Percentage of the Corporation’s shares of common stock outstanding and entitled to vote in the election of directors as of the date of the Notice of Proxy Access Nomination (the “Required Shares”) continuously for the Minimum Holding Period as of both the date the Notice of Proxy Access Nomination is received by the Secretary of the Corporation in accordance with this Section 2.16 and the record date for determining the stockholders entitled to vote at the annual meeting and must continue to own the Required Shares through the meeting date. For purposes of this Section 2.16, the “Required Ownership Percentage” shall be 3% or more. For purposes of this Section 2.16, the “Minimum Holding Period” is 3 years. Within the time period specified in this Section 2.16 for delivering the Notice of Proxy Access Nomination, an Eligible Stockholder must provide the following information in writing to the Secretary of the Corporation:</w:t>
      </w:r>
    </w:p>
    <w:p>
      <w:pPr>
        <w:spacing w:after="0" w:line="192" w:lineRule="exact"/>
        <w:rPr>
          <w:sz w:val="20"/>
          <w:szCs w:val="20"/>
          <w:color w:val="auto"/>
        </w:rPr>
      </w:pPr>
    </w:p>
    <w:p>
      <w:pPr>
        <w:jc w:val="both"/>
        <w:ind w:left="660" w:firstLine="1296"/>
        <w:spacing w:after="0" w:line="255" w:lineRule="auto"/>
        <w:rPr>
          <w:sz w:val="20"/>
          <w:szCs w:val="20"/>
          <w:color w:val="auto"/>
        </w:rPr>
      </w:pPr>
      <w:r>
        <w:rPr>
          <w:rFonts w:ascii="Arial" w:cs="Arial" w:eastAsia="Arial" w:hAnsi="Arial"/>
          <w:sz w:val="18"/>
          <w:szCs w:val="18"/>
          <w:color w:val="auto"/>
        </w:rPr>
        <w:t>(i)         one or more written statements from the record holder of the shares (and from each intermediary through which the shares are or have been held during the Minimum Holding Period) verifying that, as of a date within seven calendar days prior to the date the Notice of Proxy Access Nomination is received by the Secretary of the Corporation, the Eligible Stockholder owns, and has owned continuously for the Minimum Holding Period, the Required Shares, and the Eligible Stockholder’s agreement to provide, within five business days after the record date for the annual meeting, written statements from the record holder and intermediaries verifying the Eligible Stockholder’s continuous ownership of the Required Shares through the record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1296"/>
        <w:spacing w:after="0" w:line="277" w:lineRule="auto"/>
        <w:rPr>
          <w:sz w:val="20"/>
          <w:szCs w:val="20"/>
          <w:color w:val="auto"/>
        </w:rPr>
      </w:pPr>
      <w:r>
        <w:rPr>
          <w:rFonts w:ascii="Arial" w:cs="Arial" w:eastAsia="Arial" w:hAnsi="Arial"/>
          <w:sz w:val="18"/>
          <w:szCs w:val="18"/>
          <w:color w:val="auto"/>
        </w:rPr>
        <w:t>(ii)        a copy of the Schedule 14N that has been filed with the Securities and Exchange Commission as required by Rule 14a-18 under the Exchange Act;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(iii)       the information, representations and agreements that are the same as those that would be required to be set forth in a stockholder’s notice of nomination pursuant to Article II, Section 2.14 of these by-laws;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(iv)       the consent of each Stockholder Nominee to being named in the Corporation’s proxy statement as a nominee and to serving as a director if elected;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        a representation that the Eligible Stockholder:</w:t>
      </w:r>
    </w:p>
    <w:p>
      <w:pPr>
        <w:spacing w:after="0" w:line="225" w:lineRule="exact"/>
        <w:rPr>
          <w:sz w:val="20"/>
          <w:szCs w:val="20"/>
          <w:color w:val="auto"/>
        </w:rPr>
      </w:pPr>
    </w:p>
    <w:p>
      <w:pPr>
        <w:jc w:val="both"/>
        <w:ind w:firstLine="1814"/>
        <w:spacing w:after="0" w:line="277" w:lineRule="auto"/>
        <w:rPr>
          <w:sz w:val="20"/>
          <w:szCs w:val="20"/>
          <w:color w:val="auto"/>
        </w:rPr>
      </w:pPr>
      <w:r>
        <w:rPr>
          <w:rFonts w:ascii="Arial" w:cs="Arial" w:eastAsia="Arial" w:hAnsi="Arial"/>
          <w:sz w:val="18"/>
          <w:szCs w:val="18"/>
          <w:color w:val="auto"/>
        </w:rPr>
        <w:t>(A)         acquired the Required Shares in the ordinary course of business and not with the intent to change or influence control at the Corporation, and does not presently have such intent,</w:t>
      </w:r>
    </w:p>
    <w:p>
      <w:pPr>
        <w:spacing w:after="0" w:line="170"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(B)         presently intends to maintain qualifying ownership of the Required Shares through the date of the annual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meeting,</w:t>
      </w:r>
    </w:p>
    <w:p>
      <w:pPr>
        <w:spacing w:after="0" w:line="211" w:lineRule="exact"/>
        <w:rPr>
          <w:sz w:val="20"/>
          <w:szCs w:val="20"/>
          <w:color w:val="auto"/>
        </w:rPr>
      </w:pPr>
    </w:p>
    <w:p>
      <w:pPr>
        <w:jc w:val="both"/>
        <w:ind w:firstLine="1814"/>
        <w:spacing w:after="0" w:line="277" w:lineRule="auto"/>
        <w:rPr>
          <w:sz w:val="20"/>
          <w:szCs w:val="20"/>
          <w:color w:val="auto"/>
        </w:rPr>
      </w:pPr>
      <w:r>
        <w:rPr>
          <w:rFonts w:ascii="Arial" w:cs="Arial" w:eastAsia="Arial" w:hAnsi="Arial"/>
          <w:sz w:val="18"/>
          <w:szCs w:val="18"/>
          <w:color w:val="auto"/>
        </w:rPr>
        <w:t>(C)         has not nominated and will not nominate for election any individual as a director at the annual meeting, other than its Stockholder Nominee(s),</w:t>
      </w:r>
    </w:p>
    <w:p>
      <w:pPr>
        <w:spacing w:after="0" w:line="170" w:lineRule="exact"/>
        <w:rPr>
          <w:sz w:val="20"/>
          <w:szCs w:val="20"/>
          <w:color w:val="auto"/>
        </w:rPr>
      </w:pPr>
    </w:p>
    <w:p>
      <w:pPr>
        <w:jc w:val="both"/>
        <w:ind w:firstLine="1814"/>
        <w:spacing w:after="0" w:line="263" w:lineRule="auto"/>
        <w:rPr>
          <w:sz w:val="20"/>
          <w:szCs w:val="20"/>
          <w:color w:val="auto"/>
        </w:rPr>
      </w:pPr>
      <w:r>
        <w:rPr>
          <w:rFonts w:ascii="Arial" w:cs="Arial" w:eastAsia="Arial" w:hAnsi="Arial"/>
          <w:sz w:val="18"/>
          <w:szCs w:val="18"/>
          <w:color w:val="auto"/>
        </w:rPr>
        <w:t>(D)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w:t>
      </w:r>
    </w:p>
    <w:p>
      <w:pPr>
        <w:spacing w:after="0" w:line="184" w:lineRule="exact"/>
        <w:rPr>
          <w:sz w:val="20"/>
          <w:szCs w:val="20"/>
          <w:color w:val="auto"/>
        </w:rPr>
      </w:pPr>
    </w:p>
    <w:p>
      <w:pPr>
        <w:jc w:val="both"/>
        <w:ind w:right="20" w:firstLine="1814"/>
        <w:spacing w:after="0" w:line="277" w:lineRule="auto"/>
        <w:rPr>
          <w:sz w:val="20"/>
          <w:szCs w:val="20"/>
          <w:color w:val="auto"/>
        </w:rPr>
      </w:pPr>
      <w:r>
        <w:rPr>
          <w:rFonts w:ascii="Arial" w:cs="Arial" w:eastAsia="Arial" w:hAnsi="Arial"/>
          <w:sz w:val="18"/>
          <w:szCs w:val="18"/>
          <w:color w:val="auto"/>
        </w:rPr>
        <w:t>(E)         agrees to comply with all applicable laws and regulations with respect to any solicitation in connection with the meeting or applicable to the filing and use, if any, of soliciting material,</w:t>
      </w:r>
    </w:p>
    <w:p>
      <w:pPr>
        <w:spacing w:after="0" w:line="170" w:lineRule="exact"/>
        <w:rPr>
          <w:sz w:val="20"/>
          <w:szCs w:val="20"/>
          <w:color w:val="auto"/>
        </w:rPr>
      </w:pPr>
    </w:p>
    <w:p>
      <w:pPr>
        <w:jc w:val="both"/>
        <w:ind w:firstLine="1814"/>
        <w:spacing w:after="0" w:line="263" w:lineRule="auto"/>
        <w:rPr>
          <w:sz w:val="20"/>
          <w:szCs w:val="20"/>
          <w:color w:val="auto"/>
        </w:rPr>
      </w:pPr>
      <w:r>
        <w:rPr>
          <w:rFonts w:ascii="Arial" w:cs="Arial" w:eastAsia="Arial" w:hAnsi="Arial"/>
          <w:sz w:val="18"/>
          <w:szCs w:val="18"/>
          <w:color w:val="auto"/>
        </w:rPr>
        <w:t>(F)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and</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6" w:name="page27"/>
    <w:bookmarkEnd w:id="26"/>
    <w:p>
      <w:pPr>
        <w:jc w:val="both"/>
        <w:ind w:left="660" w:firstLine="1814"/>
        <w:spacing w:after="0" w:line="259" w:lineRule="auto"/>
        <w:rPr>
          <w:sz w:val="20"/>
          <w:szCs w:val="20"/>
          <w:color w:val="auto"/>
        </w:rPr>
      </w:pPr>
      <w:r>
        <w:rPr>
          <w:rFonts w:ascii="Arial" w:cs="Arial" w:eastAsia="Arial" w:hAnsi="Arial"/>
          <w:sz w:val="18"/>
          <w:szCs w:val="18"/>
          <w:color w:val="auto"/>
        </w:rPr>
        <w:t>(G)         as to any two or more funds whose shares are aggregated to count as one stockholder for the purpose of constituting an Eligible Stockholder, within five business days after the date of the Notice of Proxy Access Nomination, will provide to the Corporation documentation reasonably satisfactory to the Corporation that demonstrates that the funds satisfy the requirements of the second sentence of subsection (a) of this Section 2.16;</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       an undertaking that the Eligible Stockholder agrees to:</w:t>
      </w:r>
    </w:p>
    <w:p>
      <w:pPr>
        <w:spacing w:after="0" w:line="225" w:lineRule="exact"/>
        <w:rPr>
          <w:sz w:val="20"/>
          <w:szCs w:val="20"/>
          <w:color w:val="auto"/>
        </w:rPr>
      </w:pPr>
    </w:p>
    <w:p>
      <w:pPr>
        <w:jc w:val="both"/>
        <w:ind w:left="660" w:firstLine="1814"/>
        <w:spacing w:after="0" w:line="308" w:lineRule="auto"/>
        <w:rPr>
          <w:sz w:val="20"/>
          <w:szCs w:val="20"/>
          <w:color w:val="auto"/>
        </w:rPr>
      </w:pPr>
      <w:r>
        <w:rPr>
          <w:rFonts w:ascii="Arial" w:cs="Arial" w:eastAsia="Arial" w:hAnsi="Arial"/>
          <w:sz w:val="17"/>
          <w:szCs w:val="17"/>
          <w:color w:val="auto"/>
        </w:rPr>
        <w:t>(A)        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146" w:lineRule="exact"/>
        <w:rPr>
          <w:sz w:val="20"/>
          <w:szCs w:val="20"/>
          <w:color w:val="auto"/>
        </w:rPr>
      </w:pPr>
    </w:p>
    <w:p>
      <w:pPr>
        <w:jc w:val="both"/>
        <w:ind w:left="660" w:firstLine="1814"/>
        <w:spacing w:after="0" w:line="259" w:lineRule="auto"/>
        <w:rPr>
          <w:sz w:val="20"/>
          <w:szCs w:val="20"/>
          <w:color w:val="auto"/>
        </w:rPr>
      </w:pPr>
      <w:r>
        <w:rPr>
          <w:rFonts w:ascii="Arial" w:cs="Arial" w:eastAsia="Arial" w:hAnsi="Arial"/>
          <w:sz w:val="18"/>
          <w:szCs w:val="18"/>
          <w:color w:val="auto"/>
        </w:rPr>
        <w:t>(B)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2.16; and</w:t>
      </w:r>
    </w:p>
    <w:p>
      <w:pPr>
        <w:spacing w:after="0" w:line="187" w:lineRule="exact"/>
        <w:rPr>
          <w:sz w:val="20"/>
          <w:szCs w:val="20"/>
          <w:color w:val="auto"/>
        </w:rPr>
      </w:pPr>
    </w:p>
    <w:p>
      <w:pPr>
        <w:jc w:val="both"/>
        <w:ind w:left="660" w:firstLine="1814"/>
        <w:spacing w:after="0" w:line="263" w:lineRule="auto"/>
        <w:rPr>
          <w:sz w:val="20"/>
          <w:szCs w:val="20"/>
          <w:color w:val="auto"/>
        </w:rPr>
      </w:pPr>
      <w:r>
        <w:rPr>
          <w:rFonts w:ascii="Arial" w:cs="Arial" w:eastAsia="Arial" w:hAnsi="Arial"/>
          <w:sz w:val="18"/>
          <w:szCs w:val="18"/>
          <w:color w:val="auto"/>
        </w:rPr>
        <w:t>(C)        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 and</w:t>
      </w:r>
    </w:p>
    <w:p>
      <w:pPr>
        <w:spacing w:after="0" w:line="184"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(vii)      in the case of a nomination by a group of stockholders that together is an Eligible Stockholder, the designation by all group members of one group member that is authorized to act on behalf of all such members with respect to the nomination and matters related thereto, including withdrawal of the nomination.</w:t>
      </w:r>
    </w:p>
    <w:p>
      <w:pPr>
        <w:spacing w:after="0" w:line="184"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(f)            Within the time period specified in this Section 2.16 for delivering the Notice of Proxy Access Nomination, a Stockholder Nominee must deliver to the Secretary of the Corporation (which shall be deemed to be part of the Stockholder Notice for purposes of this Section 2.16):</w:t>
      </w:r>
    </w:p>
    <w:p>
      <w:pPr>
        <w:spacing w:after="0" w:line="124"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(i)         the information required with respect to persons whom a stockholder proposes to nominate for election or reelection as a director by Article II, Section 2.14 of these by-laws;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         a written representation and agreement that such person:</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(A)         will act as a representative of all of the stockholders of the Corporation while serving as a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left="660" w:firstLine="1944"/>
        <w:spacing w:after="0" w:line="311" w:lineRule="auto"/>
        <w:rPr>
          <w:sz w:val="20"/>
          <w:szCs w:val="20"/>
          <w:color w:val="auto"/>
        </w:rPr>
      </w:pPr>
      <w:r>
        <w:rPr>
          <w:rFonts w:ascii="Arial" w:cs="Arial" w:eastAsia="Arial" w:hAnsi="Arial"/>
          <w:sz w:val="16"/>
          <w:szCs w:val="16"/>
          <w:color w:val="auto"/>
        </w:rPr>
        <w:t>(B)         is not and will not become a party to (I) a Voting Commitment (as defined in Article II, Section 2.15 of these by-laws) that has not been disclosed to the Corporation or (II) any Voting Commitment that could limit or interfere with such Stockholder Nominee’s ability to comply, if elected as a director of the Corporation, with such Stockholder Nominee’s fiduciary duties under applicable law;</w:t>
      </w:r>
    </w:p>
    <w:p>
      <w:pPr>
        <w:spacing w:after="0" w:line="149" w:lineRule="exact"/>
        <w:rPr>
          <w:sz w:val="20"/>
          <w:szCs w:val="20"/>
          <w:color w:val="auto"/>
        </w:rPr>
      </w:pPr>
    </w:p>
    <w:p>
      <w:pPr>
        <w:jc w:val="both"/>
        <w:ind w:left="660" w:firstLine="1944"/>
        <w:spacing w:after="0" w:line="263" w:lineRule="auto"/>
        <w:rPr>
          <w:sz w:val="20"/>
          <w:szCs w:val="20"/>
          <w:color w:val="auto"/>
        </w:rPr>
      </w:pPr>
      <w:r>
        <w:rPr>
          <w:rFonts w:ascii="Arial" w:cs="Arial" w:eastAsia="Arial" w:hAnsi="Arial"/>
          <w:sz w:val="18"/>
          <w:szCs w:val="18"/>
          <w:color w:val="auto"/>
        </w:rPr>
        <w:t>(C)         is not or will not become a party to any agreement, arrangement or understanding with any person or entity other than the Corporation with respect to direct or indirect compensation, reimbursement or indemnification in connection with service or action as a director that has not been disclosed to the Corporation;</w:t>
      </w:r>
    </w:p>
    <w:p>
      <w:pPr>
        <w:spacing w:after="0" w:line="184" w:lineRule="exact"/>
        <w:rPr>
          <w:sz w:val="20"/>
          <w:szCs w:val="20"/>
          <w:color w:val="auto"/>
        </w:rPr>
      </w:pPr>
    </w:p>
    <w:p>
      <w:pPr>
        <w:jc w:val="both"/>
        <w:ind w:left="660" w:firstLine="1944"/>
        <w:spacing w:after="0" w:line="286" w:lineRule="auto"/>
        <w:rPr>
          <w:sz w:val="20"/>
          <w:szCs w:val="20"/>
          <w:color w:val="auto"/>
        </w:rPr>
      </w:pPr>
      <w:r>
        <w:rPr>
          <w:rFonts w:ascii="Arial" w:cs="Arial" w:eastAsia="Arial" w:hAnsi="Arial"/>
          <w:sz w:val="17"/>
          <w:szCs w:val="17"/>
          <w:color w:val="auto"/>
        </w:rPr>
        <w:t>(D)         will comply with all applicable publicly disclosed corporate governance, conflict of interest, confidentiality and stock ownership and trading policies and guidelines of the Corporation, as well as the applicable provisions of these by-laws and the rules and regulations of the Securities and Exchange Commission and any stock exchange applicable to the Corporation; and</w:t>
      </w:r>
    </w:p>
    <w:p>
      <w:pPr>
        <w:spacing w:after="0" w:line="165" w:lineRule="exact"/>
        <w:rPr>
          <w:sz w:val="20"/>
          <w:szCs w:val="20"/>
          <w:color w:val="auto"/>
        </w:rPr>
      </w:pPr>
    </w:p>
    <w:p>
      <w:pPr>
        <w:jc w:val="both"/>
        <w:ind w:left="660" w:firstLine="1944"/>
        <w:spacing w:after="0" w:line="263" w:lineRule="auto"/>
        <w:rPr>
          <w:sz w:val="20"/>
          <w:szCs w:val="20"/>
          <w:color w:val="auto"/>
        </w:rPr>
      </w:pPr>
      <w:r>
        <w:rPr>
          <w:rFonts w:ascii="Arial" w:cs="Arial" w:eastAsia="Arial" w:hAnsi="Arial"/>
          <w:sz w:val="18"/>
          <w:szCs w:val="18"/>
          <w:color w:val="auto"/>
        </w:rPr>
        <w:t>(E)         will provide facts, statements and other information in all communications with the Corporation and its stockholders that are or will be true and correct in all material respects (and shall not omit to state a material fact necessary in order to make the statements made, in light of the circumstances under which they were made, not misleading).</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At the request of the Corporation, the Stockholder Nominee(s) must submit all completed and signed questionnaires required of directors and officers of the Corporation, including, but not limited to, the questionnaire referenced in Article II, Section 2.15 of the by-laws. The Corporation may request such additional information as necessary to permit the Board of Directors to determine if each Stockholder Nominee satisfies the requirements of this Section 2.16 or if each Stockholder Nominee is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the independence of the Corporation’s directors.</w:t>
      </w:r>
    </w:p>
    <w:p>
      <w:pPr>
        <w:spacing w:after="0" w:line="17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(g)         In the event that any information or communications provided by the Eligible Stockholder or the Stockholder Nominee to the Corporation or its stockholders ceases to be true and correct in all material respects or omits a material fact necessary to make the statements made, in light of the circumstances under which they were made, not misleading, each Eligible Stockholder or Stockholder Nominee, as the case may be, shall promptly notify the Secretary of the Corporation of any defect in such previously provided information and of the information that is required to correct any such defect it being understood that providing any such notification shall not be deemed to cure any defect or limit the Corporation’s rights to omit a Stockholder Nominee from its proxy materials as provided in this Section 2.16.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right="20" w:firstLine="1296"/>
        <w:spacing w:after="0" w:line="263" w:lineRule="auto"/>
        <w:rPr>
          <w:sz w:val="20"/>
          <w:szCs w:val="20"/>
          <w:color w:val="auto"/>
        </w:rPr>
      </w:pPr>
      <w:r>
        <w:rPr>
          <w:rFonts w:ascii="Arial" w:cs="Arial" w:eastAsia="Arial" w:hAnsi="Arial"/>
          <w:sz w:val="18"/>
          <w:szCs w:val="18"/>
          <w:color w:val="auto"/>
        </w:rPr>
        <w:t>(h)         The Corporation shall not be required to include, pursuant to this Section 2.16, a Stockholder Nominee in its proxy materials for any meeting of stockholders (any such nomination shall be disregarded and no vote on such Stockholder Nominee will occur, notwithstanding that proxies in respect of such vote may have been received by the Corporation):</w:t>
      </w:r>
    </w:p>
    <w:p>
      <w:pPr>
        <w:spacing w:after="0" w:line="184"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if a stockholder has submitted (and the Secretary of the Corporation has received) a notice of nomination (whether or not subsequently withdrawn) pursuant to the advance notice requirements for stockholder nominees for director set forth in clause (c) of the first sentence of Article II, Section 2.14 of these by-laws;</w:t>
      </w:r>
    </w:p>
    <w:p>
      <w:pPr>
        <w:spacing w:after="0" w:line="184"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(ii)        who is not independent under the listing standards of each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 in its sole discretion;</w:t>
      </w:r>
    </w:p>
    <w:p>
      <w:pPr>
        <w:spacing w:after="0" w:line="187" w:lineRule="exact"/>
        <w:rPr>
          <w:sz w:val="20"/>
          <w:szCs w:val="20"/>
          <w:color w:val="auto"/>
        </w:rPr>
      </w:pPr>
    </w:p>
    <w:p>
      <w:pPr>
        <w:jc w:val="both"/>
        <w:ind w:left="660" w:right="20" w:firstLine="1296"/>
        <w:spacing w:after="0" w:line="263" w:lineRule="auto"/>
        <w:rPr>
          <w:sz w:val="20"/>
          <w:szCs w:val="20"/>
          <w:color w:val="auto"/>
        </w:rPr>
      </w:pPr>
      <w:r>
        <w:rPr>
          <w:rFonts w:ascii="Arial" w:cs="Arial" w:eastAsia="Arial" w:hAnsi="Arial"/>
          <w:sz w:val="18"/>
          <w:szCs w:val="18"/>
          <w:color w:val="auto"/>
        </w:rPr>
        <w:t>(iii)       whose election as a member of the Board of Directors would cause the Corporation to be in violation of these by-laws, the certificate of incorporation, the rules and listing standards of the principal U.S. exchanges upon which the common stock of the Corporation is traded, or any applicable state or federal law, rule or regulation;</w:t>
      </w:r>
    </w:p>
    <w:p>
      <w:pPr>
        <w:spacing w:after="0" w:line="18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(iv)       who is or has been, within the past three (3) years, an officer or director of a competitor, as defined for purposes of Section 8 of the Clayton Antitrust Act of 1914;</w:t>
      </w:r>
    </w:p>
    <w:p>
      <w:pPr>
        <w:spacing w:after="0" w:line="170"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(v)        who is a named subject of a pending criminal proceeding (excluding traffic violations and other minor offenses) or has been convicted in such a criminal proceeding within the past ten (10) years;</w:t>
      </w:r>
    </w:p>
    <w:p>
      <w:pPr>
        <w:spacing w:after="0" w:line="170"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(vi)       who is subject to any order of the type specified in Rule 506(d) of Regulation D promulgated under the Securities Act of 1933, as amended;</w:t>
      </w:r>
    </w:p>
    <w:p>
      <w:pPr>
        <w:spacing w:after="0" w:line="170" w:lineRule="exact"/>
        <w:rPr>
          <w:sz w:val="20"/>
          <w:szCs w:val="20"/>
          <w:color w:val="auto"/>
        </w:rPr>
      </w:pPr>
    </w:p>
    <w:p>
      <w:pPr>
        <w:jc w:val="both"/>
        <w:ind w:left="660" w:firstLine="1296"/>
        <w:spacing w:after="0" w:line="259" w:lineRule="auto"/>
        <w:rPr>
          <w:sz w:val="20"/>
          <w:szCs w:val="20"/>
          <w:color w:val="auto"/>
        </w:rPr>
      </w:pPr>
      <w:r>
        <w:rPr>
          <w:rFonts w:ascii="Arial" w:cs="Arial" w:eastAsia="Arial" w:hAnsi="Arial"/>
          <w:sz w:val="18"/>
          <w:szCs w:val="18"/>
          <w:color w:val="auto"/>
        </w:rPr>
        <w:t>(vii)      if such Stockholder Nominee or the applicable Eligible Stockholder shall have provided information to the Corporation in respect to such nomination that was untrue in any material respect or omitted to state a material fact necessary in order to make the statement made, in light of the circumstances under which they were made, not misleading, as determined by the Board of Directors or any committee thereof, in each case, in its sole discretion; or</w:t>
      </w:r>
    </w:p>
    <w:p>
      <w:pPr>
        <w:spacing w:after="0" w:line="187" w:lineRule="exact"/>
        <w:rPr>
          <w:sz w:val="20"/>
          <w:szCs w:val="20"/>
          <w:color w:val="auto"/>
        </w:rPr>
      </w:pPr>
    </w:p>
    <w:p>
      <w:pPr>
        <w:jc w:val="both"/>
        <w:ind w:left="660" w:right="20" w:firstLine="1296"/>
        <w:spacing w:after="0" w:line="342" w:lineRule="auto"/>
        <w:rPr>
          <w:sz w:val="20"/>
          <w:szCs w:val="20"/>
          <w:color w:val="auto"/>
        </w:rPr>
      </w:pPr>
      <w:r>
        <w:rPr>
          <w:rFonts w:ascii="Arial" w:cs="Arial" w:eastAsia="Arial" w:hAnsi="Arial"/>
          <w:sz w:val="16"/>
          <w:szCs w:val="16"/>
          <w:color w:val="auto"/>
        </w:rPr>
        <w:t>(viii)     the Eligible Stockholder or applicable Stockholder Nominee breaches or fails to comply with its obligations pursuant to these by-laws, including, but not limited to, this Section 2.16 and any agreement, representation or undertaking required by this Section 2.16.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296"/>
        <w:spacing w:after="0" w:line="263" w:lineRule="auto"/>
        <w:rPr>
          <w:sz w:val="20"/>
          <w:szCs w:val="20"/>
          <w:color w:val="auto"/>
        </w:rPr>
      </w:pPr>
      <w:r>
        <w:rPr>
          <w:rFonts w:ascii="Arial" w:cs="Arial" w:eastAsia="Arial" w:hAnsi="Arial"/>
          <w:sz w:val="18"/>
          <w:szCs w:val="18"/>
          <w:color w:val="auto"/>
        </w:rPr>
        <w:t>(i)            Notwithstanding anything to the contrary set forth herein, the Board of Directors or the chair of the meeting of stockholders shall declare a nomination by an Eligible Stockholder to be invalid, and such nomination shall be disregarded notwithstanding that proxies in respect of such vote may have been received by the Corporation, if:</w:t>
      </w:r>
    </w:p>
    <w:p>
      <w:pPr>
        <w:spacing w:after="0" w:line="184" w:lineRule="exact"/>
        <w:rPr>
          <w:sz w:val="20"/>
          <w:szCs w:val="20"/>
          <w:color w:val="auto"/>
        </w:rPr>
      </w:pPr>
    </w:p>
    <w:p>
      <w:pPr>
        <w:jc w:val="both"/>
        <w:ind w:left="660" w:firstLine="1296"/>
        <w:spacing w:after="0" w:line="263" w:lineRule="auto"/>
        <w:rPr>
          <w:sz w:val="20"/>
          <w:szCs w:val="20"/>
          <w:color w:val="auto"/>
        </w:rPr>
      </w:pPr>
      <w:r>
        <w:rPr>
          <w:rFonts w:ascii="Arial" w:cs="Arial" w:eastAsia="Arial" w:hAnsi="Arial"/>
          <w:sz w:val="18"/>
          <w:szCs w:val="18"/>
          <w:color w:val="auto"/>
        </w:rPr>
        <w:t>(i)         the Stockholder Nominee(s) and/or the applicable Eligible Stockholder shall have breached its or their obligations under this Section 2.16, as determined by the Board of Directors or the chair of the meeting of stockholders, in each case, in its or the chair’s sole discretion; or</w:t>
      </w:r>
    </w:p>
    <w:p>
      <w:pPr>
        <w:spacing w:after="0" w:line="184" w:lineRule="exact"/>
        <w:rPr>
          <w:sz w:val="20"/>
          <w:szCs w:val="20"/>
          <w:color w:val="auto"/>
        </w:rPr>
      </w:pPr>
    </w:p>
    <w:p>
      <w:pPr>
        <w:jc w:val="both"/>
        <w:ind w:left="660" w:firstLine="1296"/>
        <w:spacing w:after="0" w:line="277" w:lineRule="auto"/>
        <w:rPr>
          <w:sz w:val="20"/>
          <w:szCs w:val="20"/>
          <w:color w:val="auto"/>
        </w:rPr>
      </w:pPr>
      <w:r>
        <w:rPr>
          <w:rFonts w:ascii="Arial" w:cs="Arial" w:eastAsia="Arial" w:hAnsi="Arial"/>
          <w:sz w:val="18"/>
          <w:szCs w:val="18"/>
          <w:color w:val="auto"/>
        </w:rPr>
        <w:t>(ii)         the Eligible Stockholder (or a qualified representative thereof (as such term is defined in Section 2.14 of these by-laws)) does not appear at the meeting of stockholders to present any nomination pursuant to this Section 2.16.</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(j)            Any Stockholder Nominee who is included in the Corporation’s proxy materials for a particular annual meeting of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but either: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withdraws from or becomes ineligible or unavailable for election at the annual meeting;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does not receive at least 25% of the votes cast in favor of such Stockholder Nominee’s election</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will be ineligible to be a Stockholder Nominee pursuant to this Section 2.16 for the next two annual meetings. For the avoidance of doubt, this Section 2.16(j) shall not prevent any stockholder from nominating any person to the Board of Directors pursuant to and in accordance with clause (c) of the first sentence of Article II, Section 2.14 of these by-laws.</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(k)           The Board of Directors (or any other person or body authorized by the Board of Directors) shall have the exclusive power and authority to interpret the provisions of this Section 2.16 of these by-laws and make all determinations deemed necessary or advisable in connection with this Section 2.16 to any person, facts or circumstances. All such actions, interpretations and determinations that are done or made by the Board of Directors (or any other person or body authorized by the Board of Directors) shall be final, conclusive and binding on the Corporation, the stockholders and all other parties.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(l)            No stockholder shall be permitted to join more than one group of stockholders to become an Eligible Stockholder for purposes of nominations pursuant to this Section 2.16 per each annual meeting of stockholders.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(m)         This Section 2.16 shall be the exclusive method for stockholders to include nominees for director in the Corporation’s proxy materials (including, without limitation, any proxy card or written ballot, other than with respect to Rule 14a-19 of the Exchange Act to the extent applicable with respect to form of proxies).</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Delivery to the Corporation</w:t>
      </w:r>
      <w:r>
        <w:rPr>
          <w:rFonts w:ascii="Arial" w:cs="Arial" w:eastAsia="Arial" w:hAnsi="Arial"/>
          <w:sz w:val="17"/>
          <w:szCs w:val="17"/>
          <w:color w:val="auto"/>
        </w:rPr>
        <w:t>. Whenever Section 2.4, Section 2.12(b), Section 2.13, Section 2.14, Section 2.15 or Section 2.16 of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General Corporation Law of the State of Delaware with respect to the delivery of information and documents to the Corporation required by Section 2.4, Section 2.12(b), Section 2.13, Section 2.14, Section 2.15 or Section 2.16 of this Article II.</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8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64"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1296"/>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such director has replaced or until such director’s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6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Special Meeting</w:t>
      </w:r>
      <w:r>
        <w:rPr>
          <w:rFonts w:ascii="Arial" w:cs="Arial" w:eastAsia="Arial" w:hAnsi="Arial"/>
          <w:sz w:val="18"/>
          <w:szCs w:val="18"/>
          <w:color w:val="auto"/>
        </w:rPr>
        <w:t>. A special meeting of the Board of Directors may be called by the Chair of the Board (if any) or by the Chief Executive Officer and shall be called by the Secretary on the written request of a majority of the directors. The Chair or Chief Executive Officer so calling, or the directors so requesting, any such meeting shall fix the time and place, if any, either within or without the State of Delaware, of holding such meeting.</w:t>
      </w:r>
    </w:p>
    <w:p>
      <w:pPr>
        <w:spacing w:after="0" w:line="18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Notice of Special Meeting</w:t>
      </w:r>
      <w:r>
        <w:rPr>
          <w:rFonts w:ascii="Arial" w:cs="Arial" w:eastAsia="Arial" w:hAnsi="Arial"/>
          <w:sz w:val="17"/>
          <w:szCs w:val="17"/>
          <w:color w:val="auto"/>
        </w:rPr>
        <w:t>. Notice of special meetings of the Board of Directors shall be given to each director at least 24 hours prior to the time of such meeting by mail, personal delivery, facsimile, telephone or other means of electronic transmission.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296"/>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Place of Meetings; Order of Business</w:t>
      </w:r>
      <w:r>
        <w:rPr>
          <w:rFonts w:ascii="Arial" w:cs="Arial" w:eastAsia="Arial" w:hAnsi="Arial"/>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 of the Board shall preside at all meetings of the Board of Directors. In the absence of the Chair of the Board, the Chair of the Nominating and Governance Committee will preside at all meetings of the Board of Directors. If both the Chair of the Board and the Chair of the Nominating and Governance Committee are absent or unable to act as chair, a chair shall be elected from the directors present. The Secretary of the Corporation shall act as secretary of all meetings of the directors; but in the absence of the Secretary, the chair of the meeting may appoint any person to act as secretary of the meeting. At all meetings of the Board of Directors business shall be transacted in such order as shall from time to time be determined by the chair of the meeting.</w:t>
      </w:r>
    </w:p>
    <w:p>
      <w:pPr>
        <w:spacing w:after="0" w:line="19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Quorum and Participation; Telephonic Meeting</w:t>
      </w:r>
      <w:r>
        <w:rPr>
          <w:rFonts w:ascii="Arial" w:cs="Arial" w:eastAsia="Arial" w:hAnsi="Arial"/>
          <w:sz w:val="17"/>
          <w:szCs w:val="17"/>
          <w:color w:val="auto"/>
        </w:rPr>
        <w:t>. A majority of the whole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7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who is present at a meeting of the Board of Directors at which action on any corporate matter is taken shall be presumed to have assented to the action unless (i) the director objects at the beginning of the meeting to the transaction of any business on the ground that the meeting is not lawfully called or convened, (ii) the director’s dissent shall be entered in the minutes of the meeting or</w:t>
      </w:r>
    </w:p>
    <w:p>
      <w:pPr>
        <w:spacing w:after="0" w:line="2" w:lineRule="exact"/>
        <w:rPr>
          <w:sz w:val="20"/>
          <w:szCs w:val="20"/>
          <w:color w:val="auto"/>
        </w:rPr>
      </w:pPr>
    </w:p>
    <w:p>
      <w:pPr>
        <w:ind w:firstLine="8"/>
        <w:spacing w:after="0" w:line="260"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director shall file such director’s written dissent to such action with the person acting as secretary of the meeting before the adjournment thereof. Such right to dissent shall not apply to a director who voted in favor of such action.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296"/>
        <w:spacing w:after="0" w:line="273"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Action By Unanimous Consent of Directors</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After an action is taken, the consent or consents relating thereto shall be filed with the minutes of proceedings of the Board or committee in the same paper or electronic form as the minutes are maintained. Such consent shall have the same force and effect as a unanimous vote at a meeting, and may be stated as such in any document or instrument filed with the Secretary of State of the State of Delaware.</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to the fullest extent permitted by law,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consent of stockholders holding a majority of the issued and outstanding shares of capital stock of the Corporation entitled to vote and such consent shall, to the fullest extent permitted by law, be as valid and as binding upon the Corporation and upon all the stockholders as if it had been approved or ratified by every stockholder of the Corporation.</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 of the Board</w:t>
      </w:r>
      <w:r>
        <w:rPr>
          <w:rFonts w:ascii="Arial" w:cs="Arial" w:eastAsia="Arial" w:hAnsi="Arial"/>
          <w:sz w:val="18"/>
          <w:szCs w:val="18"/>
          <w:color w:val="auto"/>
        </w:rPr>
        <w:t>. The Board of Directors annually shall elect a Chair of the Board from among its members and shall fill any vacancy in the position of Chair of the Board at such time and in such manner as the Board shall determine. The Chair of the Board may, but need not, be an officer of or employed in an executive or any other capacity by the Corporation. The Chair of the Board shall have the powers prescribed to the Chair of the Board in Section 6.6 of these by-laws.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 OF DIRECTORS</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Corporation elects to be governed by Section 141(c)(2) of the General Corporation Law of the State of Delaware. The Board of Directors shall designate a Nominating and Governance Committee, a Management Development and Compensation Committee, and an Audit Committee and may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6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at a meeting where a quorum is present, the affirmative vote of a majority of the members present shall be necessary for the adoption by it of any resolution.</w:t>
      </w:r>
    </w:p>
    <w:p>
      <w:pPr>
        <w:spacing w:after="0" w:line="19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 of any such committee.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OF NOTICE</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Without limiting the manner by which notice otherwise may be given effectively to stockholders, any notice to stockholders given by the Corporation under any provision of the General Corporation Law of the State of Delaware,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at to such stockholder’s electronic mail address (unless the stockholder has notified the Corporation in writing or by electronic transmission of an objection to receiving notice by electronic mail or such notice is prohibited by the General Corporation Law of the State of Delaware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under any provision of the General Corporation Law of the State of Delaware, the Certificate of Incorporation or these by-laws provided by electronic transmission (other than any such notice given by electronic mail) may only be given in a form consented to by such stockholder, and any such notice by electronic transmission shall be deemed to be given as provided by the General Corporation Law of the State of Delaware.</w:t>
      </w:r>
    </w:p>
    <w:p>
      <w:pPr>
        <w:spacing w:after="0" w:line="17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Waiver</w:t>
      </w:r>
      <w:r>
        <w:rPr>
          <w:rFonts w:ascii="Arial" w:cs="Arial" w:eastAsia="Arial" w:hAnsi="Arial"/>
          <w:sz w:val="16"/>
          <w:szCs w:val="16"/>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510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Officers</w:t>
      </w:r>
      <w:r>
        <w:rPr>
          <w:rFonts w:ascii="Arial" w:cs="Arial" w:eastAsia="Arial" w:hAnsi="Arial"/>
          <w:sz w:val="17"/>
          <w:szCs w:val="17"/>
          <w:color w:val="auto"/>
        </w:rPr>
        <w:t>. The Board of Directors shall elect such officers of the Corporation with the titles and duties that it designates. The Chair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Chief Legal Officer,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7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such officer’s successor shall have been chosen and shall have qualified or until such officer’s death or the effective date of such officer’s resignation or removal.</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6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Vacancies</w:t>
      </w:r>
      <w:r>
        <w:rPr>
          <w:rFonts w:ascii="Arial" w:cs="Arial" w:eastAsia="Arial" w:hAnsi="Arial"/>
          <w:sz w:val="17"/>
          <w:szCs w:val="17"/>
          <w:color w:val="auto"/>
        </w:rPr>
        <w:t>. If the Chief Executive Officer, President, Chief Legal Officer, Chief Financial Officer, Chief Accounting Officer or the most senior representative of Internal Audit shall die, resign, or otherwise be removed from such officer position, such vacancy may be filled solely by the Board of Directors. Any vacancy occurring with respect to any other officer due to death, resignation, removal or otherwise, may be filled by the Board of Directors or by the Chief Executive Officer or the President in accordance with these by-laws.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296"/>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Exchange Act), and any other group of officers elected or appointed by the Board of Directors and set forth in the charter of the Management Development and Compensation Committee, shall be fixed by the Management Development and Compensation Committee of the Board of Directors or pursuant to its direction; no officer shall be prevented from receiving such compensation by reason of such officer also being a director. Actions relating to the compensation of the Chief Executive Officer will be promptly reported to the Board of Directors.</w:t>
      </w:r>
    </w:p>
    <w:p>
      <w:pPr>
        <w:spacing w:after="0" w:line="18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 of the Board</w:t>
      </w:r>
      <w:r>
        <w:rPr>
          <w:rFonts w:ascii="Arial" w:cs="Arial" w:eastAsia="Arial" w:hAnsi="Arial"/>
          <w:sz w:val="18"/>
          <w:szCs w:val="18"/>
          <w:color w:val="auto"/>
        </w:rPr>
        <w:t>. The Chair of the Board, if any, shall have all powers and shall perform all duties incident to the office of chair of the board. The Chair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 of the Board may hold such offices as the Board of Directors may determine.</w:t>
      </w:r>
    </w:p>
    <w:p>
      <w:pPr>
        <w:spacing w:after="0" w:line="192"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Substitute for Chair of the Board</w:t>
      </w:r>
      <w:r>
        <w:rPr>
          <w:rFonts w:ascii="Arial" w:cs="Arial" w:eastAsia="Arial" w:hAnsi="Arial"/>
          <w:sz w:val="16"/>
          <w:szCs w:val="16"/>
          <w:color w:val="auto"/>
        </w:rPr>
        <w:t>. In the absence of the Chair of the Board, or in the event of the Chair’s inability or refusal to act, the Chair of the Nominating and Governance Committee will preside and shall perform the duties and exercise the powers of the Chair of the Board, and when acting shall have all the powers of and be subject to all the restriction upon the Chair of the Board. If both the Chair of the Board and the Chair of the Nominating and Governance Committee are absent or unable to act as chair, a chair shall be elected from the directors present.</w:t>
      </w:r>
    </w:p>
    <w:p>
      <w:pPr>
        <w:spacing w:after="0" w:line="15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 of the Board and the Chair of the Nominating and Governance Committee of the Board, the Chief Executive Officer shall preside at all meetings of the stockholders. The Chief Executive Officer may also preside at any such meeting attended by the Chair of the Board if the Chief Executive Officer is so designated by the Chair. Subject to any contractual limitations contained in any employment agreement or other applicable contract, the Chief Executive Officer shall have the power to appoint and remove subordinate officers, agents, and employees; provided, however, that the Chief Executive Officer shall not have the power to remove or to fill a vacancy in the office of the President, Chief Legal Officer, Chief Financial Officer, Chief Accounting Officer or the most senior representative of Internal Audit without the approval of the Board of Directors.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1296"/>
        <w:spacing w:after="0" w:line="259" w:lineRule="auto"/>
        <w:rPr>
          <w:sz w:val="20"/>
          <w:szCs w:val="20"/>
          <w:color w:val="auto"/>
        </w:rPr>
      </w:pPr>
      <w:r>
        <w:rPr>
          <w:rFonts w:ascii="Arial" w:cs="Arial" w:eastAsia="Arial" w:hAnsi="Arial"/>
          <w:sz w:val="18"/>
          <w:szCs w:val="18"/>
          <w:color w:val="auto"/>
        </w:rPr>
        <w:t>The Chief Executive Officer shall keep the Board of Directors and the Executive Committee (if any) fully informed and shall consult them concerning the business of the Corporation. The Chief Executive Officer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87"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appoint a President who shall serve subject to the control of the Chief Executive Officer and the Board of Directors. In the absence of the Chief Executive Officer, or in the event of the Chief Executive Officer’s inability or refusal to act, the President shall perform the duties and exercise the powers of the Chief Executive Officer. Subject to any contractual limitations contained in any employment agreement or other applicable contract, the President shall have the power to appoint and remove subordinate officers, agents and employees, after consultation with the Chief Executive Officer; provided, however, that the President shall not have the power to remove or to fill a vacancy in the office of the Chief Executive Officer, Chief Legal Officer,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The President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7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the Chief Financial Officer by other provisions of these by-laws and such other duties as may be assigned to the Chief Financial Officer either directly or indirectly by the Board of Directors, the Audit Committee, the Executive Committee (if any), the Chief Executive Officer, or the President, or as may be provided by law.</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296"/>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certificates representing shares of the Corporation. Each Vice President shall perform all duties incident to the office of Vice President and shall have such powers and perform such other duties, as from time to time may be assigned to such Vice President by these by-laws or by the Chief Executive Officer, the President, the Chief Operating Officer, the Board of Directors, or the Executive Committee (if any).</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The Chief Operating Officer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168" w:lineRule="exact"/>
        <w:rPr>
          <w:sz w:val="20"/>
          <w:szCs w:val="20"/>
          <w:color w:val="auto"/>
        </w:rPr>
      </w:pPr>
    </w:p>
    <w:p>
      <w:pPr>
        <w:jc w:val="both"/>
        <w:ind w:right="20" w:firstLine="1296"/>
        <w:spacing w:after="0" w:line="279"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Chief Legal Officer</w:t>
      </w:r>
      <w:r>
        <w:rPr>
          <w:rFonts w:ascii="Arial" w:cs="Arial" w:eastAsia="Arial" w:hAnsi="Arial"/>
          <w:sz w:val="17"/>
          <w:szCs w:val="17"/>
          <w:color w:val="auto"/>
        </w:rPr>
        <w:t>. The Chief Legal Officer shall be the chief legal advisor of the Corporation and shall have responsibility for the management of the legal affairs and litigation of the Corporation; and, in general, the Chief Legal Officer shall perform the duties incident to the office of general counsel or chief legal officer of a corporation and such other duties as may be assigned to the Chief Legal Officer by these by-laws or by the Chief Executive Officer, the President, the Board of Directors, or the Executive Committee (if any).</w:t>
      </w:r>
    </w:p>
    <w:p>
      <w:pPr>
        <w:spacing w:after="0" w:line="1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if required by law,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the Secretary by these by-laws, the Chief Executive Officer, the President, the Board of Directors, or the Executive Committee (if 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296"/>
        <w:spacing w:after="0" w:line="254"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principal accounting officer of the Corporation and may also be the controller of the Corporation. The Chief Accounting Officer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the Chief Accounting Officer shall perform the duties incident to the office of controller of a corporation and such other duties as may be assigned to the Chief Accounting Officer directly or indirectly by the Board of Directors, the Audit Committee, the Executive Committee (if any), the Chief Executive Officer, the President, or the Chief Financial Officer, or as may be provided by law.</w:t>
      </w:r>
    </w:p>
    <w:p>
      <w:pPr>
        <w:spacing w:after="0" w:line="19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the Treasurer shall give a bond for the faithful discharge of such Treasurer’s duties, with such surety or sureties as the Board of Directors may determine; the Treasurer shall keep or cause to be kept full and accurate records of all receipts and disbursements in books of the Corporation; and, in general, the Treasurer shall perform the duties incident to the office of treasurer of a corporation and such other duties as may be assigned to the Treasurer directly or indirectly by the Board of Directors, the Chief Executive Officer, the President, or the Chief Financial Officer, or as may be provided by law.</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Assistant Treasurer or Assistant Controller</w:t>
      </w:r>
      <w:r>
        <w:rPr>
          <w:rFonts w:ascii="Arial" w:cs="Arial" w:eastAsia="Arial" w:hAnsi="Arial"/>
          <w:sz w:val="18"/>
          <w:szCs w:val="18"/>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or her office. The Assistant Secretaries and Assistant Treasurers may sign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CONTRACTS, CHECKS AND DEPOSITS</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Contracts</w:t>
      </w:r>
      <w:r>
        <w:rPr>
          <w:rFonts w:ascii="Arial" w:cs="Arial" w:eastAsia="Arial" w:hAnsi="Arial"/>
          <w:sz w:val="17"/>
          <w:szCs w:val="17"/>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loans,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8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CERTIFICATES OF STOCK</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two authorized officers of the Corporation, including, but not limited to, the Chair of the Board of Directors, the Vice Chair of the Board of Directors, the President, a Vice-President, the Treasurer, an Assistant Treasurer, the Secretary or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notice in writing or by electronic transmission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296"/>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such owner’s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6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Transfers</w:t>
      </w:r>
      <w:r>
        <w:rPr>
          <w:rFonts w:ascii="Arial" w:cs="Arial" w:eastAsia="Arial" w:hAnsi="Arial"/>
          <w:sz w:val="16"/>
          <w:szCs w:val="16"/>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such holder’s attorney thereunto authorized by power of attorney and filed with the Secretary of the Corporation or the transfer agent.</w:t>
      </w:r>
    </w:p>
    <w:p>
      <w:pPr>
        <w:spacing w:after="0" w:line="16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pursuant to and in accordance with applicable law. Dividends may be paid in the form of cash, in property or in shares of capital stock, subject to the provisions of the Certificate of Incorporation.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296"/>
        <w:spacing w:after="0" w:line="25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Reserve</w:t>
      </w:r>
      <w:r>
        <w:rPr>
          <w:rFonts w:ascii="Arial" w:cs="Arial" w:eastAsia="Arial" w:hAnsi="Arial"/>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 OF EXPENSES</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Third Party Actions</w:t>
      </w:r>
      <w:r>
        <w:rPr>
          <w:rFonts w:ascii="Arial" w:cs="Arial" w:eastAsia="Arial" w:hAnsi="Arial"/>
          <w:sz w:val="17"/>
          <w:szCs w:val="17"/>
          <w:color w:val="auto"/>
        </w:rPr>
        <w:t>. This Corporation shall, to the maximum extent permitted from time to time by applicable law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such person undertakes to repay the advance to the extent that it is ultimately determined that such person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 For purposes of this Article X, an “officer” is defined as any person elected as an officer of this Corporation by the Board of Directors or appointed as an officer of this Corporation by the Chief Executive Officer or President, in each case, in accordance with Article VI of these by-laws.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296"/>
        <w:spacing w:after="0" w:line="28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such person undertakes to repay the advance to the extent that it is ultimately determined that such person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such director or officer shall be indemnified against expenses (including attorneys’ fees) actually and reasonable incurred by such director or officer in connection therewith.</w:t>
      </w:r>
    </w:p>
    <w:p>
      <w:pPr>
        <w:spacing w:after="0" w:line="187"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296"/>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such person’s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as established from time to time by the Board of Directors.</w:t>
      </w:r>
    </w:p>
    <w:p>
      <w:pPr>
        <w:spacing w:after="0" w:line="24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or member of a committee may resign at any time. Such resignation shall be made in writing or by electronic transmission and shall take effect at the time specified therein, or if no time be specified, at the time of its receipt by the Chair of the Board or Secretary if the resignation is from a director or committee member. The acceptance of a resignation shall not be necessary to make it effective, unless expressly so provided in the resignation.</w:t>
      </w:r>
    </w:p>
    <w:p>
      <w:pPr>
        <w:spacing w:after="0" w:line="18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Facsimile and Other Electronic Signatures</w:t>
      </w:r>
      <w:r>
        <w:rPr>
          <w:rFonts w:ascii="Arial" w:cs="Arial" w:eastAsia="Arial" w:hAnsi="Arial"/>
          <w:sz w:val="18"/>
          <w:szCs w:val="18"/>
          <w:color w:val="auto"/>
        </w:rPr>
        <w:t>. In addition to the provisions for the use of facsimile or other electronic signatures elsewhere specifically authorized in these by-laws, facsimile signatures or other form of electronic signature of any officer, director, employee, agent or stockholder of the Corporation may be used as permitted by applicable law.</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or her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296"/>
        <w:spacing w:after="0" w:line="286"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Forum for Adjudication of Certain Disputes</w:t>
      </w:r>
      <w:r>
        <w:rPr>
          <w:rFonts w:ascii="Arial" w:cs="Arial" w:eastAsia="Arial" w:hAnsi="Arial"/>
          <w:sz w:val="16"/>
          <w:szCs w:val="16"/>
          <w:color w:val="auto"/>
        </w:rPr>
        <w:t>. Unless the Corporation consents in writing to the selection of an alternative forum (an “Alternative Forum Consent”), the Delaware Court of Chancery (the “Chancery Court”) shall, to the fullest extent permitted by law,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w:t>
      </w:r>
    </w:p>
    <w:p>
      <w:pPr>
        <w:spacing w:after="0" w:line="1" w:lineRule="exact"/>
        <w:rPr>
          <w:sz w:val="20"/>
          <w:szCs w:val="20"/>
          <w:color w:val="auto"/>
        </w:rPr>
      </w:pPr>
    </w:p>
    <w:p>
      <w:pPr>
        <w:jc w:val="both"/>
        <w:ind w:firstLine="8"/>
        <w:spacing w:after="0" w:line="267" w:lineRule="auto"/>
        <w:tabs>
          <w:tab w:leader="none" w:pos="3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action asserting a claim pursuant to any provision of the General Corporation Law of the State of Delaware or the Certificate of Incorporation or these by-laws or as to which the General Corporation Law of the State of Delaware confers jurisdiction upon the Chancery Court; or (iv) any action asserting a claim governed by the internal affairs doctrine. Notwithstanding the foregoing, solely in the event that the Chancery Court declines to accept jurisdiction over any such action or proceeding, unless there is an Alternative Forum Consent, the sole and exclusive forum for such action or proceeding shall, to the fullest extent permitted by law, be the Superior Court of the State of Delaware (Complex Commercial Division) or, if subject matter jurisdiction over the matter that is the subject of any such action or proceeding is vested exclusively in the federal courts of the United States of America, the United States District Court for the District of Delaware, and any appellate court from any thereof (the “Selected Courts”), in each such case unless any of the Selected Courts has dismissed a prior action by the same plaintiff asserting the same claims because such court lacked personal jurisdiction over an indispensable party named as a defendant therein. Any person or entity purchasing, otherwise acquiring or retaining any interest in shares of capital stock of the Corporation shall be deemed to have notice of and to have consented to the provisions of this Section 11.7. The existence of any prior Alternative Forum Consent shall not act as a waiver of the Corporation’s ongoing consent right as set forth above in this Section 11.7 with respect to any current or future actions or claims.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04"/>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1)"/>
      <w:numFmt w:val="lowerRoman"/>
      <w:start w:val="2"/>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25"/>
    </w:lvl>
  </w:abstractNum>
  <w:abstractNum w:abstractNumId="11">
    <w:nsid w:val="3352255A"/>
    <w:multiLevelType w:val="hybridMultilevel"/>
    <w:lvl w:ilvl="0">
      <w:lvlJc w:val="left"/>
      <w:lvlText w:val="(%1)"/>
      <w:numFmt w:val="lowerRoman"/>
      <w:start w:val="10"/>
    </w:lvl>
  </w:abstractNum>
  <w:abstractNum w:abstractNumId="12">
    <w:nsid w:val="109CF92E"/>
    <w:multiLevelType w:val="hybridMultilevel"/>
    <w:lvl w:ilvl="0">
      <w:lvlJc w:val="left"/>
      <w:lvlText w:val="(%1)"/>
      <w:numFmt w:val="lowerRoman"/>
      <w:start w:val="3"/>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2023-11-07T08:20:27Z</dcterms:created>
  <dcterms:modified xsi:type="dcterms:W3CDTF">2023-11-07T08:20:27Z</dcterms:modified>
</cp:coreProperties>
</file>