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Capitol Street, 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 2025</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EDGAR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Request for Acceleration of Effectiveness of Waste Management, Inc.’s and Waste Management Holdings, Inc.’s Registration Statement on Form S-4 (File No. 333-287083) filed on May 8, 2025.</w:t>
      </w:r>
    </w:p>
    <w:p>
      <w:pPr>
        <w:spacing w:after="0" w:line="162" w:lineRule="exact"/>
        <w:rPr>
          <w:sz w:val="24"/>
          <w:szCs w:val="24"/>
          <w:color w:val="auto"/>
        </w:rPr>
      </w:pPr>
    </w:p>
    <w:p>
      <w:pPr>
        <w:sectPr>
          <w:pgSz w:w="11900" w:h="16838" w:orient="portrait"/>
          <w:cols w:equalWidth="0" w:num="2">
            <w:col w:w="900" w:space="400"/>
            <w:col w:w="9940"/>
          </w:cols>
          <w:pgMar w:left="320" w:top="4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Pursuant to Rule 461 promulgated under the Securities Act of 1933, as amended, Waste Management, Inc. and Waste Management Holdings, Inc. hereby request that the effectiveness of the Registration Statement on Form S-4 (File No. 333-287083)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accelerated so that the Registration Statement will become effective on May 22, 2025, at 4:00 p.m. Eastern time, or as soon thereafter as practicable.</w:t>
      </w:r>
    </w:p>
    <w:p>
      <w:pPr>
        <w:spacing w:after="0" w:line="176" w:lineRule="exact"/>
        <w:rPr>
          <w:sz w:val="24"/>
          <w:szCs w:val="24"/>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Please contact Clinton W. Rancher or Parker Hinman of Baker Botts L.L.P. at (713) 229-1820 or (713) 229-1924, respectively, if you have any questions regarding this request, and please notify either of them when this request for acceleration has been granted.</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Clinton W. Rancher, Baker Botts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Parker Hinman, Baker Botts L.L.P.</w:t>
      </w: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Acceleration Request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2025-06-23T23:10:36Z</dcterms:created>
  <dcterms:modified xsi:type="dcterms:W3CDTF">2025-06-23T23:10:36Z</dcterms:modified>
</cp:coreProperties>
</file>