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3987800</wp:posOffset>
            </wp:positionH>
            <wp:positionV relativeFrom="paragraph">
              <wp:posOffset>-630555</wp:posOffset>
            </wp:positionV>
            <wp:extent cx="58420" cy="643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749935</wp:posOffset>
            </wp:positionV>
            <wp:extent cx="7045960" cy="56324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563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Morris John J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WASTE MANAGEMENT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WM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00" w:firstLine="3"/>
        <w:spacing w:after="0" w:line="260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17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9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&amp; COO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60" w:space="563"/>
            <w:col w:w="3337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jc w:val="right"/>
              <w:ind w:right="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94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5,484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150.115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104,140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4,211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243.3775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99,929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2,439.3761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150.115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03/09/2026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5,484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03/07/2024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03/07/2033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5,484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150.115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right"/>
              <w:ind w:right="57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200" w:firstLine="3"/>
        <w:spacing w:after="0" w:line="258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in multiple trades at prices ranging from $243.3700 to $244.7375.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544705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2026-03-10T12:53:28Z</dcterms:created>
  <dcterms:modified xsi:type="dcterms:W3CDTF">2026-03-10T12:53:28Z</dcterms:modified>
</cp:coreProperties>
</file>