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SCHEDULE 14A</w:t>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208915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tabs>
          <w:tab w:leader="none" w:pos="284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1"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Waste Management, Inc.</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0" w:right="2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Arial" w:cs="Arial" w:eastAsia="Arial" w:hAnsi="Arial"/>
          <w:sz w:val="18"/>
          <w:szCs w:val="18"/>
          <w:color w:val="auto"/>
        </w:rPr>
      </w:pPr>
    </w:p>
    <w:p>
      <w:pPr>
        <w:ind w:left="580" w:right="300" w:hanging="580"/>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Arial" w:cs="Arial" w:eastAsia="Arial" w:hAnsi="Arial"/>
          <w:sz w:val="17"/>
          <w:szCs w:val="17"/>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160655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-421640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-713740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-1622425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-1913890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-2231390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-2660015</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-2951480</wp:posOffset>
            </wp:positionV>
            <wp:extent cx="6543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544830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jc w:val="center"/>
        <w:ind w:right="20"/>
        <w:spacing w:after="0"/>
        <w:rPr>
          <w:sz w:val="20"/>
          <w:szCs w:val="20"/>
          <w:color w:val="auto"/>
        </w:rPr>
      </w:pPr>
      <w:r>
        <w:rPr>
          <w:rFonts w:ascii="Arial" w:cs="Arial" w:eastAsia="Arial" w:hAnsi="Arial"/>
          <w:sz w:val="18"/>
          <w:szCs w:val="18"/>
          <w:b w:val="1"/>
          <w:bCs w:val="1"/>
          <w:color w:val="auto"/>
        </w:rPr>
        <w:t>Stockholder Meeting to Be Held on May 14, 2018.</w:t>
      </w:r>
    </w:p>
    <w:p>
      <w:pPr>
        <w:spacing w:after="0" w:line="112" w:lineRule="exact"/>
        <w:rPr>
          <w:sz w:val="24"/>
          <w:szCs w:val="24"/>
          <w:color w:val="auto"/>
        </w:rPr>
      </w:pPr>
    </w:p>
    <w:tbl>
      <w:tblPr>
        <w:tblLayout w:type="fixed"/>
        <w:tblInd w:w="1580" w:type="dxa"/>
        <w:tblCellMar>
          <w:top w:w="0" w:type="dxa"/>
          <w:left w:w="0" w:type="dxa"/>
          <w:bottom w:w="0" w:type="dxa"/>
          <w:right w:w="0" w:type="dxa"/>
        </w:tblCellMar>
      </w:tblPr>
      <w:tr>
        <w:trPr>
          <w:trHeight w:val="243"/>
        </w:trPr>
        <w:tc>
          <w:tcPr>
            <w:tcW w:w="4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WASTE MANAGEMENT, INC.</w:t>
            </w:r>
          </w:p>
        </w:tc>
        <w:tc>
          <w:tcPr>
            <w:tcW w:w="15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8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Meeting Information</w:t>
            </w:r>
          </w:p>
        </w:tc>
        <w:tc>
          <w:tcPr>
            <w:tcW w:w="0" w:type="dxa"/>
            <w:vAlign w:val="bottom"/>
          </w:tcPr>
          <w:p>
            <w:pPr>
              <w:spacing w:after="0"/>
              <w:rPr>
                <w:sz w:val="1"/>
                <w:szCs w:val="1"/>
                <w:color w:val="auto"/>
              </w:rPr>
            </w:pPr>
          </w:p>
        </w:tc>
      </w:tr>
      <w:tr>
        <w:trPr>
          <w:trHeight w:val="20"/>
        </w:trPr>
        <w:tc>
          <w:tcPr>
            <w:tcW w:w="4040" w:type="dxa"/>
            <w:vAlign w:val="bottom"/>
            <w:tcBorders>
              <w:right w:val="single" w:sz="8" w:color="auto"/>
            </w:tcBorders>
            <w:vMerge w:val="continue"/>
          </w:tcPr>
          <w:p>
            <w:pPr>
              <w:spacing w:after="0" w:line="20" w:lineRule="exact"/>
              <w:rPr>
                <w:sz w:val="1"/>
                <w:szCs w:val="1"/>
                <w:color w:val="auto"/>
              </w:rPr>
            </w:pPr>
          </w:p>
        </w:tc>
        <w:tc>
          <w:tcPr>
            <w:tcW w:w="15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Meeting Type:</w:t>
            </w:r>
          </w:p>
        </w:tc>
        <w:tc>
          <w:tcPr>
            <w:tcW w:w="3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tcBorders>
              <w:right w:val="single" w:sz="8" w:color="auto"/>
            </w:tcBorders>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42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116"/>
        </w:trPr>
        <w:tc>
          <w:tcPr>
            <w:tcW w:w="4040" w:type="dxa"/>
            <w:vAlign w:val="bottom"/>
            <w:tcBorders>
              <w:right w:val="single" w:sz="8" w:color="auto"/>
            </w:tcBorders>
          </w:tcPr>
          <w:p>
            <w:pPr>
              <w:spacing w:after="0"/>
              <w:rPr>
                <w:sz w:val="10"/>
                <w:szCs w:val="10"/>
                <w:color w:val="auto"/>
              </w:rPr>
            </w:pPr>
          </w:p>
        </w:tc>
        <w:tc>
          <w:tcPr>
            <w:tcW w:w="1560" w:type="dxa"/>
            <w:vAlign w:val="bottom"/>
            <w:vMerge w:val="continue"/>
          </w:tcPr>
          <w:p>
            <w:pPr>
              <w:spacing w:after="0"/>
              <w:rPr>
                <w:sz w:val="10"/>
                <w:szCs w:val="10"/>
                <w:color w:val="auto"/>
              </w:rPr>
            </w:pPr>
          </w:p>
        </w:tc>
        <w:tc>
          <w:tcPr>
            <w:tcW w:w="422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40" w:type="dxa"/>
            <w:vAlign w:val="bottom"/>
            <w:tcBorders>
              <w:right w:val="single" w:sz="8" w:color="auto"/>
            </w:tcBorders>
          </w:tcPr>
          <w:p>
            <w:pPr>
              <w:spacing w:after="0"/>
              <w:rPr>
                <w:sz w:val="21"/>
                <w:szCs w:val="21"/>
                <w:color w:val="auto"/>
              </w:rPr>
            </w:pPr>
          </w:p>
        </w:tc>
        <w:tc>
          <w:tcPr>
            <w:tcW w:w="5780" w:type="dxa"/>
            <w:vAlign w:val="bottom"/>
            <w:tcBorders>
              <w:right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19, 2018</w:t>
            </w:r>
          </w:p>
        </w:tc>
        <w:tc>
          <w:tcPr>
            <w:tcW w:w="0" w:type="dxa"/>
            <w:vAlign w:val="bottom"/>
          </w:tcPr>
          <w:p>
            <w:pPr>
              <w:spacing w:after="0"/>
              <w:rPr>
                <w:sz w:val="1"/>
                <w:szCs w:val="1"/>
                <w:color w:val="auto"/>
              </w:rPr>
            </w:pPr>
          </w:p>
        </w:tc>
      </w:tr>
      <w:tr>
        <w:trPr>
          <w:trHeight w:val="243"/>
        </w:trPr>
        <w:tc>
          <w:tcPr>
            <w:tcW w:w="4040" w:type="dxa"/>
            <w:vAlign w:val="bottom"/>
            <w:tcBorders>
              <w:right w:val="single" w:sz="8" w:color="auto"/>
            </w:tcBorders>
          </w:tcPr>
          <w:p>
            <w:pPr>
              <w:spacing w:after="0"/>
              <w:rPr>
                <w:sz w:val="21"/>
                <w:szCs w:val="21"/>
                <w:color w:val="auto"/>
              </w:rPr>
            </w:pPr>
          </w:p>
        </w:tc>
        <w:tc>
          <w:tcPr>
            <w:tcW w:w="1560" w:type="dxa"/>
            <w:vAlign w:val="bottom"/>
          </w:tcPr>
          <w:p>
            <w:pPr>
              <w:ind w:left="6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14, 2018</w:t>
            </w:r>
          </w:p>
        </w:tc>
        <w:tc>
          <w:tcPr>
            <w:tcW w:w="4220" w:type="dxa"/>
            <w:vAlign w:val="bottom"/>
            <w:tcBorders>
              <w:right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4:00 p.m. CT</w:t>
            </w:r>
          </w:p>
        </w:tc>
        <w:tc>
          <w:tcPr>
            <w:tcW w:w="0" w:type="dxa"/>
            <w:vAlign w:val="bottom"/>
          </w:tcPr>
          <w:p>
            <w:pPr>
              <w:spacing w:after="0"/>
              <w:rPr>
                <w:sz w:val="1"/>
                <w:szCs w:val="1"/>
                <w:color w:val="auto"/>
              </w:rPr>
            </w:pPr>
          </w:p>
        </w:tc>
      </w:tr>
      <w:tr>
        <w:trPr>
          <w:trHeight w:val="238"/>
        </w:trPr>
        <w:tc>
          <w:tcPr>
            <w:tcW w:w="4040" w:type="dxa"/>
            <w:vAlign w:val="bottom"/>
            <w:tcBorders>
              <w:right w:val="single" w:sz="8" w:color="auto"/>
            </w:tcBorders>
          </w:tcPr>
          <w:p>
            <w:pPr>
              <w:spacing w:after="0"/>
              <w:rPr>
                <w:sz w:val="20"/>
                <w:szCs w:val="20"/>
                <w:color w:val="auto"/>
              </w:rPr>
            </w:pPr>
          </w:p>
        </w:tc>
        <w:tc>
          <w:tcPr>
            <w:tcW w:w="5780" w:type="dxa"/>
            <w:vAlign w:val="bottom"/>
            <w:tcBorders>
              <w:right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Location:</w:t>
            </w:r>
            <w:r>
              <w:rPr>
                <w:rFonts w:ascii="Arial" w:cs="Arial" w:eastAsia="Arial" w:hAnsi="Arial"/>
                <w:sz w:val="16"/>
                <w:szCs w:val="16"/>
                <w:color w:val="auto"/>
              </w:rPr>
              <w:t>The Maury Myers Conference Center</w:t>
            </w:r>
          </w:p>
        </w:tc>
        <w:tc>
          <w:tcPr>
            <w:tcW w:w="0" w:type="dxa"/>
            <w:vAlign w:val="bottom"/>
          </w:tcPr>
          <w:p>
            <w:pPr>
              <w:spacing w:after="0"/>
              <w:rPr>
                <w:sz w:val="1"/>
                <w:szCs w:val="1"/>
                <w:color w:val="auto"/>
              </w:rPr>
            </w:pPr>
          </w:p>
        </w:tc>
      </w:tr>
      <w:tr>
        <w:trPr>
          <w:trHeight w:val="189"/>
        </w:trPr>
        <w:tc>
          <w:tcPr>
            <w:tcW w:w="4040" w:type="dxa"/>
            <w:vAlign w:val="bottom"/>
            <w:tcBorders>
              <w:right w:val="single" w:sz="8" w:color="auto"/>
            </w:tcBorders>
          </w:tcPr>
          <w:p>
            <w:pPr>
              <w:spacing w:after="0"/>
              <w:rPr>
                <w:sz w:val="16"/>
                <w:szCs w:val="16"/>
                <w:color w:val="auto"/>
              </w:rPr>
            </w:pPr>
          </w:p>
        </w:tc>
        <w:tc>
          <w:tcPr>
            <w:tcW w:w="5780" w:type="dxa"/>
            <w:vAlign w:val="bottom"/>
            <w:tcBorders>
              <w:right w:val="single" w:sz="8" w:color="auto"/>
            </w:tcBorders>
            <w:gridSpan w:val="4"/>
          </w:tcPr>
          <w:p>
            <w:pPr>
              <w:ind w:left="1100"/>
              <w:spacing w:after="0"/>
              <w:rPr>
                <w:sz w:val="20"/>
                <w:szCs w:val="20"/>
                <w:color w:val="auto"/>
              </w:rPr>
            </w:pPr>
            <w:r>
              <w:rPr>
                <w:rFonts w:ascii="Arial" w:cs="Arial" w:eastAsia="Arial" w:hAnsi="Arial"/>
                <w:sz w:val="16"/>
                <w:szCs w:val="16"/>
                <w:color w:val="auto"/>
              </w:rPr>
              <w:t>Waste Management, Inc.</w:t>
            </w:r>
          </w:p>
        </w:tc>
        <w:tc>
          <w:tcPr>
            <w:tcW w:w="0" w:type="dxa"/>
            <w:vAlign w:val="bottom"/>
          </w:tcPr>
          <w:p>
            <w:pPr>
              <w:spacing w:after="0"/>
              <w:rPr>
                <w:sz w:val="1"/>
                <w:szCs w:val="1"/>
                <w:color w:val="auto"/>
              </w:rPr>
            </w:pPr>
          </w:p>
        </w:tc>
      </w:tr>
      <w:tr>
        <w:trPr>
          <w:trHeight w:val="189"/>
        </w:trPr>
        <w:tc>
          <w:tcPr>
            <w:tcW w:w="4040" w:type="dxa"/>
            <w:vAlign w:val="bottom"/>
            <w:tcBorders>
              <w:right w:val="single" w:sz="8" w:color="auto"/>
            </w:tcBorders>
          </w:tcPr>
          <w:p>
            <w:pPr>
              <w:spacing w:after="0"/>
              <w:rPr>
                <w:sz w:val="16"/>
                <w:szCs w:val="16"/>
                <w:color w:val="auto"/>
              </w:rPr>
            </w:pPr>
          </w:p>
        </w:tc>
        <w:tc>
          <w:tcPr>
            <w:tcW w:w="5780" w:type="dxa"/>
            <w:vAlign w:val="bottom"/>
            <w:tcBorders>
              <w:right w:val="single" w:sz="8" w:color="auto"/>
            </w:tcBorders>
            <w:gridSpan w:val="4"/>
          </w:tcPr>
          <w:p>
            <w:pPr>
              <w:ind w:left="1100"/>
              <w:spacing w:after="0"/>
              <w:rPr>
                <w:sz w:val="20"/>
                <w:szCs w:val="20"/>
                <w:color w:val="auto"/>
              </w:rPr>
            </w:pPr>
            <w:r>
              <w:rPr>
                <w:rFonts w:ascii="Arial" w:cs="Arial" w:eastAsia="Arial" w:hAnsi="Arial"/>
                <w:sz w:val="16"/>
                <w:szCs w:val="16"/>
                <w:color w:val="auto"/>
              </w:rPr>
              <w:t>1021 Main Street</w:t>
            </w:r>
          </w:p>
        </w:tc>
        <w:tc>
          <w:tcPr>
            <w:tcW w:w="0" w:type="dxa"/>
            <w:vAlign w:val="bottom"/>
          </w:tcPr>
          <w:p>
            <w:pPr>
              <w:spacing w:after="0"/>
              <w:rPr>
                <w:sz w:val="1"/>
                <w:szCs w:val="1"/>
                <w:color w:val="auto"/>
              </w:rPr>
            </w:pPr>
          </w:p>
        </w:tc>
      </w:tr>
      <w:tr>
        <w:trPr>
          <w:trHeight w:val="195"/>
        </w:trPr>
        <w:tc>
          <w:tcPr>
            <w:tcW w:w="4040" w:type="dxa"/>
            <w:vAlign w:val="bottom"/>
            <w:tcBorders>
              <w:right w:val="single" w:sz="8" w:color="auto"/>
            </w:tcBorders>
          </w:tcPr>
          <w:p>
            <w:pPr>
              <w:spacing w:after="0"/>
              <w:rPr>
                <w:sz w:val="16"/>
                <w:szCs w:val="16"/>
                <w:color w:val="auto"/>
              </w:rPr>
            </w:pPr>
          </w:p>
        </w:tc>
        <w:tc>
          <w:tcPr>
            <w:tcW w:w="5780" w:type="dxa"/>
            <w:vAlign w:val="bottom"/>
            <w:tcBorders>
              <w:right w:val="single" w:sz="8" w:color="auto"/>
            </w:tcBorders>
            <w:gridSpan w:val="4"/>
          </w:tcPr>
          <w:p>
            <w:pPr>
              <w:ind w:left="1100"/>
              <w:spacing w:after="0"/>
              <w:rPr>
                <w:sz w:val="20"/>
                <w:szCs w:val="20"/>
                <w:color w:val="auto"/>
              </w:rPr>
            </w:pPr>
            <w:r>
              <w:rPr>
                <w:rFonts w:ascii="Arial" w:cs="Arial" w:eastAsia="Arial" w:hAnsi="Arial"/>
                <w:sz w:val="16"/>
                <w:szCs w:val="16"/>
                <w:color w:val="auto"/>
              </w:rPr>
              <w:t>Houston, Texas 77002</w:t>
            </w:r>
          </w:p>
        </w:tc>
        <w:tc>
          <w:tcPr>
            <w:tcW w:w="0" w:type="dxa"/>
            <w:vAlign w:val="bottom"/>
          </w:tcPr>
          <w:p>
            <w:pPr>
              <w:spacing w:after="0"/>
              <w:rPr>
                <w:sz w:val="1"/>
                <w:szCs w:val="1"/>
                <w:color w:val="auto"/>
              </w:rPr>
            </w:pPr>
          </w:p>
        </w:tc>
      </w:tr>
      <w:tr>
        <w:trPr>
          <w:trHeight w:val="60"/>
        </w:trPr>
        <w:tc>
          <w:tcPr>
            <w:tcW w:w="4040" w:type="dxa"/>
            <w:vAlign w:val="bottom"/>
            <w:tcBorders>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4040" w:type="dxa"/>
            <w:vAlign w:val="bottom"/>
            <w:tcBorders>
              <w:right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60" w:top="544" w:right="239" w:bottom="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243205</wp:posOffset>
            </wp:positionH>
            <wp:positionV relativeFrom="page">
              <wp:posOffset>88900</wp:posOffset>
            </wp:positionV>
            <wp:extent cx="1526540" cy="574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265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Arial" w:cs="Arial" w:eastAsia="Arial" w:hAnsi="Arial"/>
          <w:sz w:val="8"/>
          <w:szCs w:val="8"/>
          <w:i w:val="1"/>
          <w:iCs w:val="1"/>
          <w:color w:val="auto"/>
        </w:rPr>
        <w:t>WASTE MANAGEMENT, INC.</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9"/>
          <w:szCs w:val="9"/>
          <w:i w:val="1"/>
          <w:iCs w:val="1"/>
          <w:color w:val="auto"/>
        </w:rPr>
        <w:t>1001 FANNIN STREET</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9"/>
          <w:szCs w:val="9"/>
          <w:i w:val="1"/>
          <w:iCs w:val="1"/>
          <w:color w:val="auto"/>
        </w:rPr>
        <w:t>HOUSTON, TX 77002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E38424-P00981</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company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-305435</wp:posOffset>
            </wp:positionV>
            <wp:extent cx="3679190" cy="167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79190" cy="1672590"/>
                    </a:xfrm>
                    <a:prstGeom prst="rect">
                      <a:avLst/>
                    </a:prstGeom>
                    <a:noFill/>
                  </pic:spPr>
                </pic:pic>
              </a:graphicData>
            </a:graphic>
          </wp:anchor>
        </w:drawing>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20" w:lineRule="exact"/>
        <w:rPr>
          <w:sz w:val="20"/>
          <w:szCs w:val="20"/>
          <w:color w:val="auto"/>
        </w:rPr>
      </w:pPr>
    </w:p>
    <w:p>
      <w:pPr>
        <w:ind w:left="80" w:right="6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447675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592" w:lineRule="exact"/>
        <w:rPr>
          <w:sz w:val="20"/>
          <w:szCs w:val="20"/>
          <w:color w:val="auto"/>
        </w:rPr>
      </w:pPr>
    </w:p>
    <w:p>
      <w:pPr>
        <w:sectPr>
          <w:pgSz w:w="11900" w:h="16838" w:orient="portrait"/>
          <w:cols w:equalWidth="0" w:num="2">
            <w:col w:w="4900" w:space="720"/>
            <w:col w:w="5780"/>
          </w:cols>
          <w:pgMar w:left="240" w:top="222" w:right="259" w:bottom="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075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75180"/>
                    </a:xfrm>
                    <a:prstGeom prst="rect">
                      <a:avLst/>
                    </a:prstGeom>
                    <a:noFill/>
                  </pic:spPr>
                </pic:pic>
              </a:graphicData>
            </a:graphic>
          </wp:anchor>
        </w:drawing>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Proxy Materials Available to VIEW or RECEIVE:</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Combined Proxy Statement and Annual Report on Form 10-K</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How to View Online:</w:t>
      </w:r>
    </w:p>
    <w:p>
      <w:pPr>
        <w:ind w:left="22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46050" cy="946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 cy="94615"/>
                    </a:xfrm>
                    <a:prstGeom prst="rect">
                      <a:avLst/>
                    </a:prstGeom>
                    <a:noFill/>
                    <a:ln>
                      <a:noFill/>
                    </a:ln>
                  </pic:spPr>
                </pic:pic>
              </a:graphicData>
            </a:graphic>
          </wp:inline>
        </w:drawing>
        <w:drawing>
          <wp:inline distT="0" distB="0" distL="0" distR="0">
            <wp:extent cx="12700" cy="1416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141605"/>
                    </a:xfrm>
                    <a:prstGeom prst="rect">
                      <a:avLst/>
                    </a:prstGeom>
                    <a:noFill/>
                    <a:ln>
                      <a:noFill/>
                    </a:ln>
                  </pic:spPr>
                </pic:pic>
              </a:graphicData>
            </a:graphic>
          </wp:inline>
        </w:drawing>
      </w:r>
      <w:r>
        <w:rPr>
          <w:rFonts w:ascii="Arial" w:cs="Arial" w:eastAsia="Arial" w:hAnsi="Arial"/>
          <w:sz w:val="16"/>
          <w:szCs w:val="16"/>
          <w:color w:val="auto"/>
        </w:rPr>
        <w:t>XXXX XXXX XXXX XXXX (located on the following page) and visit: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www.proxyvote.com.</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How to Request and Receive a PAPER or E-MAIL Copy:</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 Please choose one</w:t>
      </w:r>
    </w:p>
    <w:tbl>
      <w:tblPr>
        <w:tblLayout w:type="fixed"/>
        <w:tblInd w:w="220" w:type="dxa"/>
        <w:tblCellMar>
          <w:top w:w="0" w:type="dxa"/>
          <w:left w:w="0" w:type="dxa"/>
          <w:bottom w:w="0" w:type="dxa"/>
          <w:right w:w="0" w:type="dxa"/>
        </w:tblCellMar>
      </w:tblPr>
      <w:tr>
        <w:trPr>
          <w:trHeight w:val="178"/>
        </w:trPr>
        <w:tc>
          <w:tcPr>
            <w:tcW w:w="3480" w:type="dxa"/>
            <w:vAlign w:val="bottom"/>
            <w:gridSpan w:val="2"/>
          </w:tcPr>
          <w:p>
            <w:pPr>
              <w:spacing w:after="0" w:line="178" w:lineRule="exact"/>
              <w:rPr>
                <w:sz w:val="20"/>
                <w:szCs w:val="20"/>
                <w:color w:val="auto"/>
              </w:rPr>
            </w:pPr>
            <w:r>
              <w:rPr>
                <w:rFonts w:ascii="Arial" w:cs="Arial" w:eastAsia="Arial" w:hAnsi="Arial"/>
                <w:sz w:val="16"/>
                <w:szCs w:val="16"/>
                <w:color w:val="auto"/>
              </w:rPr>
              <w:t>of the following methods to make your request:</w:t>
            </w:r>
          </w:p>
        </w:tc>
        <w:tc>
          <w:tcPr>
            <w:tcW w:w="2260" w:type="dxa"/>
            <w:vAlign w:val="bottom"/>
          </w:tcPr>
          <w:p>
            <w:pPr>
              <w:spacing w:after="0"/>
              <w:rPr>
                <w:sz w:val="15"/>
                <w:szCs w:val="15"/>
                <w:color w:val="auto"/>
              </w:rPr>
            </w:pPr>
          </w:p>
        </w:tc>
      </w:tr>
      <w:tr>
        <w:trPr>
          <w:trHeight w:val="189"/>
        </w:trPr>
        <w:tc>
          <w:tcPr>
            <w:tcW w:w="1720" w:type="dxa"/>
            <w:vAlign w:val="bottom"/>
          </w:tcPr>
          <w:p>
            <w:pPr>
              <w:jc w:val="right"/>
              <w:spacing w:after="0"/>
              <w:rPr>
                <w:sz w:val="20"/>
                <w:szCs w:val="20"/>
                <w:color w:val="auto"/>
              </w:rPr>
            </w:pPr>
            <w:r>
              <w:rPr>
                <w:rFonts w:ascii="Arial" w:cs="Arial" w:eastAsia="Arial" w:hAnsi="Arial"/>
                <w:sz w:val="16"/>
                <w:szCs w:val="16"/>
                <w:color w:val="auto"/>
              </w:rPr>
              <w:t>1)</w:t>
            </w:r>
          </w:p>
        </w:tc>
        <w:tc>
          <w:tcPr>
            <w:tcW w:w="1760" w:type="dxa"/>
            <w:vAlign w:val="bottom"/>
          </w:tcPr>
          <w:p>
            <w:pPr>
              <w:ind w:left="20"/>
              <w:spacing w:after="0"/>
              <w:rPr>
                <w:sz w:val="20"/>
                <w:szCs w:val="20"/>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w:t>
            </w:r>
          </w:p>
        </w:tc>
        <w:tc>
          <w:tcPr>
            <w:tcW w:w="2260" w:type="dxa"/>
            <w:vAlign w:val="bottom"/>
          </w:tcPr>
          <w:p>
            <w:pPr>
              <w:ind w:left="120"/>
              <w:spacing w:after="0"/>
              <w:rPr>
                <w:sz w:val="20"/>
                <w:szCs w:val="20"/>
                <w:color w:val="auto"/>
              </w:rPr>
            </w:pPr>
            <w:r>
              <w:rPr>
                <w:rFonts w:ascii="Arial" w:cs="Arial" w:eastAsia="Arial" w:hAnsi="Arial"/>
                <w:sz w:val="16"/>
                <w:szCs w:val="16"/>
                <w:color w:val="auto"/>
              </w:rPr>
              <w:t>www.proxyvote.com</w:t>
            </w:r>
          </w:p>
        </w:tc>
      </w:tr>
      <w:tr>
        <w:trPr>
          <w:trHeight w:val="189"/>
        </w:trPr>
        <w:tc>
          <w:tcPr>
            <w:tcW w:w="1720" w:type="dxa"/>
            <w:vAlign w:val="bottom"/>
          </w:tcPr>
          <w:p>
            <w:pPr>
              <w:jc w:val="right"/>
              <w:spacing w:after="0"/>
              <w:rPr>
                <w:sz w:val="20"/>
                <w:szCs w:val="20"/>
                <w:color w:val="auto"/>
              </w:rPr>
            </w:pPr>
            <w:r>
              <w:rPr>
                <w:rFonts w:ascii="Arial" w:cs="Arial" w:eastAsia="Arial" w:hAnsi="Arial"/>
                <w:sz w:val="16"/>
                <w:szCs w:val="16"/>
                <w:color w:val="auto"/>
              </w:rPr>
              <w:t>2)</w:t>
            </w:r>
          </w:p>
        </w:tc>
        <w:tc>
          <w:tcPr>
            <w:tcW w:w="1760" w:type="dxa"/>
            <w:vAlign w:val="bottom"/>
          </w:tcPr>
          <w:p>
            <w:pPr>
              <w:ind w:left="20"/>
              <w:spacing w:after="0"/>
              <w:rPr>
                <w:sz w:val="20"/>
                <w:szCs w:val="20"/>
                <w:color w:val="auto"/>
              </w:rPr>
            </w:pPr>
            <w:r>
              <w:rPr>
                <w:rFonts w:ascii="Arial" w:cs="Arial" w:eastAsia="Arial" w:hAnsi="Arial"/>
                <w:sz w:val="16"/>
                <w:szCs w:val="16"/>
                <w:i w:val="1"/>
                <w:iCs w:val="1"/>
                <w:color w:val="auto"/>
              </w:rPr>
              <w:t>BY TELEPHONE</w:t>
            </w:r>
            <w:r>
              <w:rPr>
                <w:rFonts w:ascii="Arial" w:cs="Arial" w:eastAsia="Arial" w:hAnsi="Arial"/>
                <w:sz w:val="16"/>
                <w:szCs w:val="16"/>
                <w:color w:val="auto"/>
              </w:rPr>
              <w:t>:</w:t>
            </w:r>
          </w:p>
        </w:tc>
        <w:tc>
          <w:tcPr>
            <w:tcW w:w="2260" w:type="dxa"/>
            <w:vAlign w:val="bottom"/>
          </w:tcPr>
          <w:p>
            <w:pPr>
              <w:ind w:left="120"/>
              <w:spacing w:after="0"/>
              <w:rPr>
                <w:sz w:val="20"/>
                <w:szCs w:val="20"/>
                <w:color w:val="auto"/>
              </w:rPr>
            </w:pPr>
            <w:r>
              <w:rPr>
                <w:rFonts w:ascii="Arial" w:cs="Arial" w:eastAsia="Arial" w:hAnsi="Arial"/>
                <w:sz w:val="16"/>
                <w:szCs w:val="16"/>
                <w:color w:val="auto"/>
              </w:rPr>
              <w:t>1-800-579-1639</w:t>
            </w:r>
          </w:p>
        </w:tc>
      </w:tr>
      <w:tr>
        <w:trPr>
          <w:trHeight w:val="211"/>
        </w:trPr>
        <w:tc>
          <w:tcPr>
            <w:tcW w:w="1720" w:type="dxa"/>
            <w:vAlign w:val="bottom"/>
          </w:tcPr>
          <w:p>
            <w:pPr>
              <w:jc w:val="right"/>
              <w:spacing w:after="0"/>
              <w:rPr>
                <w:sz w:val="20"/>
                <w:szCs w:val="20"/>
                <w:color w:val="auto"/>
              </w:rPr>
            </w:pPr>
            <w:r>
              <w:rPr>
                <w:rFonts w:ascii="Arial" w:cs="Arial" w:eastAsia="Arial" w:hAnsi="Arial"/>
                <w:sz w:val="16"/>
                <w:szCs w:val="16"/>
                <w:color w:val="auto"/>
              </w:rPr>
              <w:t>3)</w:t>
            </w:r>
          </w:p>
        </w:tc>
        <w:tc>
          <w:tcPr>
            <w:tcW w:w="1760" w:type="dxa"/>
            <w:vAlign w:val="bottom"/>
          </w:tcPr>
          <w:p>
            <w:pPr>
              <w:ind w:left="20"/>
              <w:spacing w:after="0"/>
              <w:rPr>
                <w:sz w:val="20"/>
                <w:szCs w:val="20"/>
                <w:color w:val="auto"/>
              </w:rPr>
            </w:pPr>
            <w:r>
              <w:rPr>
                <w:rFonts w:ascii="Arial" w:cs="Arial" w:eastAsia="Arial" w:hAnsi="Arial"/>
                <w:sz w:val="16"/>
                <w:szCs w:val="16"/>
                <w:i w:val="1"/>
                <w:iCs w:val="1"/>
                <w:color w:val="auto"/>
              </w:rPr>
              <w:t>BY E-MAIL*</w:t>
            </w:r>
            <w:r>
              <w:rPr>
                <w:rFonts w:ascii="Arial" w:cs="Arial" w:eastAsia="Arial" w:hAnsi="Arial"/>
                <w:sz w:val="16"/>
                <w:szCs w:val="16"/>
                <w:color w:val="auto"/>
              </w:rPr>
              <w:t>:</w:t>
            </w:r>
          </w:p>
        </w:tc>
        <w:tc>
          <w:tcPr>
            <w:tcW w:w="2260" w:type="dxa"/>
            <w:vAlign w:val="bottom"/>
          </w:tcPr>
          <w:p>
            <w:pPr>
              <w:ind w:left="120"/>
              <w:spacing w:after="0"/>
              <w:rPr>
                <w:sz w:val="20"/>
                <w:szCs w:val="20"/>
                <w:color w:val="auto"/>
              </w:rPr>
            </w:pPr>
            <w:r>
              <w:rPr>
                <w:rFonts w:ascii="Arial" w:cs="Arial" w:eastAsia="Arial" w:hAnsi="Arial"/>
                <w:sz w:val="16"/>
                <w:szCs w:val="16"/>
                <w:color w:val="auto"/>
              </w:rPr>
              <w:t>sendmaterial@proxyvote.com</w:t>
            </w:r>
          </w:p>
        </w:tc>
      </w:tr>
    </w:tbl>
    <w:p>
      <w:pPr>
        <w:spacing w:after="0" w:line="6" w:lineRule="exact"/>
        <w:rPr>
          <w:sz w:val="20"/>
          <w:szCs w:val="20"/>
          <w:color w:val="auto"/>
        </w:rPr>
      </w:pPr>
    </w:p>
    <w:p>
      <w:pPr>
        <w:ind w:left="220" w:right="140"/>
        <w:spacing w:after="0" w:line="239" w:lineRule="auto"/>
        <w:rPr>
          <w:sz w:val="20"/>
          <w:szCs w:val="20"/>
          <w:color w:val="auto"/>
        </w:rPr>
      </w:pPr>
      <w:r>
        <w:rPr>
          <w:rFonts w:ascii="Arial" w:cs="Arial" w:eastAsia="Arial" w:hAnsi="Arial"/>
          <w:sz w:val="16"/>
          <w:szCs w:val="16"/>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46050"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 cy="94615"/>
                    </a:xfrm>
                    <a:prstGeom prst="rect">
                      <a:avLst/>
                    </a:prstGeom>
                    <a:noFill/>
                    <a:ln>
                      <a:noFill/>
                    </a:ln>
                  </pic:spPr>
                </pic:pic>
              </a:graphicData>
            </a:graphic>
          </wp:inline>
        </w:drawing>
        <w:drawing>
          <wp:inline distT="0" distB="0" distL="0" distR="0">
            <wp:extent cx="8890" cy="123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23825"/>
                    </a:xfrm>
                    <a:prstGeom prst="rect">
                      <a:avLst/>
                    </a:prstGeom>
                    <a:noFill/>
                    <a:ln>
                      <a:noFill/>
                    </a:ln>
                  </pic:spPr>
                </pic:pic>
              </a:graphicData>
            </a:graphic>
          </wp:inline>
        </w:drawing>
      </w:r>
      <w:r>
        <w:rPr>
          <w:rFonts w:ascii="Arial" w:cs="Arial" w:eastAsia="Arial" w:hAnsi="Arial"/>
          <w:sz w:val="16"/>
          <w:szCs w:val="16"/>
          <w:color w:val="auto"/>
        </w:rPr>
        <w:t>XXXX XXXX XXXX XXXX (located on the following page) in the subject line.</w:t>
      </w:r>
    </w:p>
    <w:p>
      <w:pPr>
        <w:spacing w:after="0" w:line="23" w:lineRule="exact"/>
        <w:rPr>
          <w:sz w:val="20"/>
          <w:szCs w:val="20"/>
          <w:color w:val="auto"/>
        </w:rPr>
      </w:pPr>
    </w:p>
    <w:p>
      <w:pPr>
        <w:ind w:left="220" w:right="120"/>
        <w:spacing w:after="0" w:line="260" w:lineRule="auto"/>
        <w:rPr>
          <w:sz w:val="20"/>
          <w:szCs w:val="20"/>
          <w:color w:val="auto"/>
        </w:rPr>
      </w:pPr>
      <w:r>
        <w:rPr>
          <w:rFonts w:ascii="Arial" w:cs="Arial" w:eastAsia="Arial" w:hAnsi="Arial"/>
          <w:sz w:val="16"/>
          <w:szCs w:val="16"/>
          <w:color w:val="auto"/>
        </w:rPr>
        <w:t>Requests, instructions and other inquiries sent to this e-mail address will NOT be forwarded to your investment advisor. Please make the request as instructed above on or before April 30, 2018 to facilitate timely delivery.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7169150" cy="1020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1020445"/>
                    </a:xfrm>
                    <a:prstGeom prst="rect">
                      <a:avLst/>
                    </a:prstGeom>
                    <a:noFill/>
                  </pic:spPr>
                </pic:pic>
              </a:graphicData>
            </a:graphic>
          </wp:anchor>
        </w:drawing>
      </w:r>
    </w:p>
    <w:p>
      <w:pPr>
        <w:spacing w:after="0" w:line="93" w:lineRule="exact"/>
        <w:rPr>
          <w:sz w:val="20"/>
          <w:szCs w:val="20"/>
          <w:color w:val="auto"/>
        </w:rPr>
      </w:pPr>
    </w:p>
    <w:p>
      <w:pPr>
        <w:jc w:val="both"/>
        <w:ind w:left="220" w:right="180"/>
        <w:spacing w:after="0" w:line="301"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Many stockholder meetings have attendance requirements including, but not limited to, the possession of an attendance ticket issued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entity holding the meeting. Please check the meeting materials for any special requirements for meeting attendance. At the meeting, you will need to request a ballot to vote these shares.</w:t>
      </w:r>
    </w:p>
    <w:p>
      <w:pPr>
        <w:spacing w:after="0" w:line="37" w:lineRule="exact"/>
        <w:rPr>
          <w:sz w:val="20"/>
          <w:szCs w:val="20"/>
          <w:color w:val="auto"/>
        </w:rPr>
      </w:pPr>
    </w:p>
    <w:p>
      <w:pPr>
        <w:ind w:left="220" w:right="180"/>
        <w:spacing w:after="0" w:line="297"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46050" cy="946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94615"/>
                    </a:xfrm>
                    <a:prstGeom prst="rect">
                      <a:avLst/>
                    </a:prstGeom>
                    <a:noFill/>
                    <a:ln>
                      <a:noFill/>
                    </a:ln>
                  </pic:spPr>
                </pic:pic>
              </a:graphicData>
            </a:graphic>
          </wp:inline>
        </w:drawing>
        <w:drawing>
          <wp:inline distT="0" distB="0" distL="0" distR="0">
            <wp:extent cx="889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6"/>
          <w:szCs w:val="16"/>
          <w:color w:val="auto"/>
        </w:rPr>
        <w:t>XXXX XXXX XXXX XXXX (located on the following page) available and follow the instructions.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which will include a proxy card.</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E38425-P00981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586105</wp:posOffset>
            </wp:positionV>
            <wp:extent cx="702373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373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Voting Items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The Board of Directors recommends you vote FOR each</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of the nominees in item 1 and FOR proposals 2 and 3:</w:t>
      </w:r>
    </w:p>
    <w:p>
      <w:pPr>
        <w:sectPr>
          <w:pgSz w:w="11900" w:h="16838" w:orient="portrait"/>
          <w:cols w:equalWidth="0" w:num="1">
            <w:col w:w="11400"/>
          </w:cols>
          <w:pgMar w:left="240" w:top="222" w:right="259" w:bottom="135" w:gutter="0" w:footer="0" w:header="0"/>
          <w:type w:val="continuous"/>
        </w:sectPr>
      </w:pPr>
    </w:p>
    <w:p>
      <w:pPr>
        <w:spacing w:after="0" w:line="121" w:lineRule="exact"/>
        <w:rPr>
          <w:sz w:val="20"/>
          <w:szCs w:val="20"/>
          <w:color w:val="auto"/>
        </w:rPr>
      </w:pPr>
    </w:p>
    <w:p>
      <w:pPr>
        <w:ind w:left="760" w:hanging="455"/>
        <w:spacing w:after="0"/>
        <w:tabs>
          <w:tab w:leader="none" w:pos="7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37"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204"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1a.</w:t>
      </w:r>
      <w:r>
        <w:rPr>
          <w:rFonts w:ascii="Arial" w:cs="Arial" w:eastAsia="Arial" w:hAnsi="Arial"/>
          <w:sz w:val="12"/>
          <w:szCs w:val="12"/>
          <w:color w:val="auto"/>
        </w:rPr>
        <w:t>Bradbury H. Anderson</w:t>
      </w:r>
    </w:p>
    <w:p>
      <w:pPr>
        <w:spacing w:after="0" w:line="228"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1b.</w:t>
      </w:r>
      <w:r>
        <w:rPr>
          <w:rFonts w:ascii="Arial" w:cs="Arial" w:eastAsia="Arial" w:hAnsi="Arial"/>
          <w:sz w:val="12"/>
          <w:szCs w:val="12"/>
          <w:color w:val="auto"/>
        </w:rPr>
        <w:t>Frank M. Clark, Jr.</w:t>
      </w:r>
    </w:p>
    <w:p>
      <w:pPr>
        <w:spacing w:after="0" w:line="255"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1c.</w:t>
      </w:r>
      <w:r>
        <w:rPr>
          <w:rFonts w:ascii="Arial" w:cs="Arial" w:eastAsia="Arial" w:hAnsi="Arial"/>
          <w:sz w:val="12"/>
          <w:szCs w:val="12"/>
          <w:color w:val="auto"/>
        </w:rPr>
        <w:t>James C. Fish, Jr.</w:t>
      </w:r>
    </w:p>
    <w:p>
      <w:pPr>
        <w:spacing w:after="0" w:line="255"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1d.</w:t>
      </w:r>
      <w:r>
        <w:rPr>
          <w:rFonts w:ascii="Arial" w:cs="Arial" w:eastAsia="Arial" w:hAnsi="Arial"/>
          <w:sz w:val="12"/>
          <w:szCs w:val="12"/>
          <w:color w:val="auto"/>
        </w:rPr>
        <w:t>Andrés R. Gluski</w:t>
      </w:r>
    </w:p>
    <w:p>
      <w:pPr>
        <w:spacing w:after="0" w:line="228"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1e.</w:t>
      </w:r>
      <w:r>
        <w:rPr>
          <w:rFonts w:ascii="Arial" w:cs="Arial" w:eastAsia="Arial" w:hAnsi="Arial"/>
          <w:sz w:val="12"/>
          <w:szCs w:val="12"/>
          <w:color w:val="auto"/>
        </w:rPr>
        <w:t>Patrick W. Gross</w:t>
      </w:r>
    </w:p>
    <w:p>
      <w:pPr>
        <w:spacing w:after="0" w:line="228"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1f.</w:t>
      </w:r>
      <w:r>
        <w:rPr>
          <w:rFonts w:ascii="Arial" w:cs="Arial" w:eastAsia="Arial" w:hAnsi="Arial"/>
          <w:sz w:val="12"/>
          <w:szCs w:val="12"/>
          <w:color w:val="auto"/>
        </w:rPr>
        <w:t>Victoria M. Holt</w:t>
      </w:r>
    </w:p>
    <w:p>
      <w:pPr>
        <w:spacing w:after="0" w:line="228"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1g.</w:t>
      </w:r>
      <w:r>
        <w:rPr>
          <w:rFonts w:ascii="Arial" w:cs="Arial" w:eastAsia="Arial" w:hAnsi="Arial"/>
          <w:sz w:val="12"/>
          <w:szCs w:val="12"/>
          <w:color w:val="auto"/>
        </w:rPr>
        <w:t>Kathleen M. Mazzarella</w:t>
      </w:r>
    </w:p>
    <w:p>
      <w:pPr>
        <w:spacing w:after="0" w:line="228"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1h.</w:t>
      </w:r>
      <w:r>
        <w:rPr>
          <w:rFonts w:ascii="Arial" w:cs="Arial" w:eastAsia="Arial" w:hAnsi="Arial"/>
          <w:sz w:val="12"/>
          <w:szCs w:val="12"/>
          <w:color w:val="auto"/>
        </w:rPr>
        <w:t>John C. Pope</w:t>
      </w:r>
    </w:p>
    <w:p>
      <w:pPr>
        <w:spacing w:after="0" w:line="228"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3"/>
          <w:szCs w:val="13"/>
          <w:color w:val="auto"/>
        </w:rPr>
        <w:t>1i.</w:t>
      </w:r>
      <w:r>
        <w:rPr>
          <w:rFonts w:ascii="Arial" w:cs="Arial" w:eastAsia="Arial" w:hAnsi="Arial"/>
          <w:sz w:val="12"/>
          <w:szCs w:val="12"/>
          <w:color w:val="auto"/>
        </w:rPr>
        <w:t>Thomas H. Weidemeyer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420" w:right="2260" w:hanging="413"/>
        <w:spacing w:after="0" w:line="230" w:lineRule="auto"/>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Ratification of the appointment of Ernst &amp; Young LLP as the independent registered public accounting firm for 2018.</w:t>
      </w:r>
    </w:p>
    <w:p>
      <w:pPr>
        <w:spacing w:after="0" w:line="118" w:lineRule="exact"/>
        <w:rPr>
          <w:rFonts w:ascii="Arial" w:cs="Arial" w:eastAsia="Arial" w:hAnsi="Arial"/>
          <w:sz w:val="13"/>
          <w:szCs w:val="13"/>
          <w:color w:val="auto"/>
        </w:rPr>
      </w:pPr>
    </w:p>
    <w:p>
      <w:pPr>
        <w:ind w:left="420" w:hanging="413"/>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Approval of our executive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you vote AGAINST proposal</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w:t>
      </w:r>
    </w:p>
    <w:p>
      <w:pPr>
        <w:spacing w:after="0" w:line="121" w:lineRule="exact"/>
        <w:rPr>
          <w:sz w:val="20"/>
          <w:szCs w:val="20"/>
          <w:color w:val="auto"/>
        </w:rPr>
      </w:pPr>
    </w:p>
    <w:p>
      <w:pPr>
        <w:jc w:val="both"/>
        <w:ind w:left="420" w:right="2260" w:hanging="413"/>
        <w:spacing w:after="0" w:line="225" w:lineRule="auto"/>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Stockholder proposal regarding a policy restricting accelerated vesting of equity awards upon a change in control, if properly presented at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upon such other matters that may properly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come before the meeting or any adjournment or adjournments thereof.</w:t>
      </w:r>
    </w:p>
    <w:p>
      <w:pPr>
        <w:sectPr>
          <w:pgSz w:w="11900" w:h="16838" w:orient="portrait"/>
          <w:cols w:equalWidth="0" w:num="2">
            <w:col w:w="4440" w:space="720"/>
            <w:col w:w="6240"/>
          </w:cols>
          <w:pgMar w:left="240" w:top="222" w:right="259" w:bottom="135" w:gutter="0" w:footer="0" w:header="0"/>
          <w:type w:val="continuous"/>
        </w:sectPr>
      </w:pPr>
    </w:p>
    <w:bookmarkStart w:id="2" w:name="page3"/>
    <w:bookmarkEnd w:id="2"/>
    <w:p>
      <w:pPr>
        <w:spacing w:after="0"/>
        <w:rPr>
          <w:sz w:val="20"/>
          <w:szCs w:val="20"/>
          <w:color w:val="auto"/>
        </w:rPr>
      </w:pPr>
      <w:r>
        <w:rPr>
          <w:rFonts w:ascii="Arial" w:cs="Arial" w:eastAsia="Arial" w:hAnsi="Arial"/>
          <w:sz w:val="12"/>
          <w:szCs w:val="12"/>
          <w:color w:val="auto"/>
        </w:rPr>
        <w:t>E38426-P00981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E38427-P00981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4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2019-12-05T17:51:21Z</dcterms:created>
  <dcterms:modified xsi:type="dcterms:W3CDTF">2019-12-05T17:51:21Z</dcterms:modified>
</cp:coreProperties>
</file>