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8,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6" w:right="339" w:bottom="1440" w:gutter="0" w:footer="0" w:header="0"/>
          <w:type w:val="continuous"/>
        </w:sectPr>
      </w:pPr>
    </w:p>
    <w:p>
      <w:pPr>
        <w:spacing w:after="0" w:line="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8, 2022, the Board of Directors of Waste Management, Inc. (the “Company”) approved and adopted the amended and restated by-laws of the Company (the “Amended and Restated By-laws”).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and Restated By-laws address the new universal proxy rules under Rule 14a-19 of the Securities Exchange Act of 1934, as amended (“Rule 14a-19”), by, among other things, providing that: (i) a stockholder who submits a director nomination notice must also make a representation as to whether such stockholder intends to solicit proxies in support of its proposed nominee in accordance with Rule 14a-19 and (ii) if the stockholder provides notice pursuant to Rule 14a-19 with respect to a proposed nominee and subsequently fails to comply with requirements of Rule 14a-19, the Company will disregard the nomination of the proposed nominee.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Amended and Restated By-laws also amend Section 2.13 “Stockholder Proposals” and Section 2.14 “Nomination of Directors” to require that a stockholder update and supplement certain information required by those sections to be included in the stockholder’s notice as of the record date for the applicable meeting and a date prior to the applicable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Amended and Restated By-laws also include revisions to align with recent amendments to the General Corporation Law of the State of Delaware (“DGCL”) including updating the procedural mechanics with respect to adjourned meetings of stockholders and the availability of the list of stockholders entitled to vote at a meeting of stockholders. Finally, the Amended and Restated By-laws incorporate minor administrative changes and other clarifications intended to conform to recent amendments to the DGCL.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is qualified in its entirety by reference to the Amended and Restated By-Laws, a copy of which is filed as Exhibit 3.2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3.2</w:t>
      </w:r>
      <w:r>
        <w:rPr>
          <w:sz w:val="20"/>
          <w:szCs w:val="20"/>
          <w:color w:val="auto"/>
        </w:rPr>
        <w:tab/>
      </w:r>
      <w:r>
        <w:rPr>
          <w:rFonts w:ascii="Times New Roman" w:cs="Times New Roman" w:eastAsia="Times New Roman" w:hAnsi="Times New Roman"/>
          <w:sz w:val="17"/>
          <w:szCs w:val="17"/>
          <w:u w:val="single" w:color="auto"/>
          <w:color w:val="0000EE"/>
        </w:rPr>
        <w:t>Amended and Restated By-laws of Waste Management, Inc. as of November 8, 2022</w:t>
      </w:r>
    </w:p>
    <w:p>
      <w:pPr>
        <w:spacing w:after="0" w:line="225" w:lineRule="exact"/>
        <w:rPr>
          <w:sz w:val="20"/>
          <w:szCs w:val="20"/>
          <w:color w:val="auto"/>
        </w:rPr>
      </w:pPr>
    </w:p>
    <w:p>
      <w:pPr>
        <w:ind w:left="5580" w:right="35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6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75"/>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NOVEMBER 8, 2022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Corporation shall prepare, no later than the 10th day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for a period of 10 days ending on the day before the meeting date (i) on a reasonably accessible electronic network, provided that the information required to gain access to such list is provided with the notice of meeting or (ii) during ordinary business hours at the principal place of business of the Corporation.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General. Special meetings of the stockholders, for any purpose or purposes, unless otherwise prescribed by the General Corporation Law of the State of Delaware, shall be called by the Secretary at the written request of the Chairman of the Board (if any) or the Chief Executive Officer, or may be called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w:t>
      </w:r>
    </w:p>
    <w:p>
      <w:pPr>
        <w:spacing w:after="0" w:line="3" w:lineRule="exact"/>
        <w:rPr>
          <w:sz w:val="20"/>
          <w:szCs w:val="20"/>
          <w:color w:val="auto"/>
        </w:rPr>
      </w:pPr>
    </w:p>
    <w:p>
      <w:pPr>
        <w:jc w:val="both"/>
        <w:ind w:firstLine="8"/>
        <w:spacing w:after="0" w:line="251"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9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Calling of a Special Meeting. Notwithstanding the foregoing, the Secretary shall not be required to call a special meeting of stockholders if (i) 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w:t>
      </w:r>
    </w:p>
    <w:p>
      <w:pPr>
        <w:spacing w:after="0" w:line="1" w:lineRule="exact"/>
        <w:rPr>
          <w:sz w:val="20"/>
          <w:szCs w:val="20"/>
          <w:color w:val="auto"/>
        </w:rPr>
      </w:pPr>
    </w:p>
    <w:p>
      <w:pPr>
        <w:jc w:val="both"/>
        <w:ind w:firstLine="8"/>
        <w:spacing w:after="0" w:line="250" w:lineRule="auto"/>
        <w:tabs>
          <w:tab w:leader="none" w:pos="2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 (i) each request identifies substantially the same purpose or purposes of the proposed special meeting and substantially the same matter proposed to be acted on at the proposed special meeting, and (ii) such request(s) have been dated and delivered to the Secretary within sixty (60) days of the earliest dated Special Meeting Request.</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 Adjournment</w:t>
      </w:r>
      <w:r>
        <w:rPr>
          <w:rFonts w:ascii="Times New Roman" w:cs="Times New Roman" w:eastAsia="Times New Roman" w:hAnsi="Times New Roman"/>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the meeting from time to time, without notice if the time, place, if any, and the means of remote communication, if any, by which stockholders and proxy holders may be deemed present in person and vote at such meeting are announced at the meeting at which the adjournment is taken or are provided in any manner permitted by the General Corporation Law of the State of Delaware.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Except as otherwise provided by or pursuant to the provisions of the Certificate of Incorporation, each stockholder having the right to vote at a meeting of stockholders or to express consent or dissent to a corporate action without a meeting shall be entitled to vote in person, or may authorize another person to act for such stockholder by proxy, bearing a date not more than three years prior to voting, unless such proxy provides for a longer period, and filed with the Secretary of the Corporation, or such other officer as the Board of Directors may from time to time determine by resolution, before, or at the time of, the meeting. A stockholder may revoke a proxy that is not irrevocable by attending the meeting and voting in person or by delivering to the Secretary of the Corporation a revocation of the proxy or a new proxy bearing a later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he was appointed to act as proxy.</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Voting of Stock of Certain Holders; Elections; Inspectors</w:t>
      </w:r>
      <w:r>
        <w:rPr>
          <w:rFonts w:ascii="Times New Roman" w:cs="Times New Roman" w:eastAsia="Times New Roman" w:hAnsi="Times New Roman"/>
          <w:sz w:val="18"/>
          <w:szCs w:val="18"/>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80"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votes, his act binds all;</w:t>
      </w:r>
    </w:p>
    <w:p>
      <w:pPr>
        <w:spacing w:after="0" w:line="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 the act of the majority so voting binds all; or</w:t>
      </w:r>
    </w:p>
    <w:p>
      <w:pPr>
        <w:spacing w:after="0" w:line="9" w:lineRule="exact"/>
        <w:rPr>
          <w:rFonts w:ascii="Times New Roman" w:cs="Times New Roman" w:eastAsia="Times New Roman" w:hAnsi="Times New Roman"/>
          <w:sz w:val="18"/>
          <w:szCs w:val="18"/>
          <w:color w:val="auto"/>
        </w:rPr>
      </w:pPr>
    </w:p>
    <w:p>
      <w:pPr>
        <w:jc w:val="both"/>
        <w:ind w:left="1960" w:hanging="656"/>
        <w:spacing w:after="0" w:line="25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voting of stockholders shall be conducted as may be required under any procedures established for the meeting. All proxies submitted to the Corporation may be voted by a master ballot.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cumulative voting for the election of directors shall be prohibited.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Inspector of Elections</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meetings of the stockholders shall be presided over by the Chairman of the Board (if any), or if he is not present, by the Chairman of the Nominating and Governance Committee of the Board, or if neither the Chairman of the Board (if any) nor the Chairman of the Nominating and Governance Committee is present, by the Chief Executive Officer, or if neither the Chairman of the Board (if any), the Chairman of the Nominating and Governance Committee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unless otherwise determined by the Board of Directors, the order of business and the procedure at the meeting, including such regulation of the manner of voting and the conduct of discussion as seem to him in order. Unless the Board of Directors or the chairman of the meeting of stockholders shall otherwise determine, the order of business shall be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of meeting to order.</w:t>
      </w:r>
    </w:p>
    <w:p>
      <w:pPr>
        <w:spacing w:after="0" w:line="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secretary if necessary.</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proof of the due calling of the meeting.</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and examination of proxies and determination of a quorum.</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settlement of the minutes of the previous meeting.</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officers and committees.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if an annual meeting, or a meeting called for that purpose.</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Unfinished business.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Without limiting the foregoing, except to the extent inconsistent with any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Treasury Stock</w:t>
      </w:r>
      <w:r>
        <w:rPr>
          <w:rFonts w:ascii="Times New Roman" w:cs="Times New Roman" w:eastAsia="Times New Roman" w:hAnsi="Times New Roman"/>
          <w:sz w:val="18"/>
          <w:szCs w:val="18"/>
          <w:color w:val="auto"/>
        </w:rPr>
        <w:t>. Shares of the Corporation’s own stock belonging to (i) the Corporation, (ii) another corporation, if a majority of the shares entitled to vote in the election of directors of such other corporation is held, directly or indirectly, by the Corporation or (iii) any other entity, if a majority of the voting power of such other entity is held, directly or indirectly, by the Corporation or if such other entity is otherwise controlled,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Fixing Record Date; Action by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(a)          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w:t>
      </w:r>
    </w:p>
    <w:p>
      <w:pPr>
        <w:spacing w:after="0" w:line="4" w:lineRule="exact"/>
        <w:rPr>
          <w:sz w:val="20"/>
          <w:szCs w:val="20"/>
          <w:color w:val="auto"/>
        </w:rPr>
      </w:pPr>
    </w:p>
    <w:p>
      <w:pPr>
        <w:jc w:val="both"/>
        <w:ind w:firstLine="8"/>
        <w:spacing w:after="0" w:line="253" w:lineRule="auto"/>
        <w:tabs>
          <w:tab w:leader="none" w:pos="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without a meeting) shall be at the close of business on the day on which the Board of Directors adopts the resolution relating thereto.</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without a meeting, when no prior action by the Board of Directors is required by applicable law, shall be the first date on which a signed consent setting forth the action taken or proposed to be taken is delivered to the Corporation pursuant to Section 228 of the General Corporation Law of the State of Delaware.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without a meeting if prior action by the Board of Directors is required by applicable law shall be at the close of business on the date on which the Board of Directors adopts the resolution taking such prior action.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In the event of the delivery, in the manner provided by this Section 2.12 and applicable law, to the Corporation of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 consent shall be effective to take the corporate action referred to therein unless a valid consent or valid consents signed by a sufficient number of stockholders to take such action are delivered to the Corporation in the manner prescribed in this Section 2.12 and applicable law, and not revoked, within 60 days of the first date on which a consent is so delivered to the Corporation.</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Stockholder Proposals</w:t>
      </w:r>
      <w:r>
        <w:rPr>
          <w:rFonts w:ascii="Times New Roman" w:cs="Times New Roman" w:eastAsia="Times New Roman" w:hAnsi="Times New Roman"/>
          <w:sz w:val="18"/>
          <w:szCs w:val="18"/>
          <w:color w:val="auto"/>
        </w:rPr>
        <w:t>. At an annual meeting of the stockholders, only such business (other than nominations of persons for election to the Board of Directors) shall be conducted as shall have been properly brought before the meeting. To be properly brought before an annual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meeting of stockholders pursuant to clause (c) above of this paragraph, the proposed business must constitute a proper matter for stockholder 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47" w:lineRule="auto"/>
        <w:rPr>
          <w:sz w:val="20"/>
          <w:szCs w:val="20"/>
          <w:color w:val="auto"/>
        </w:rPr>
      </w:pPr>
      <w:r>
        <w:rPr>
          <w:rFonts w:ascii="Times New Roman" w:cs="Times New Roman" w:eastAsia="Times New Roman" w:hAnsi="Times New Roman"/>
          <w:sz w:val="18"/>
          <w:szCs w:val="18"/>
          <w:color w:val="auto"/>
        </w:rPr>
        <w:t>No proposal (other than nominations of persons for election to the Board of Directors) by a stockholder shall be presented at an annual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or the beneficial owner, if any,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or votes from stockholders in support of such proposal, and (j) any other information relating to such stockholder and beneficial owner required to be disclosed in a proxy statement or other filings required to be made in connection with solicitations of proxies for the proposal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or not later 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w:t>
      </w:r>
    </w:p>
    <w:p>
      <w:pPr>
        <w:spacing w:after="0" w:line="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This provision shall not prevent the presentation at a meeting of stockholders of reports of officers, directors, and committees; but in connection with such reports, no new business shall be acted upon at such meeting unless properly brought before the meeting in accordance with this Section 2.13 with respect to annual meetings or Section 2.4 of these by-laws with respect to special meetings. Notwithstanding anything in these by-laws to the contrary, no business (other than nominations of persons for election to the Board of Directors) shall be conducted at any annual meeting of stockholders except in accordance with the procedures set forth in this Section 2.13 and no nominations shall be considered at an annual or special meeting of stockholders except in accordance with Section 2.14 or Section 2.16, as applicable, below. The chairman of the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these by-laws, the Corporation shall be under no obligation to include any stockholder proposal in its proxy statement materials or otherwise present any such proposal to stockholders at a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at an annual meeting of stockholders. Nothing in this Section 2.13 shall be deemed to affect any rights of stockholders to request inclusion of proposals in the Corporation’s proxy statement pursuant to applicable rules and regulations promulgated under the Exchange Act. Only such business shall be conducted at a special meeting of stockholders as shall have been brought before the meeting pursuant to the Corporation’s notice of meeting in accordance with Section 2.4 of these by-laws.</w:t>
      </w:r>
    </w:p>
    <w:p>
      <w:pPr>
        <w:spacing w:after="0" w:line="18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stockholder providing notice of proposed business (given pursuant to this Section 2.13) shall update and supplement the information required to be included in such notice as set forth in clauses (a)-(d) and (g) of the second paragraph of this Section 2.13 from time to time to the extent necessary so that such information provided or required to be provided in such notice shall be true and correct (x) as of the record date for the meeting and</w:t>
      </w:r>
    </w:p>
    <w:p>
      <w:pPr>
        <w:spacing w:after="0" w:line="1" w:lineRule="exact"/>
        <w:rPr>
          <w:sz w:val="20"/>
          <w:szCs w:val="20"/>
          <w:color w:val="auto"/>
        </w:rPr>
      </w:pPr>
    </w:p>
    <w:p>
      <w:pPr>
        <w:jc w:val="both"/>
        <w:ind w:firstLine="8"/>
        <w:spacing w:after="0" w:line="253" w:lineRule="auto"/>
        <w:tabs>
          <w:tab w:leader="none" w:pos="2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that is fifteen (15) days prior to the meeting or any adjournment or postponement thereof. Any such update and supplement shall be delivered in writing to the Secretary of the Corporation at the principal executive offices of the Corporation not later than five (5) days after the record date for the meeting (in the case of any update and supplement required to be made as of the record date for the meeting) and not later than ten (10) days prior to the date for the meeting or any adjournment or postponement thereof (in the case of any update or supplement required to be made as of fifteen (15) days prior to the meeting or adjournment or postponement thereof).</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 Only persons who are nominated in accordance with the procedures of this Section 2.14 or Section 2.16, as applicable,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or (d) with respect to annual meetings, by any Eligible Stockholder who complies with the requirements of Section 2.16 of these by-laws. Such stockholder may nominate one or more persons for election as a director at an annual or special meeting of stockholders pursuant to clause (c) of this Section 2.14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296"/>
        <w:spacing w:after="0" w:line="232" w:lineRule="auto"/>
        <w:rPr>
          <w:sz w:val="20"/>
          <w:szCs w:val="20"/>
          <w:color w:val="auto"/>
        </w:rPr>
      </w:pPr>
      <w:r>
        <w:rPr>
          <w:rFonts w:ascii="Times New Roman" w:cs="Times New Roman" w:eastAsia="Times New Roman" w:hAnsi="Times New Roman"/>
          <w:sz w:val="18"/>
          <w:szCs w:val="18"/>
          <w:color w:val="auto"/>
        </w:rPr>
        <w:t>To be timely, a stockholder’s notice pursuant to clause (c) of this Section 2.14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Times New Roman" w:cs="Times New Roman" w:eastAsia="Times New Roman" w:hAnsi="Times New Roman"/>
          <w:sz w:val="29"/>
          <w:szCs w:val="29"/>
          <w:color w:val="auto"/>
          <w:vertAlign w:val="superscript"/>
        </w:rPr>
        <w:t>th</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day prior to such annual meeting or not later 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Corporation’s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w:t>
      </w:r>
    </w:p>
    <w:p>
      <w:pPr>
        <w:spacing w:after="0" w:line="2" w:lineRule="exact"/>
        <w:rPr>
          <w:sz w:val="20"/>
          <w:szCs w:val="20"/>
          <w:color w:val="auto"/>
        </w:rPr>
      </w:pPr>
    </w:p>
    <w:p>
      <w:pPr>
        <w:jc w:val="both"/>
        <w:ind w:firstLine="8"/>
        <w:spacing w:after="0" w:line="250" w:lineRule="auto"/>
        <w:tabs>
          <w:tab w:leader="none" w:pos="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including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(B) otherwise to solicit proxies or votes from stockholders in support of such nomination and/or (C) to solicit proxies in support of any proposed nominee in accordance with Rule 14a-19 promulgated under the Exchange Act, as amended and the rules and regulations promulgated thereunder,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With respect to each person whom the stockholder proposes to nominate for election to the Board of Directors, a stockholder’s notice must, in addition to the matters set forth above, also include the completed and signed questionnaire, representations and agreements required by Section 2.15 of these by-laws. The Corporation may also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at the annual meeting is increased effective after the time period for which nominations would otherwise be due under this Section 2.14 and there is no public announcement by the Corporation naming the nominees for the additional directorships at least one hundred and thirty (130)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w:t>
      </w:r>
    </w:p>
    <w:p>
      <w:pPr>
        <w:spacing w:after="0" w:line="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Corporation not later than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the stockholders pursuant to Section 2.4 hereof or (2) provided that the Board of Directors or the stockholders pursuant to Section 2.4 hereof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The proposal by stockholders of other business to be conducted at a special meeting of the stockholders may be made only in accordance with Section 2.4 hereof.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(including, but not limited to, the completed and signed questionnaire, representations and agreements required by Section 2.15 of these by-laws) shall be</w:t>
      </w:r>
    </w:p>
    <w:p>
      <w:pPr>
        <w:spacing w:after="0" w:line="5"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delivered to the Secretary at the principal executive offices of the Corporation not earlier than the close of business on the one hundred fiftieth (150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special meeting and not later than the close of business on the later of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special meeting, or</w:t>
      </w:r>
    </w:p>
    <w:p>
      <w:pPr>
        <w:jc w:val="both"/>
        <w:spacing w:after="0" w:line="231" w:lineRule="auto"/>
        <w:rPr>
          <w:sz w:val="20"/>
          <w:szCs w:val="20"/>
          <w:color w:val="auto"/>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is first made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Only such persons who are nominated in accordance with the procedures set forth in this Section 2.14 or Section 2.16 shall be eligible to be elected at an annual meeting of stockholders of the Corporation to serve as directors and only such persons who are nominated in accordance with the procedures set forth in this Section 2.14 shall be eligible to be elected at a special meeting of the stockholders of the Corporation to serve as directors.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Except as otherwise provided by law, the chairman of the meeting shall have the power and duty (a) to determine whether a nomination brought before the meeting pursuant to this Section 2.14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pursuant to this Section 2.14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Notwithstanding anything to the contrary in these by-laws, unless otherwise required by law, if any stockholder or beneficial owner, if any, on whose behalf a nomination is made (i) provides notice pursuant to Rule 14a-19(b) promulgated under the Exchange Act with respect to any proposed nominee and (ii) subsequently fails to comply with the requirements of Rule 14a-19(a)(2) or Rule 14a-19(a)</w:t>
      </w:r>
    </w:p>
    <w:p>
      <w:pPr>
        <w:spacing w:after="0" w:line="12" w:lineRule="exact"/>
        <w:rPr>
          <w:sz w:val="20"/>
          <w:szCs w:val="20"/>
          <w:color w:val="auto"/>
        </w:rPr>
      </w:pPr>
    </w:p>
    <w:p>
      <w:pPr>
        <w:jc w:val="both"/>
        <w:ind w:firstLine="8"/>
        <w:spacing w:after="0" w:line="252"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Exchange Act (or fails to timely provide reasonable evidence sufficient to satisfy the Corporation that such stockholder or such beneficial owner has met the requirements of Rule 14a-19(a)(3) promulgated under the Exchange Act in accordance with the following sentence), then the nomination of each such proposed nominee shall be disregarded, notwithstanding that proxies or votes in respect of the election of such proposed nominees may have been received by the Corporation (which proxies and votes shall be disregarded). Upon request by the Corporation, if any stockholder or beneficial owner, if any, on whose behalf the nomination is made, provides notice pursuant to Rule 14a-19(b) promulgated under the Exchange Act, such stockholder or such beneficial owner shall deliver to the Corporation, no later than 5 business days prior to the applicable meeting, reasonable evidence that it has met the requirements of Rule 14a-19(a)(3) promulgated under the Exchange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stockholder providing notice of a proposed nomination for election to the Board (given pursuant to this Section 2.14) shall update and supplement the information required to be included in such notice as set forth in clause (a) and clause (b)(i)-(iv) and (vii) of the second paragraph of this Section 2.14 from time to time to the extent necessary so that such information provided or required to be provided in such notice shall be true and correct</w:t>
      </w:r>
    </w:p>
    <w:p>
      <w:pPr>
        <w:spacing w:after="0" w:line="1" w:lineRule="exact"/>
        <w:rPr>
          <w:sz w:val="20"/>
          <w:szCs w:val="20"/>
          <w:color w:val="auto"/>
        </w:rPr>
      </w:pPr>
    </w:p>
    <w:p>
      <w:pPr>
        <w:jc w:val="both"/>
        <w:ind w:firstLine="8"/>
        <w:spacing w:after="0" w:line="253"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record date for the meeting and (y) as of the date that is fifteen (15) days prior to the meeting or any adjournment or postponement thereof. Any such update and supplement shall be delivered in writing to the Secretary of the Corporation at the principal executive offices of the Corporation not later than five (5) days after the record date for the meeting (in the case of any update and supplement required to be made as of the record date for the meeting) and not later than ten (10) days prior to the date for the meeting or any adjournment or postponement thereof (in the case of any update or supplement required to be made as of fifteen (15) days prior to the meeting or adjournment or postponement thereof).</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Submission of Questionnaire, Representations and Agreements</w:t>
      </w:r>
      <w:r>
        <w:rPr>
          <w:rFonts w:ascii="Times New Roman" w:cs="Times New Roman" w:eastAsia="Times New Roman" w:hAnsi="Times New Roman"/>
          <w:sz w:val="18"/>
          <w:szCs w:val="18"/>
          <w:color w:val="auto"/>
        </w:rPr>
        <w:t>. To be eligible to be a nominee for election or reelection as a director of the Corporation, a person must deliver (with respect to any person nominated by a stockholder in accordance with clause (c) of the first paragraph of Section 2.14 or the third paragraph of Section 2.14, in accordance with the time periods prescribed for delivery of notice under Section 2.14) to the Secretary at the principal executive offices of the Corporation a written questionnaire with respect to the background, and qualification and potential conflicts of interest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Proxy Access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Whenever the Board of Directors solicits proxies with respect to the election of directors at an annual meeting of stockholders (commencing with the 2020 annual meeting of stockholders), subject to the provisions of this Section 2.16, the Corporation shall include in its proxy statement, on its form of proxy card, voting instruction form and on any ballot distributed at such annual meeting, in addition to any persons nominated for election by the Board of Directors or any committee thereof, the name, together, in the case of the proxy statement, with the Required Information (defined below), of any person nominated for election (the “Stockholder Nominee”) to the Board of Directors by a stockholder or group of no more than 20 stockholders that satisfies the requirements of this Section 2.16 (such stockholder or stockholder group, including each member thereof to the extent the context requires, the “Eligible Stockholder”), and who expressly elects at the time of providing the notice required by this Section 2.16 (the “Notice of Proxy Access Nomination”) to have its nominee included in the Corporation’s proxy materials pursuant to this Section 2.16. For purposes of this Section 2.16, in calculating the number of stockholders in a group seeking to qualify as an Eligible Stockholder, two or more funds that are (i) under common management and investment control, (ii) under common management and funded primarily by the same employer, or (iii) a “group of investment companies” as such term is defined in Section 12(d)(1)(G)(ii) of the Investment Company Act of 1940, as amended, shall be counted as one stockholder. In the event that the Eligible Stockholder consists of a group of stockholders, any and all requirements and obligations for an individual Eligible Stockholder that are set forth in these by-laws, including the Minimum Holding Period (defined below), shall apply to each member of such group; provided, however, that the Required Ownership Percentage (defined below) shall apply to the ownership of the group in the aggregate. For purposes of this Section 2.16, the “Required Information” that the Corporation will include in its proxy statement is the information provided to the Secretary of the 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each Stockholder Nominee’s candidacy (the “Statement”). Notwithstanding anything to the contrary contained in this Section 2.16, the Corporation may omit from its proxy materials any information or Statement (or portion thereof) that it, in good faith, believes is untrue in any material respect (or omits to state a material fact necessary in order to make the statements made, in light of the circumstances under which they are made, not misleading) or would violate any applicable law or regulation, and the Corporation may solicit against, and include in the proxy statement its own statement relating to, any Stockholder Nominee.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To be timely, the Notice of Proxy Access Nomination must be addressed to the Secretary of the Corporation and received at the principal executive offices of the Corporation no earlier than one hundred fifty (150) days and no later than one hundred twenty (120) days before the anniversary of the date that the Corporation commenced mailing of its definitive proxy statement for the previous year’s annual meeting of stockholders; provided, however, that in the event the annual meeting is more than thirty (30) days before or after the anniversary date of the prior year’s annual meeting, or if no annual meeting was held in the preceding year, to be timely, the Notice of Proxy Access Nomination must be received at the principal executive offices of the Corporation no earlier than one hundred fifty (150) days before such annual meeting and no later than the later of one hundred twenty (120) days before such annual meeting or the tenth (10th) day following the day on which public announcement of the date of such meeting is first made by the Corporation. In no event shall an adjournment or postponement of an annual meeting commence a new time period (or extend any time period) for the giving of the Notice of Proxy Access Nomination as described above.</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The maximum number of Stockholder Nominees nominated by all Eligible Stockholders that will be included in the Corporation’s proxy materials with respect to an annual meeting of stockholders shall not exceed the greater of (i) two and (ii) 20% of the total number of directors in office (rounded down to the nearest whole number) as of the last day on which a Notice of Proxy Access Nomination may be delivered pursuant to and in accordance with this Section 2.16 (the “Final Proxy Access Nomination Date”). In the event that one or more vacancies for any reason occurs after the Final Proxy Access Nomination Date but before the date of the annual meeting and the Board of Directors resolves to reduce the size of the Board of Directors in connection therewith, the maximum number of Stockholder Nominees included in the Corporation’s proxy materials shall be calculated based on the number of directors in office as so reduced. The following individuals shall be counted as one of the Stockholder Nominees for purposes of determining when the maximum number of Stockholder Nominees provided for in this Section 2.16 has been reached: (i) any individual nominated by an Eligible Stockholder for inclusion in the Corporation’s proxy materials pursuant to this Section 2.16 whom the Board of Directors decides to nominate as a nominee of the Board of Directors, (ii) any individual nominated by an Eligible Stockholder for inclusion in the Corporation’s proxy materials pursuant to this Section 2.16 but whose nomination is subsequently withdrawn, (iii) any individual who was previously elected to the Board of Directors as a Stockholder Nominee at any of the preceding two annual meetings and who is nominated for election at such annual meeting by the Board of Directors as a nominee of the Board of Directors and (iv) any director in office or director candidate who, in each case, will be included in the Corporation’s proxy materials with respect to such annual meeting as an unopposed (by the Corporation) nominee pursuant to an agreement, arrangement or understanding between the Corporation and a stockholder or group of stockholders (other than such agreement, arrangement or understanding entered into in connection with an acquisition of stock by such stockholder, or group of stockholders, from the Corporation). Any Eligible Stockholder submitting more than one Stockholder Nominee for inclusion in the Corporation’s proxy materials pursuant to this Section 2.16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2.16 exceeds the maximum number of nominees provided for in this Section 2.16. In the event that the number of Stockholder Nominees submitted by Eligible Stockholders pursuant to this Section 2.16 exceeds the maximum number of nominees provided for in this Section 2.16, the highest ranking Stockholder Nominee who meets the requirements of this Section 2.16 from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Notice of Proxy Access Nomination submitted to the Corporation. If the maximum number is not reached after the highest ranking Stockholder Nominee who meets the requirements of this Section 2.16 from each Eligible Stockholder has been selected, this process will continue as many times as necessary, following the same order each time, until the maximum number is reached. Following such determination, if any Stockholder Nominee who satisfies the eligibility requirements of this Section 2.16 (y) thereafter is nominated by the Board of Directors or (z) thereafter is not included in the Corporation’s proxy materials or is not submitted for election as a director, in either case, as a result of the Nominating Stockholder becoming ineligible or withdrawing its nomination, the Stockholder Nominee becoming unwilling or unable to serve on the Board of Directors or the Eligible Stockholder or the Stockholder Nominee failing to comply with the provisions of this Section 2.16, no other nominee or nominees shall be included in the Corporation’s proxy materials or otherwise submitted for director election in substitution thereof.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1296"/>
        <w:spacing w:after="0" w:line="282" w:lineRule="auto"/>
        <w:rPr>
          <w:sz w:val="20"/>
          <w:szCs w:val="20"/>
          <w:color w:val="auto"/>
        </w:rPr>
      </w:pPr>
      <w:r>
        <w:rPr>
          <w:rFonts w:ascii="Times New Roman" w:cs="Times New Roman" w:eastAsia="Times New Roman" w:hAnsi="Times New Roman"/>
          <w:sz w:val="18"/>
          <w:szCs w:val="18"/>
          <w:color w:val="auto"/>
        </w:rPr>
        <w:t>(d)          For purposes of this Section 2.16, an Eligible Stockholder shall be deemed to “own” only those outstanding shares of common stock of the Corporation as to which the stockholder possesses both:</w:t>
      </w:r>
    </w:p>
    <w:p>
      <w:pPr>
        <w:spacing w:after="0" w:line="162" w:lineRule="exact"/>
        <w:rPr>
          <w:sz w:val="20"/>
          <w:szCs w:val="20"/>
          <w:color w:val="auto"/>
        </w:rPr>
      </w:pPr>
    </w:p>
    <w:p>
      <w:pPr>
        <w:ind w:left="2340" w:hanging="388"/>
        <w:spacing w:after="0"/>
        <w:tabs>
          <w:tab w:leader="none" w:pos="2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voting and investment rights pertaining to the shares; and</w:t>
      </w:r>
    </w:p>
    <w:p>
      <w:pPr>
        <w:spacing w:after="0" w:line="225" w:lineRule="exact"/>
        <w:rPr>
          <w:rFonts w:ascii="Times New Roman" w:cs="Times New Roman" w:eastAsia="Times New Roman" w:hAnsi="Times New Roman"/>
          <w:sz w:val="18"/>
          <w:szCs w:val="18"/>
          <w:color w:val="auto"/>
        </w:rPr>
      </w:pPr>
    </w:p>
    <w:p>
      <w:pPr>
        <w:ind w:left="1960" w:right="1180" w:hanging="8"/>
        <w:spacing w:after="0" w:line="530" w:lineRule="auto"/>
        <w:tabs>
          <w:tab w:leader="none" w:pos="23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economic interest in (including the opportunity for profit from and risk of loss on) such shares; provided that the number of shares calculated in accordance with clauses (i) and (ii) shall not include any shares:</w:t>
      </w:r>
    </w:p>
    <w:p>
      <w:pPr>
        <w:spacing w:after="0" w:line="1" w:lineRule="exact"/>
        <w:rPr>
          <w:sz w:val="20"/>
          <w:szCs w:val="20"/>
          <w:color w:val="auto"/>
        </w:rPr>
      </w:pPr>
    </w:p>
    <w:p>
      <w:pPr>
        <w:ind w:left="2380" w:hanging="428"/>
        <w:spacing w:after="0"/>
        <w:tabs>
          <w:tab w:leader="none" w:pos="2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by such stockholder or any of its affiliates in any transaction that has not been settled or closed, including any short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w:t>
      </w:r>
    </w:p>
    <w:p>
      <w:pPr>
        <w:spacing w:after="0" w:line="207" w:lineRule="exact"/>
        <w:rPr>
          <w:sz w:val="20"/>
          <w:szCs w:val="20"/>
          <w:color w:val="auto"/>
        </w:rPr>
      </w:pPr>
    </w:p>
    <w:p>
      <w:pPr>
        <w:ind w:left="660" w:right="20" w:firstLine="1292"/>
        <w:spacing w:after="0" w:line="282" w:lineRule="auto"/>
        <w:tabs>
          <w:tab w:leader="none" w:pos="24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by such stockholder or any of its affiliates for any purposes or purchased by such stockholder or any of its affiliates pursuant to an agreement to resell; or</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or if exercised by either party would have, the purpose or effect of:</w:t>
      </w:r>
    </w:p>
    <w:p>
      <w:pPr>
        <w:spacing w:after="0" w:line="180" w:lineRule="exact"/>
        <w:rPr>
          <w:sz w:val="20"/>
          <w:szCs w:val="20"/>
          <w:color w:val="auto"/>
        </w:rPr>
      </w:pPr>
    </w:p>
    <w:p>
      <w:pPr>
        <w:ind w:left="660" w:firstLine="1944"/>
        <w:spacing w:after="0" w:line="282" w:lineRule="auto"/>
        <w:rPr>
          <w:sz w:val="20"/>
          <w:szCs w:val="20"/>
          <w:color w:val="auto"/>
        </w:rPr>
      </w:pPr>
      <w:r>
        <w:rPr>
          <w:rFonts w:ascii="Times New Roman" w:cs="Times New Roman" w:eastAsia="Times New Roman" w:hAnsi="Times New Roman"/>
          <w:sz w:val="18"/>
          <w:szCs w:val="18"/>
          <w:color w:val="auto"/>
        </w:rPr>
        <w:t>(1)          reducing in any manner, to any extent or at any time in the future, such stockholder’s or its affiliates’ full right to vote or direct the voting of any such shares; and/or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firstLine="1944"/>
        <w:spacing w:after="0" w:line="282" w:lineRule="auto"/>
        <w:rPr>
          <w:sz w:val="20"/>
          <w:szCs w:val="20"/>
          <w:color w:val="auto"/>
        </w:rPr>
      </w:pPr>
      <w:r>
        <w:rPr>
          <w:rFonts w:ascii="Times New Roman" w:cs="Times New Roman" w:eastAsia="Times New Roman" w:hAnsi="Times New Roman"/>
          <w:sz w:val="18"/>
          <w:szCs w:val="18"/>
          <w:color w:val="auto"/>
        </w:rPr>
        <w:t>(2)          hedging, offsetting or altering to any degree any gain or loss realized or realizable from maintaining the full economic ownership of such shares by such stockholder or its affiliates.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which is revocable at any time by the stockholder. A stockholder’s ownership of shares shall be deemed to continue during any period in which the stockholder has loaned such shares provided that the stockholder has the power to recall such loaned shares on five (5) business days’ notice and recalls such loaned shares within five (5) business days of being notified that its Stockholder Nominee will be included in the Corporation’s proxy materials for the applicable annual meeting and holds such shares through such annual meeting. The terms “owned,” “owning” and other variations of the word “own” shall have correlative meanings. Whether outstanding shares of the common stock of the Corporation are “owned” for these purposes shall be determined by the Board of Directors or any committee thereof, in each case, in its sole discretion. For purposes of this Section 2.16, the term “affiliate” or “affiliates” shall have the meaning ascribed thereto under the rules and regulations of the Exchange Act. An Eligible Stockholder shall include in its Notice of Proxy Access Nomination the number of shares it is deemed to own for the purposes of this Section 2.16.</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In order to make a nomination pursuant to this Section 2.16, an Eligible Stockholder must have owned (as defined above) the Required Ownership Percentage of the Corporation’s shares of common stock outstanding and entitled to vote in the election of directors as of the date of the Notice of Proxy Access Nomination (the “Required Shares”) continuously for the Minimum Holding Period as of both the date the Notice of Proxy Access Nomination is received by the Secretary of the Corporation in accordance with this Section 2.16 and the record date for determining the stockholders entitled to vote at the annual meeting and must continue to own the Required Shares through the meeting date. For purposes of this Section 2.16, the “Required Ownership Percentage” shall be 3% or more. For purposes of this Section 2.16, the “Minimum Holding Period” is 3 years. Within the time period specified in this Section 2.16 for delivering the Notice of Proxy Access Nomination, an Eligible Stockholder must provide the following information in writing to the Secretary of the Corporation:</w:t>
      </w:r>
    </w:p>
    <w:p>
      <w:pPr>
        <w:spacing w:after="0" w:line="19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one or more written statements from the record holder of the shares (and from each intermediary through which the shares are or have been held during the Minimum Holding Period) verifying that, as of a date within seven calendar days prior to the date the Notice of Proxy Access Nomination is received by the Secretary of the Corporation, the Eligible Stockholder owns, and has owned continuously for the Minimum Holding Period, the Required Shares, and the Eligible Stockholder’s agreement to provide, within five business days after the record date for the annual meeting, written statements from the record holder and intermediaries verifying the Eligible Stockholder’s continuous ownership of the Required Shares through the record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a copy of the Schedule 14N that has been filed with the Securities and Exchange Commission as required by Rule 14a-18 under the Exchange Act;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(iii)         the information, representations and agreements that are the same as those that would be required to be set forth in a stockholder’s notice of nomination pursuant to Article II, Section 2.14 of these by-laws;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(iv)         the consent of each Stockholder Nominee to being named in the Corporation’s proxy statement as a nominee and to serving as a director if elected;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 representation that the Eligible Stockholder:</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          acquired the Required Shares in the ordinary course of business and not with the intent to change or influence control at the Corporation, and does not presently have such intent,</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(B)          presently intends to maintain qualifying ownership of the Required Shares through the date of the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(C)          has not nominated and will not nominate for election any individual as a director at the annual meeting, other than its Stockholder Nominee(s),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(D)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(E)          agrees to comply with all applicable laws and regulations with respect to any solicitation in connection with the meeting or applicable to the filing and use, if any, of soliciting material,</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(F)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and</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(G)          as to any two or more funds whose shares are aggregated to count as one stockholder for the purpose of constituting an Eligible Stockholder, within five business days after the date of the Notice of Proxy Access Nomination, will provide to the Corporation documentation reasonably satisfactory to the Corporation that demonstrates that the funds satisfy the requirements of the second sentence of subsection (a) of this Section 2.16;</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ind w:left="1960"/>
        <w:spacing w:after="0"/>
        <w:rPr>
          <w:sz w:val="20"/>
          <w:szCs w:val="20"/>
          <w:color w:val="auto"/>
        </w:rPr>
      </w:pPr>
      <w:r>
        <w:rPr>
          <w:rFonts w:ascii="Times New Roman" w:cs="Times New Roman" w:eastAsia="Times New Roman" w:hAnsi="Times New Roman"/>
          <w:sz w:val="18"/>
          <w:szCs w:val="18"/>
          <w:color w:val="auto"/>
        </w:rPr>
        <w:t>(vi)          an undertaking that the Eligible Stockholder agrees to:</w:t>
      </w:r>
    </w:p>
    <w:p>
      <w:pPr>
        <w:spacing w:after="0" w:line="225" w:lineRule="exact"/>
        <w:rPr>
          <w:sz w:val="20"/>
          <w:szCs w:val="20"/>
          <w:color w:val="auto"/>
        </w:rPr>
      </w:pPr>
    </w:p>
    <w:p>
      <w:pPr>
        <w:ind w:left="660" w:right="20" w:firstLine="1940"/>
        <w:spacing w:after="0" w:line="282" w:lineRule="auto"/>
        <w:tabs>
          <w:tab w:leader="none" w:pos="30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161" w:lineRule="exact"/>
        <w:rPr>
          <w:rFonts w:ascii="Times New Roman" w:cs="Times New Roman" w:eastAsia="Times New Roman" w:hAnsi="Times New Roman"/>
          <w:sz w:val="18"/>
          <w:szCs w:val="18"/>
          <w:color w:val="auto"/>
        </w:rPr>
      </w:pPr>
    </w:p>
    <w:p>
      <w:pPr>
        <w:jc w:val="both"/>
        <w:ind w:left="660" w:firstLine="1940"/>
        <w:spacing w:after="0" w:line="261" w:lineRule="auto"/>
        <w:tabs>
          <w:tab w:leader="none" w:pos="29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2.16; and</w:t>
      </w:r>
    </w:p>
    <w:p>
      <w:pPr>
        <w:spacing w:after="0" w:line="179"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29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Securities and Exchange Commission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 and</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          in the case of a nomination by a group of stockholders that together is an Eligible Stockholder, the designation by all group members of one group member that is authorized to act on behalf of all such members with respect to the nomination and matters related thereto, including withdrawal of the nomination.</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(f)            Within the time period specified in this Section 2.16 for delivering the Notice of Proxy Access Nomination, a Stockholder Nominee must deliver to the Secretary of the Corporation (which shall be deemed to be part of the Stockholder Notice for purposes of this Section 2.16):</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the information required with respect to persons whom a stockholder proposes to nominate for election or reelection as a director by Article II, Section 2.14 of these by-laws;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written representation and agreement that such person:</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will act as a representative of all of the stockholders of the Corporation while serving as a director;</w:t>
      </w:r>
    </w:p>
    <w:p>
      <w:pPr>
        <w:spacing w:after="0" w:line="225" w:lineRule="exact"/>
        <w:rPr>
          <w:sz w:val="20"/>
          <w:szCs w:val="20"/>
          <w:color w:val="auto"/>
        </w:rPr>
      </w:pPr>
    </w:p>
    <w:p>
      <w:pPr>
        <w:jc w:val="both"/>
        <w:ind w:left="660" w:firstLine="1944"/>
        <w:spacing w:after="0" w:line="266" w:lineRule="auto"/>
        <w:rPr>
          <w:sz w:val="20"/>
          <w:szCs w:val="20"/>
          <w:color w:val="auto"/>
        </w:rPr>
      </w:pPr>
      <w:r>
        <w:rPr>
          <w:rFonts w:ascii="Times New Roman" w:cs="Times New Roman" w:eastAsia="Times New Roman" w:hAnsi="Times New Roman"/>
          <w:sz w:val="18"/>
          <w:szCs w:val="18"/>
          <w:color w:val="auto"/>
        </w:rPr>
        <w:t>(B)          is not and will not become a party to (I) a Voting Commitment (as defined in Article II, Section 2.15 of these by-laws) that has not been disclosed to the Corporation or (II) any Voting Commitment that could limit or interfere with such Stockholder Nominee’s ability to comply, if elected as a director of the Corporation, with such Stockholder Nominee’s fiduciary duties under applicable law;</w:t>
      </w:r>
    </w:p>
    <w:p>
      <w:pPr>
        <w:spacing w:after="0" w:line="176" w:lineRule="exact"/>
        <w:rPr>
          <w:sz w:val="20"/>
          <w:szCs w:val="20"/>
          <w:color w:val="auto"/>
        </w:rPr>
      </w:pPr>
    </w:p>
    <w:p>
      <w:pPr>
        <w:jc w:val="both"/>
        <w:ind w:left="660" w:firstLine="1944"/>
        <w:spacing w:after="0" w:line="266" w:lineRule="auto"/>
        <w:rPr>
          <w:sz w:val="20"/>
          <w:szCs w:val="20"/>
          <w:color w:val="auto"/>
        </w:rPr>
      </w:pPr>
      <w:r>
        <w:rPr>
          <w:rFonts w:ascii="Times New Roman" w:cs="Times New Roman" w:eastAsia="Times New Roman" w:hAnsi="Times New Roman"/>
          <w:sz w:val="18"/>
          <w:szCs w:val="18"/>
          <w:color w:val="auto"/>
        </w:rPr>
        <w:t>(C)          is not or will not become a party to any agreement, arrangement or understanding with any person or entity other than the Corporation with respect to direct or indirect compensation, reimbursement or indemnification in connection with service or action as a director that has not been disclosed to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firstLine="1944"/>
        <w:spacing w:after="0" w:line="266" w:lineRule="auto"/>
        <w:rPr>
          <w:sz w:val="20"/>
          <w:szCs w:val="20"/>
          <w:color w:val="auto"/>
        </w:rPr>
      </w:pPr>
      <w:r>
        <w:rPr>
          <w:rFonts w:ascii="Times New Roman" w:cs="Times New Roman" w:eastAsia="Times New Roman" w:hAnsi="Times New Roman"/>
          <w:sz w:val="18"/>
          <w:szCs w:val="18"/>
          <w:color w:val="auto"/>
        </w:rPr>
        <w:t>(D)          will comply with all applicable publicly disclosed corporate governance, conflict of interest, confidentiality and stock ownership and trading policies and guidelines of the Corporation, as well as the applicable provisions of these by-laws and the rules and regulations of the Securities and Exchange Commission and any stock exchange applicable to the Corporation; and</w:t>
      </w:r>
    </w:p>
    <w:p>
      <w:pPr>
        <w:spacing w:after="0" w:line="176" w:lineRule="exact"/>
        <w:rPr>
          <w:sz w:val="20"/>
          <w:szCs w:val="20"/>
          <w:color w:val="auto"/>
        </w:rPr>
      </w:pPr>
    </w:p>
    <w:p>
      <w:pPr>
        <w:jc w:val="both"/>
        <w:ind w:left="660" w:firstLine="1944"/>
        <w:spacing w:after="0" w:line="266" w:lineRule="auto"/>
        <w:rPr>
          <w:sz w:val="20"/>
          <w:szCs w:val="20"/>
          <w:color w:val="auto"/>
        </w:rPr>
      </w:pPr>
      <w:r>
        <w:rPr>
          <w:rFonts w:ascii="Times New Roman" w:cs="Times New Roman" w:eastAsia="Times New Roman" w:hAnsi="Times New Roman"/>
          <w:sz w:val="18"/>
          <w:szCs w:val="18"/>
          <w:color w:val="auto"/>
        </w:rPr>
        <w:t>(E)          will provide facts, statements and other information in all communications with the Corporation and its stockholders that are or will be true and correct in all material respects (and shall not omit to state a material fact necessary in order to make the statements made, in light of the circumstances under which they were made, not misleading).</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At the request of the Corporation, the Stockholder Nominee(s) must submit all completed and signed questionnaires required of directors and officers of the Corporation, including, but not limited to, the questionnaire referenced in Article II, Section 2.15 of the by-laws. The Corporation may request such additional information as necessary to permit the Board of Directors to determine if each Stockholder Nominee satisfies the requirements of this Section 2.16 or if each Stockholder Nominee is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the independence of the Corporation’s directors.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In the event that any information or communications provided by the Eligible Stockholder or the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Stockholder Nominee, as the case may be, shall promptly notify the Secretary of the Corporation of any defect in such previously provided information and of the information that is required to correct any such defect it being understood that providing any such notification shall not be deemed to cure any defect or limit the Corporation’s rights to omit a Stockholder Nominee from its proxy materials as provided in this Section 2.16.</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The Corporation shall not be required to include, pursuant to this Section 2.16, a Stockholder Nominee in its proxy materials for any meeting of stockholders (any such nomination shall be disregarded and no vote on such Stockholder Nominee will occur, notwithstanding that proxies in respect of such vote may have been received by the Corporation):</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if a stockholder has submitted (and the Secretary of the Corporation has received) a notice of nomination (whether or not subsequently withdrawn) pursuant to the advance notice requirements for stockholder nominees for director set forth in clause (c) of the first sentence of Article II, Section 2.14 of these by-laws;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in its sole discretion;</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whose election as a member of the Board of Directors would cause the Corporation to be in violation of these by-laws, the certificate of incorporation, the rules and listing standards of the principal U.S. exchanges upon which the common stock of the Corporation is traded, or any applicable state or federal law, rule or regulation;</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who is or has been, within the past three (3) years, an officer or director of a competitor, as defined for purposes of Section 8 of the Clayton Antitrust Act of 1914;</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           who is a named subject of a pending criminal proceeding (excluding traffic violations and other minor offenses) or has been convicted in such a criminal proceeding within the past ten (10) years;</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          who is subject to any order of the type specified in Rule 506(d) of Regulation D promulgated under the Securities Act of 1933, as amended;</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(vii)          if such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 in each case, in its sole discretion;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(viii)         the Eligible Stockholder or applicable Stockholder Nominee breaches or fails to comply with its obligations pursuant to these by-laws, including, but not limited to, this Section 2.16 and any agreement, representation or undertaking required by this Section 2.16.</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Notwithstanding anything to the contrary set forth herein, the Board of Directors or the chairman of the meeting of stockholders shall declare a nomination by an Eligible Stockholder to be invalid, and such nomination shall be disregarded notwithstanding that proxies in respect of such vote may have been received by the Corporation, if:</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Stockholder Nominee(s) and/or the applicable Eligible Stockholder shall have breached its or their obligations under this Section 2.16, as determined by the Board of Directors or the chairman of the meeting of stockholders, in each case, in its or his sole discretion;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the Eligible Stockholder (or a qualified representative thereof (as such term is defined in Section 2.14 of these by-laws)) does not appear at the meeting of stockholders to present any nomination pursuant to this Section 2.16.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Any Stockholder Nominee who is included in the Corporation’s proxy materials for a particular annual meeting of stockholders but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withdraws from or becomes ineligible or unavailable for election at the annual meeting; or</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         does not receive at least 25% of the votes cast in favor of such Stockholder Nominee’s election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will be ineligible to be a Stockholder Nominee pursuant to this Section 2.16 for the next two annual meetings. For the avoidance of doubt, this Section 2.16(j) shall not prevent any stockholder from nominating any person to the Board of Directors pursuant to and in accordance with clause (c) of the first sentence of Article II, Section 2.14 of these by-laws.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(k)          The Board of Directors (or any other person or body authorized by the Board of Directors) shall have the exclusive power and authority to interpret the provisions of this Section 2.16 of these by-laws and make all determinations deemed necessary or advisable in connection with this Section 2.16 to any person, facts or circumstances. All such actions, interpretations and determinations that are done or made by the Board of Directors (or any other person or body authorized by the Board of Directors) shall be final, conclusive and binding on the Corporation, the stockholders and all other parties.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No stockholder shall be permitted to join more than one group of stockholders to become an Eligible Stockholder for purposes of nominations pursuant to this Section 2.16 per each annual meeting of stockholders.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This Section 2.16 shall be the exclusive method for stockholders to include nominees for director in the Corporation’s proxy materials (including, without limitation, any proxy card or written ballot, other than with respect to Rule 14a-19 of the Exchange Act to the extent applicable with respect to form of proxies).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color w:val="auto"/>
        </w:rPr>
        <w:t>. Whenever Section 2.4, Section 2.12(b), Section 2.13, Section 2.14, Section 2.15 or Section 2.16 of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General Corporation Law of the State of Delaware with respect to the delivery of information and documents to the Corporation required by Section 2.4, Section 2.12(b), Section 2.13, Section 2.14, Section 2.15 or Section 2.16 of this Article II.</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as of the tenth day preceding the date that the Corporation first mails it notice of meeting to the stockholders of the Corporation,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as of the tenth day preceding the date that the Corporation first mails its notice of meeting to the stockholders of the Corporation,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 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Vacancies, Additional Directors and Removal From Office</w:t>
      </w:r>
      <w:r>
        <w:rPr>
          <w:rFonts w:ascii="Times New Roman" w:cs="Times New Roman" w:eastAsia="Times New Roman" w:hAnsi="Times New Roman"/>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Regular Meeting</w:t>
      </w:r>
      <w:r>
        <w:rPr>
          <w:rFonts w:ascii="Times New Roman" w:cs="Times New Roman" w:eastAsia="Times New Roman" w:hAnsi="Times New Roman"/>
          <w:sz w:val="18"/>
          <w:szCs w:val="18"/>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Notice of Special Meeting</w:t>
      </w:r>
      <w:r>
        <w:rPr>
          <w:rFonts w:ascii="Times New Roman" w:cs="Times New Roman" w:eastAsia="Times New Roman" w:hAnsi="Times New Roman"/>
          <w:sz w:val="18"/>
          <w:szCs w:val="18"/>
          <w:color w:val="auto"/>
        </w:rPr>
        <w:t>. Notice of special meetings of the Board of Directors shall be given to each director at least 24 hours prior to the time of such meeting by mail, personal delivery, facsimile, telephone or other means of electronic transmission.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Place of Meetings; Order of Business</w:t>
      </w:r>
      <w:r>
        <w:rPr>
          <w:rFonts w:ascii="Times New Roman" w:cs="Times New Roman" w:eastAsia="Times New Roman" w:hAnsi="Times New Roman"/>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of the meeting may appoint any person to act as secretary of the meeting. At all meetings of the Board of Directors business shall be transacted in such order as shall from time to time be determined by the chairman of the meeting.</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Quorum and Participation; Telephonic Meeting</w:t>
      </w:r>
      <w:r>
        <w:rPr>
          <w:rFonts w:ascii="Times New Roman" w:cs="Times New Roman" w:eastAsia="Times New Roman" w:hAnsi="Times New Roman"/>
          <w:sz w:val="18"/>
          <w:szCs w:val="18"/>
          <w:color w:val="auto"/>
        </w:rPr>
        <w:t>. A majority of the whole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Presumption of Assent</w:t>
      </w:r>
      <w:r>
        <w:rPr>
          <w:rFonts w:ascii="Times New Roman" w:cs="Times New Roman" w:eastAsia="Times New Roman" w:hAnsi="Times New Roman"/>
          <w:sz w:val="18"/>
          <w:szCs w:val="18"/>
          <w:color w:val="auto"/>
        </w:rPr>
        <w:t>. A director who is present at a meeting of the Board of Directors at which action on any corporate matter is taken shall be presumed to have assented to the action unless (i) he objects at the beginning of the meeting to the transaction of any business on the ground that the meeting is not lawfully called or convened, (ii) his dissent shall be entered in the minutes of the meeting or (iii) he shall file his written dissent to such action with the person acting as secretary of the meeting before the adjournment thereof. Such right to dissent shall not apply to a director who voted in favor of such action.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After an action is taken, the consent or consents relating thereto shall be filed with the minutes of proceedings of the Board or committee in the same paper or electronic form as the minutes are maintained. Such consent shall have the same force and effect as a unanimous vote at a meeting, and may be stated as such in any document or instrument filed with the Secretary of State of the State of Delaware.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Approval, Adoption or Ratification of Acts or Agreements by Stockholders</w:t>
      </w:r>
      <w:r>
        <w:rPr>
          <w:rFonts w:ascii="Times New Roman" w:cs="Times New Roman" w:eastAsia="Times New Roman" w:hAnsi="Times New Roman"/>
          <w:sz w:val="18"/>
          <w:szCs w:val="18"/>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to the fullest extent permitted by law, shall be approved, adopted or ratified by the vote of the stockholders holding a majority in voting power of the issued and outstanding shares of stock of the Corporation entitled to vote and present in person or by proxy at such meeting (provided that a quorum is present), shall, to the fullest extent permitted by law,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consent of stockholders holding a majority of the issued and outstanding shares of capital stock of the Corporation entitled to vote and such consent shall, to the fullest extent permitted by law, be as valid and as binding upon the Corporation and upon all the stockholders as if it had been approved or ratified by every stockholder of the Corporation.</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Designation, Powers and Name</w:t>
      </w:r>
      <w:r>
        <w:rPr>
          <w:rFonts w:ascii="Times New Roman" w:cs="Times New Roman" w:eastAsia="Times New Roman" w:hAnsi="Times New Roman"/>
          <w:sz w:val="18"/>
          <w:szCs w:val="18"/>
          <w:color w:val="auto"/>
        </w:rPr>
        <w:t>. The Corporation elects to be governed by Section 141(c)(2) of the General Corporation Law of the State of Delaware. The Board of Directors shall designate a Nominating and Governance Committee, a Management Development and Compensation Committee, and an Audit Committee and may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Procedure; Meetings; Quorum</w:t>
      </w:r>
      <w:r>
        <w:rPr>
          <w:rFonts w:ascii="Times New Roman" w:cs="Times New Roman" w:eastAsia="Times New Roman" w:hAnsi="Times New Roman"/>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for such committee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at a meeting where a quorum is present, the affirmative vote of a majority of the members present shall be necessary for the adoption by it of any resolution.</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WAIVER OF NOTICE</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Methods of Giving Notice</w:t>
      </w:r>
      <w:r>
        <w:rPr>
          <w:rFonts w:ascii="Times New Roman" w:cs="Times New Roman" w:eastAsia="Times New Roman" w:hAnsi="Times New Roman"/>
          <w:sz w:val="18"/>
          <w:szCs w:val="18"/>
          <w:color w:val="auto"/>
        </w:rPr>
        <w:t>. Without limiting the manner by which notice otherwise may be given effectively to stockholders, any notice to stockholders given by the Corporation under any provision of the General Corporation Law of the State of Delaware,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(ii) if delivered by courier service, the earlier of when the notice is received or left at the stockholder’s address, or (iii) if given by electronic mail, when directed at to such stockholder’s electronic mail address (unless the stockholder has notified the Corporation in writing or by electronic transmission of an objection to receiving notice by electronic mail or such notice is prohibited by the General Corporation Law of the State of Delaware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under any provision of the General Corporation Law of the State of Delaware, the Certificate of Incorporation or these by-laws provided by electronic transmission (other than any such notice given by electronic mail) may only be given in a form consented to by such stockholder, and any such notice by electronic transmission shall be deemed to be given as provided by the General Corporation Law of the State of Delaware.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Whenever any notice is required to be given under the Certificate of Incorporation, these by-laws or applicable law, a waiver thereof in writing or by electronic transmission, given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unless so required by the Certificate of Incorporation or these by-laws.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 Chief Legal Officer,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shall hold office until his successor shall have been chosen and shall have qualified or until his death or the effective date of his resignation or removal.</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the Chief Executive Officer, President, Chief Legal Officer, Chief Financial Officer, Chief Accounting Officer or the most senior representative of Internal Audit shall die, resign, or otherwise be removed from such officer position, such vacancy may be filled solely by the Board of Directors. Any vacancy occurring with respect to any other officer due to death, resignation, removal or otherwise, may be filled by the Board of Directors or by the Chief Executive Officer or the President in accordance with these by-laws.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the Corporation’s executive officers (as determined in accordance with the Exchange Act), and any other group of officers elected or appointed by the Board of Directors and set forth in the charter of the Management Development and Compensation Committee,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any,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Substitute for Chairman of the Board</w:t>
      </w:r>
      <w:r>
        <w:rPr>
          <w:rFonts w:ascii="Times New Roman" w:cs="Times New Roman" w:eastAsia="Times New Roman" w:hAnsi="Times New Roman"/>
          <w:sz w:val="18"/>
          <w:szCs w:val="18"/>
          <w:color w:val="auto"/>
        </w:rPr>
        <w:t>. In the absence of the Chairman of the Board, or in the event of his inability or refusal to act, the Chairman of the Nominating and Governance Committee will preside and shall perform the duties and exercise the powers of the Chairman of the Board, and when acting shall have all the powers of and be subject to all the restriction upon the Chairman of the Board. If both the Chairman of the Board and the Chairman of the Nominating and Governance Committee are absent or unable to act as chairman, a chairman shall be elected from the directors present.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the Chairman of the Nominating and Governance Committee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or to fill a vacancy in the office of the President, Chief Legal Officer, Chief Financial Officer, Chief Accounting Officer or the most senior representative of Internal Audit without the approval of the Board of Directors.</w:t>
      </w:r>
    </w:p>
    <w:p>
      <w:pPr>
        <w:spacing w:after="0" w:line="192"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Board of Directors or the Executive Committee (if any) from time to time.</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or to fill a vacancy in the office of the Chief Executive Officer, Chief Legal Officer, Chief Financial Officer, Chief Accounting Officer or the most senior representative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Board of Directors may appoint such Vice Presidents, including Executive or Senior Vice Presidents, as it may determine to be in the best interests of the Corporation. Any Vice President may sign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General Counsel / Chief Legal Officer</w:t>
      </w:r>
      <w:r>
        <w:rPr>
          <w:rFonts w:ascii="Times New Roman" w:cs="Times New Roman" w:eastAsia="Times New Roman" w:hAnsi="Times New Roman"/>
          <w:sz w:val="18"/>
          <w:szCs w:val="18"/>
          <w:color w:val="auto"/>
        </w:rPr>
        <w:t>. The General Counsel, who may also, or in the alternative, have the title Chief Legal Officer, shall be the chief legal advisor of the Corporation and shall have responsibility for the management of the legal affairs and litigation of the Corporation; and, in general, he shall perform the duties incident to the office of general counsel or chief legal officer of a corporation and such other duties as may be assigned to him by these by-laws or by the Chief Executive Officer, the President, the Board of Directors, or the Executive Committee (if any).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if required by law,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Chief Accounting Officer</w:t>
      </w:r>
      <w:r>
        <w:rPr>
          <w:rFonts w:ascii="Times New Roman" w:cs="Times New Roman" w:eastAsia="Times New Roman" w:hAnsi="Times New Roman"/>
          <w:sz w:val="18"/>
          <w:szCs w:val="18"/>
          <w:color w:val="auto"/>
        </w:rPr>
        <w:t>. The Chief Accounting Officer shall be the principal accounting officer of the Corporation and may also be the controller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Assistant Secretary, Assistant Treasurer or Assistant Controller</w:t>
      </w:r>
      <w:r>
        <w:rPr>
          <w:rFonts w:ascii="Times New Roman" w:cs="Times New Roman" w:eastAsia="Times New Roman" w:hAnsi="Times New Roman"/>
          <w:sz w:val="18"/>
          <w:szCs w:val="18"/>
          <w:color w:val="auto"/>
        </w:rPr>
        <w:t>. The Assistant Secretaries, Assistant Treasurers and Assistant Controllers shall, in general, 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and Assistant Treasurers may sign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CONTRACTS, CHECKS AND DEPOSITS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loans,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Checks, Etc.</w:t>
      </w:r>
      <w:r>
        <w:rPr>
          <w:rFonts w:ascii="Times New Roman" w:cs="Times New Roman" w:eastAsia="Times New Roman" w:hAnsi="Times New Roman"/>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CERTIFICATES OF STOCK</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The shares of the Corporation shall be represented by certificates or, if provided by the Board of Directors by resolution or resolutions, shall be uncertificated shares evidenced by a book-entry system maintained by the registrar of such stock, or a combination of both. Every holder of stock represented by certificates shall be entitled to a certificate signed by, or in the name of the Corporation by, two authorized officers of the Corporation, including, but not limited to, the Chairman of the Board of Directors, the Vice Chairman of the Board of Directors, the President, a Vice-President, the Treasurer, an Assistant Treasurer, the Secretary or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notice in writing or by electronic transmission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Lost, Stolen or Destroyed; Issuance of New Certificates</w:t>
      </w:r>
      <w:r>
        <w:rPr>
          <w:rFonts w:ascii="Times New Roman" w:cs="Times New Roman" w:eastAsia="Times New Roman" w:hAnsi="Times New Roman"/>
          <w:sz w:val="18"/>
          <w:szCs w:val="18"/>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Regulations Regarding Certificates</w:t>
      </w:r>
      <w:r>
        <w:rPr>
          <w:rFonts w:ascii="Times New Roman" w:cs="Times New Roman" w:eastAsia="Times New Roman" w:hAnsi="Times New Roman"/>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Dividends upon the capital stock of the Corporation, subject to the provisions of the Certificate of Incorporation, if any, may be declared by the Board of Directors, pursuant to and in accordance with applicable law. Dividends may be paid in the form of cash, in property or in shares of capital stock, subject to the provisions of the Certificate of Incorporation.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AND ADVANCEMENT OF EXPENSES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Third Party Actions</w:t>
      </w:r>
      <w:r>
        <w:rPr>
          <w:rFonts w:ascii="Times New Roman" w:cs="Times New Roman" w:eastAsia="Times New Roman" w:hAnsi="Times New Roman"/>
          <w:sz w:val="18"/>
          <w:szCs w:val="18"/>
          <w:color w:val="auto"/>
        </w:rPr>
        <w:t>. This Corporation shall, to the maximum extent permitted from time to time under the law of the State of Delaware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 For purposes of this Article X, an “officer” is defined as any person elected as an officer of this Corporation by the Board of Directors or appointed as an officer of this Corporation by the Chief Executive Officer or President, in each case, in accordance with Article VI of these by-laws.</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Actions By or in the Right of the Corporation</w:t>
      </w:r>
      <w:r>
        <w:rPr>
          <w:rFonts w:ascii="Times New Roman" w:cs="Times New Roman" w:eastAsia="Times New Roman" w:hAnsi="Times New Roman"/>
          <w:sz w:val="18"/>
          <w:szCs w:val="18"/>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Successful Defense</w:t>
      </w:r>
      <w:r>
        <w:rPr>
          <w:rFonts w:ascii="Times New Roman" w:cs="Times New Roman" w:eastAsia="Times New Roman" w:hAnsi="Times New Roman"/>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Survival; Preservation of Other Rights</w:t>
      </w:r>
      <w:r>
        <w:rPr>
          <w:rFonts w:ascii="Times New Roman" w:cs="Times New Roman" w:eastAsia="Times New Roman" w:hAnsi="Times New Roman"/>
          <w:sz w:val="18"/>
          <w:szCs w:val="18"/>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Other Indemnification and Advancement of Expenses</w:t>
      </w:r>
      <w:r>
        <w:rPr>
          <w:rFonts w:ascii="Times New Roman" w:cs="Times New Roman" w:eastAsia="Times New Roman" w:hAnsi="Times New Roman"/>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Books</w:t>
      </w:r>
      <w:r>
        <w:rPr>
          <w:rFonts w:ascii="Times New Roman" w:cs="Times New Roman" w:eastAsia="Times New Roman" w:hAnsi="Times New Roman"/>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such as established from time to time by the Board of Directors.</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or member of a committee may resign at any time. Such resignation shall be made in writing or by electronic transmission and shall take effect at the time specified therein, or if no time be specified, at the time of its receipt by the Chairman of the Board or Secretary if the resignation is from a director or committee member. The acceptance of a resignation shall not be necessary to make it effective, unless expressly so provided in the resignation.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Facsimile and Other Electronic Signatures</w:t>
      </w:r>
      <w:r>
        <w:rPr>
          <w:rFonts w:ascii="Times New Roman" w:cs="Times New Roman" w:eastAsia="Times New Roman" w:hAnsi="Times New Roman"/>
          <w:sz w:val="18"/>
          <w:szCs w:val="18"/>
          <w:color w:val="auto"/>
        </w:rPr>
        <w:t>. In addition to the provisions for the use of facsimile or other electronic signatures elsewhere specifically authorized in these by-laws, facsimile signatures or other form of electronic signature of any officer, director, employee, agent or stockholder of the Corporation may be used as permitted by applicable law.</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and each member of any committee designated by the Board of Directors shall, in the performance of his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Forum for Adjudication of Certain Disputes</w:t>
      </w:r>
      <w:r>
        <w:rPr>
          <w:rFonts w:ascii="Times New Roman" w:cs="Times New Roman" w:eastAsia="Times New Roman" w:hAnsi="Times New Roman"/>
          <w:sz w:val="18"/>
          <w:szCs w:val="18"/>
          <w:color w:val="auto"/>
        </w:rPr>
        <w:t>. Unless the Corporation consents in writing to the selection of an alternative forum (an “Alternative Forum Consent”), the Delaware Court of Chancery (the “Chancery Court”) shall, to the fullest extent permitted by law,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w:t>
      </w:r>
    </w:p>
    <w:p>
      <w:pPr>
        <w:spacing w:after="0" w:line="3" w:lineRule="exact"/>
        <w:rPr>
          <w:sz w:val="20"/>
          <w:szCs w:val="20"/>
          <w:color w:val="auto"/>
        </w:rPr>
      </w:pPr>
    </w:p>
    <w:p>
      <w:pPr>
        <w:jc w:val="both"/>
        <w:ind w:firstLine="8"/>
        <w:spacing w:after="0" w:line="251" w:lineRule="auto"/>
        <w:tabs>
          <w:tab w:leader="none" w:pos="3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pursuant to any provision of the General Corporation Law of the State of Delaware or the Certificate of Incorporation or these by-laws or as to which the General Corporation Law of the State of Delaware confers jurisdiction upon the Chancery Court; or (iv) any action asserting a claim governed by the internal affairs doctrine. Notwithstanding the foregoing, solely in the event that the Chancery Court declines to accept jurisdiction over any such action or proceeding, unless there is an Alternative Forum Consent, the sole and exclusive forum for such action or proceeding shall, to the fullest extent permitted by law, be the Superior Court of the State of Delaware (Complex Commercial Division) or, if subject matter jurisdiction over the matter that is the subject of any such action or proceeding is vested exclusively in the federal courts of the United States of America, the United States District Court for the District of Delaware, and any appellate court from any thereof (the “Selected Courts”), in each such case unless any of the Selected Courts has dismissed a prior action by the same plaintiff asserting the same claims because such court lacked personal jurisdiction over an indispensable party named as a defendant therein. Any person or entity purchasing, otherwise acquiring or retaining any interest in shares of capital stock of the Corporation shall be deemed to have notice of and to have consented to the provisions of this Section 11.7. The existence of any prior Alternative Forum Consent shall not act as a waiver of the Corporation’s ongoing consent right as set forth above in this Section 11.7 with respect to any current or future actions or claims.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04"/>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1)"/>
      <w:numFmt w:val="lowerRoman"/>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25"/>
    </w:lvl>
  </w:abstractNum>
  <w:abstractNum w:abstractNumId="8">
    <w:nsid w:val="140E0F76"/>
    <w:multiLevelType w:val="hybridMultilevel"/>
    <w:lvl w:ilvl="0">
      <w:lvlJc w:val="left"/>
      <w:lvlText w:val="(%1)"/>
      <w:numFmt w:val="lowerRoman"/>
      <w:start w:val="2"/>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lowerRoman"/>
      <w:start w:val="10"/>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lowerRoman"/>
      <w:start w:val="10"/>
    </w:lvl>
  </w:abstractNum>
  <w:abstractNum w:abstractNumId="13">
    <w:nsid w:val="1BEFD79F"/>
    <w:multiLevelType w:val="hybridMultilevel"/>
    <w:lvl w:ilvl="0">
      <w:lvlJc w:val="left"/>
      <w:lvlText w:val="(%1)"/>
      <w:numFmt w:val="lowerLetter"/>
      <w:start w:val="25"/>
    </w:lvl>
  </w:abstractNum>
  <w:abstractNum w:abstractNumId="14">
    <w:nsid w:val="41A7C4C9"/>
    <w:multiLevelType w:val="hybridMultilevel"/>
    <w:lvl w:ilvl="0">
      <w:lvlJc w:val="left"/>
      <w:lvlText w:val="(%1)"/>
      <w:numFmt w:val="upperLetter"/>
      <w:start w:val="1"/>
    </w:lvl>
  </w:abstractNum>
  <w:abstractNum w:abstractNumId="15">
    <w:nsid w:val="6B68079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2022-11-10T18:33:08Z</dcterms:created>
  <dcterms:modified xsi:type="dcterms:W3CDTF">2022-11-10T18:33:08Z</dcterms:modified>
</cp:coreProperties>
</file>