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900" w:type="dxa"/>
            <w:vAlign w:val="bottom"/>
            <w:gridSpan w:val="2"/>
            <w:vMerge w:val="restart"/>
          </w:tcPr>
          <w:p>
            <w:pPr>
              <w:spacing w:after="0"/>
              <w:rPr>
                <w:rFonts w:ascii="Arial" w:cs="Arial" w:eastAsia="Arial" w:hAnsi="Arial"/>
                <w:sz w:val="22"/>
                <w:szCs w:val="22"/>
                <w:color w:val="0000EE"/>
                <w:w w:val="98"/>
              </w:rPr>
            </w:pPr>
            <w:hyperlink r:id="rId12">
              <w:r>
                <w:rPr>
                  <w:rFonts w:ascii="Arial" w:cs="Arial" w:eastAsia="Arial" w:hAnsi="Arial"/>
                  <w:sz w:val="22"/>
                  <w:szCs w:val="22"/>
                  <w:color w:val="0000EE"/>
                  <w:w w:val="98"/>
                </w:rPr>
                <w:t>CADDELL LYNN M</w:t>
              </w:r>
            </w:hyperlink>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WASTE MANAGEMENT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900" w:type="dxa"/>
            <w:vAlign w:val="bottom"/>
            <w:tcBorders>
              <w:bottom w:val="single" w:sz="8" w:color="0000EE"/>
            </w:tcBorders>
            <w:gridSpan w:val="2"/>
            <w:vMerge w:val="continue"/>
          </w:tcPr>
          <w:p>
            <w:pPr>
              <w:spacing w:after="0"/>
              <w:rPr>
                <w:sz w:val="5"/>
                <w:szCs w:val="5"/>
                <w:color w:val="auto"/>
              </w:rPr>
            </w:pPr>
          </w:p>
        </w:tc>
        <w:tc>
          <w:tcPr>
            <w:tcW w:w="19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9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19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740" w:type="dxa"/>
            <w:vAlign w:val="bottom"/>
          </w:tcPr>
          <w:p>
            <w:pPr>
              <w:ind w:left="120"/>
              <w:spacing w:after="0"/>
              <w:rPr>
                <w:sz w:val="20"/>
                <w:szCs w:val="20"/>
                <w:color w:val="auto"/>
              </w:rPr>
            </w:pPr>
            <w:r>
              <w:rPr>
                <w:rFonts w:ascii="Arial" w:cs="Arial" w:eastAsia="Arial" w:hAnsi="Arial"/>
                <w:sz w:val="14"/>
                <w:szCs w:val="14"/>
                <w:color w:val="auto"/>
              </w:rPr>
              <w:t>(First)</w:t>
            </w:r>
          </w:p>
        </w:tc>
        <w:tc>
          <w:tcPr>
            <w:tcW w:w="1900" w:type="dxa"/>
            <w:vAlign w:val="bottom"/>
          </w:tcPr>
          <w:p>
            <w:pPr>
              <w:ind w:left="6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160" w:type="dxa"/>
            <w:vAlign w:val="bottom"/>
            <w:vMerge w:val="restart"/>
          </w:tcPr>
          <w:p>
            <w:pPr>
              <w:spacing w:after="0"/>
              <w:rPr>
                <w:sz w:val="20"/>
                <w:szCs w:val="20"/>
                <w:color w:val="auto"/>
              </w:rPr>
            </w:pPr>
            <w:r>
              <w:rPr>
                <w:rFonts w:ascii="Arial" w:cs="Arial" w:eastAsia="Arial" w:hAnsi="Arial"/>
                <w:sz w:val="18"/>
                <w:szCs w:val="18"/>
                <w:color w:val="0000FF"/>
              </w:rPr>
              <w:t>1001 FANNIN</w:t>
            </w:r>
          </w:p>
        </w:tc>
        <w:tc>
          <w:tcPr>
            <w:tcW w:w="7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0000FF"/>
              </w:rPr>
              <w:t>02/19/2008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4000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Senior Vice President</w:t>
      </w:r>
    </w:p>
    <w:p>
      <w:pPr>
        <w:spacing w:after="0" w:line="406"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6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7"/>
          </w:tcPr>
          <w:p>
            <w:pPr>
              <w:ind w:left="28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HOUSTON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20" w:type="dxa"/>
            <w:vAlign w:val="bottom"/>
            <w:tcBorders>
              <w:bottom w:val="single" w:sz="8" w:color="2C2C2C"/>
            </w:tcBorders>
            <w:gridSpan w:val="5"/>
          </w:tcPr>
          <w:p>
            <w:pPr>
              <w:spacing w:after="0"/>
              <w:rPr>
                <w:sz w:val="11"/>
                <w:szCs w:val="11"/>
                <w:color w:val="auto"/>
              </w:rPr>
            </w:pPr>
          </w:p>
        </w:tc>
        <w:tc>
          <w:tcPr>
            <w:tcW w:w="258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20"/>
              <w:spacing w:after="0"/>
              <w:rPr>
                <w:sz w:val="20"/>
                <w:szCs w:val="20"/>
                <w:color w:val="auto"/>
              </w:rPr>
            </w:pPr>
            <w:r>
              <w:rPr>
                <w:rFonts w:ascii="Arial" w:cs="Arial" w:eastAsia="Arial" w:hAnsi="Arial"/>
                <w:sz w:val="18"/>
                <w:szCs w:val="18"/>
                <w:color w:val="0000FF"/>
              </w:rPr>
              <w:t>02/19/2008</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6,083</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33.825</w:t>
            </w:r>
          </w:p>
        </w:tc>
        <w:tc>
          <w:tcPr>
            <w:tcW w:w="124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26,208.6945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20" w:type="dxa"/>
            <w:vAlign w:val="bottom"/>
            <w:gridSpan w:val="3"/>
          </w:tcPr>
          <w:p>
            <w:pPr>
              <w:ind w:left="820"/>
              <w:spacing w:after="0"/>
              <w:rPr>
                <w:sz w:val="20"/>
                <w:szCs w:val="20"/>
                <w:color w:val="auto"/>
              </w:rPr>
            </w:pPr>
            <w:r>
              <w:rPr>
                <w:rFonts w:ascii="Arial" w:cs="Arial" w:eastAsia="Arial" w:hAnsi="Arial"/>
                <w:sz w:val="18"/>
                <w:szCs w:val="18"/>
                <w:color w:val="0000FF"/>
              </w:rPr>
              <w:t>02/19/2008</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Pr>
          <w:p>
            <w:pPr>
              <w:jc w:val="right"/>
              <w:spacing w:after="0"/>
              <w:rPr>
                <w:sz w:val="20"/>
                <w:szCs w:val="20"/>
                <w:color w:val="auto"/>
              </w:rPr>
            </w:pPr>
            <w:r>
              <w:rPr>
                <w:rFonts w:ascii="Arial" w:cs="Arial" w:eastAsia="Arial" w:hAnsi="Arial"/>
                <w:sz w:val="18"/>
                <w:szCs w:val="18"/>
                <w:color w:val="0000FF"/>
              </w:rPr>
              <w:t>1,609</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33.825</w:t>
            </w:r>
          </w:p>
        </w:tc>
        <w:tc>
          <w:tcPr>
            <w:tcW w:w="1240" w:type="dxa"/>
            <w:vAlign w:val="bottom"/>
            <w:gridSpan w:val="2"/>
          </w:tcPr>
          <w:p>
            <w:pPr>
              <w:ind w:left="160"/>
              <w:spacing w:after="0"/>
              <w:rPr>
                <w:sz w:val="20"/>
                <w:szCs w:val="20"/>
                <w:color w:val="auto"/>
              </w:rPr>
            </w:pPr>
            <w:r>
              <w:rPr>
                <w:rFonts w:ascii="Arial" w:cs="Arial" w:eastAsia="Arial" w:hAnsi="Arial"/>
                <w:sz w:val="18"/>
                <w:szCs w:val="18"/>
                <w:color w:val="0000FF"/>
              </w:rPr>
              <w:t>24,599.6945</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5"/>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1"/>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Settlement of performance share award granted under Waste Management, Inc. 2004 Stock Incentive Plan.</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Amanda K. Maki,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02/21/2008</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Rick L Wittenbraker, John Tsai, Amanda Maki and Linda J. Smith as the undersigned's true and lawful attorneys-in-fact, with full power of substitution, to:</w:t>
      </w:r>
    </w:p>
    <w:p>
      <w:pPr>
        <w:spacing w:after="0" w:line="207" w:lineRule="exact"/>
        <w:rPr>
          <w:sz w:val="20"/>
          <w:szCs w:val="20"/>
          <w:color w:val="auto"/>
        </w:rPr>
      </w:pPr>
    </w:p>
    <w:p>
      <w:pPr>
        <w:ind w:right="2519" w:firstLine="8"/>
        <w:spacing w:after="0" w:line="271" w:lineRule="auto"/>
        <w:tabs>
          <w:tab w:leader="none" w:pos="42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187" w:lineRule="exact"/>
        <w:rPr>
          <w:rFonts w:ascii="Courier New" w:cs="Courier New" w:eastAsia="Courier New" w:hAnsi="Courier New"/>
          <w:sz w:val="16"/>
          <w:szCs w:val="16"/>
          <w:color w:val="auto"/>
        </w:rPr>
      </w:pPr>
    </w:p>
    <w:p>
      <w:pPr>
        <w:ind w:right="241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8" w:lineRule="exact"/>
        <w:rPr>
          <w:rFonts w:ascii="Courier New" w:cs="Courier New" w:eastAsia="Courier New" w:hAnsi="Courier New"/>
          <w:sz w:val="18"/>
          <w:szCs w:val="18"/>
          <w:color w:val="auto"/>
        </w:rPr>
      </w:pPr>
    </w:p>
    <w:p>
      <w:pPr>
        <w:ind w:right="2519" w:firstLine="8"/>
        <w:spacing w:after="0" w:line="268" w:lineRule="auto"/>
        <w:tabs>
          <w:tab w:leader="none" w:pos="42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any of such attorneys-in-fact or their substitutes, may be of benefit to, in the best interest of, or legally</w:t>
      </w:r>
    </w:p>
    <w:p>
      <w:pPr>
        <w:ind w:right="2199"/>
        <w:spacing w:after="0" w:line="27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185"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w:t>
      </w:r>
    </w:p>
    <w:p>
      <w:pPr>
        <w:spacing w:after="0" w:line="2" w:lineRule="exact"/>
        <w:rPr>
          <w:sz w:val="20"/>
          <w:szCs w:val="20"/>
          <w:color w:val="auto"/>
        </w:rPr>
      </w:pPr>
    </w:p>
    <w:p>
      <w:pPr>
        <w:ind w:right="2739" w:firstLine="105"/>
        <w:spacing w:after="0" w:line="275" w:lineRule="auto"/>
        <w:rPr>
          <w:sz w:val="20"/>
          <w:szCs w:val="20"/>
          <w:color w:val="auto"/>
        </w:rPr>
      </w:pPr>
      <w:r>
        <w:rPr>
          <w:rFonts w:ascii="Courier New" w:cs="Courier New" w:eastAsia="Courier New" w:hAnsi="Courier New"/>
          <w:sz w:val="16"/>
          <w:szCs w:val="16"/>
          <w:color w:val="auto"/>
        </w:rPr>
        <w:t>attorneys-in-fact or their substitutes, in serving in such capacity at the request of the undersigned, are not assuming, nor is the Company assuming, any of the undersigned's responsibilities to comply with Section 16 of the Exchange Act or any other law, rule or regulation.</w:t>
      </w:r>
    </w:p>
    <w:p>
      <w:pPr>
        <w:spacing w:after="0" w:line="182" w:lineRule="exact"/>
        <w:rPr>
          <w:sz w:val="20"/>
          <w:szCs w:val="20"/>
          <w:color w:val="auto"/>
        </w:rPr>
      </w:pPr>
    </w:p>
    <w:p>
      <w:pPr>
        <w:jc w:val="both"/>
        <w:ind w:right="2839"/>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185"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31th day of January, 2007.</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/s/ Lynn M. Caddell</w:t>
      </w:r>
    </w:p>
    <w:p>
      <w:pPr>
        <w:spacing w:after="0" w:line="238" w:lineRule="auto"/>
        <w:tabs>
          <w:tab w:leader="none" w:pos="1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Lynn M. Caddell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8217"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2019-12-16T04:55:32Z</dcterms:created>
  <dcterms:modified xsi:type="dcterms:W3CDTF">2019-12-16T04:55:32Z</dcterms:modified>
</cp:coreProperties>
</file>