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1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 filed with the Securities and Exchange Commission on September 24, 1997.</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8-K</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CURRENT REPORT</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35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September 10, 1997</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237" w:right="1440" w:bottom="1440" w:gutter="0" w:footer="0" w:header="0"/>
        </w:sectPr>
      </w:pPr>
    </w:p>
    <w:p>
      <w:pPr>
        <w:spacing w:after="0" w:line="369" w:lineRule="exact"/>
        <w:rPr>
          <w:sz w:val="24"/>
          <w:szCs w:val="24"/>
          <w:color w:val="auto"/>
        </w:rPr>
      </w:pPr>
    </w:p>
    <w:p>
      <w:pPr>
        <w:ind w:left="58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of Incorporation or</w:t>
      </w:r>
    </w:p>
    <w:p>
      <w:pPr>
        <w:spacing w:after="0" w:line="11"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Organization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1-12154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8" w:lineRule="exact"/>
        <w:rPr>
          <w:sz w:val="24"/>
          <w:szCs w:val="24"/>
          <w:color w:val="auto"/>
        </w:rPr>
      </w:pPr>
    </w:p>
    <w:p>
      <w:pPr>
        <w:sectPr>
          <w:pgSz w:w="11900" w:h="16838" w:orient="portrait"/>
          <w:cols w:equalWidth="0" w:num="3">
            <w:col w:w="2382" w:space="580"/>
            <w:col w:w="2240" w:space="720"/>
            <w:col w:w="4299"/>
          </w:cols>
          <w:pgMar w:left="238" w:top="237" w:right="1440" w:bottom="1440" w:gutter="0" w:footer="0" w:header="0"/>
          <w:type w:val="continuous"/>
        </w:sectPr>
      </w:pPr>
    </w:p>
    <w:p>
      <w:pPr>
        <w:spacing w:after="0" w:line="169" w:lineRule="exact"/>
        <w:rPr>
          <w:sz w:val="24"/>
          <w:szCs w:val="24"/>
          <w:color w:val="auto"/>
        </w:rPr>
      </w:pPr>
    </w:p>
    <w:p>
      <w:pPr>
        <w:jc w:val="center"/>
        <w:ind w:right="218"/>
        <w:spacing w:after="0"/>
        <w:rPr>
          <w:sz w:val="20"/>
          <w:szCs w:val="20"/>
          <w:color w:val="auto"/>
        </w:rPr>
      </w:pPr>
      <w:r>
        <w:rPr>
          <w:rFonts w:ascii="Courier New" w:cs="Courier New" w:eastAsia="Courier New" w:hAnsi="Courier New"/>
          <w:sz w:val="16"/>
          <w:szCs w:val="16"/>
          <w:color w:val="auto"/>
        </w:rPr>
        <w:t>1001 FANNIN STREET, SUITE 4000</w:t>
      </w:r>
    </w:p>
    <w:p>
      <w:pPr>
        <w:spacing w:after="0" w:line="2" w:lineRule="exact"/>
        <w:rPr>
          <w:sz w:val="24"/>
          <w:szCs w:val="24"/>
          <w:color w:val="auto"/>
        </w:rPr>
      </w:pPr>
    </w:p>
    <w:p>
      <w:pPr>
        <w:jc w:val="center"/>
        <w:ind w:right="218"/>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4"/>
          <w:szCs w:val="24"/>
          <w:color w:val="auto"/>
        </w:rPr>
      </w:pPr>
    </w:p>
    <w:p>
      <w:pPr>
        <w:jc w:val="center"/>
        <w:ind w:right="218"/>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77002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4" w:lineRule="exact"/>
        <w:rPr>
          <w:sz w:val="24"/>
          <w:szCs w:val="24"/>
          <w:color w:val="auto"/>
        </w:rPr>
      </w:pPr>
    </w:p>
    <w:p>
      <w:pPr>
        <w:sectPr>
          <w:pgSz w:w="11900" w:h="16838" w:orient="portrait"/>
          <w:cols w:equalWidth="0" w:num="2">
            <w:col w:w="5002" w:space="720"/>
            <w:col w:w="4499"/>
          </w:cols>
          <w:pgMar w:left="238" w:top="237" w:right="1440" w:bottom="1440" w:gutter="0" w:footer="0" w:header="0"/>
          <w:type w:val="continuous"/>
        </w:sectPr>
      </w:pPr>
    </w:p>
    <w:p>
      <w:pPr>
        <w:ind w:left="3722" w:hanging="575"/>
        <w:spacing w:after="0"/>
        <w:tabs>
          <w:tab w:leader="none" w:pos="372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512-6200</w:t>
      </w:r>
    </w:p>
    <w:p>
      <w:pPr>
        <w:spacing w:after="0" w:line="5" w:lineRule="exact"/>
        <w:rPr>
          <w:rFonts w:ascii="Courier New" w:cs="Courier New" w:eastAsia="Courier New" w:hAnsi="Courier New"/>
          <w:sz w:val="16"/>
          <w:szCs w:val="16"/>
          <w:color w:val="auto"/>
        </w:rPr>
      </w:pPr>
    </w:p>
    <w:p>
      <w:pPr>
        <w:ind w:left="2862" w:right="4979" w:hanging="477"/>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Registrant's telephone number, including area code</w:t>
      </w:r>
    </w:p>
    <w:p>
      <w:pPr>
        <w:spacing w:after="0" w:line="349"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INFORMATION TO BE INCLUDED IN THE REPORT</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On September 10, 1997, USA Waste Services, Inc. sold $300,000,000 of its 7% Senior Notes due 2004 and $300,000,000 of its 7 1/8% Senior Notes due 2007 in an underwritten public offering.</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6" w:lineRule="exact"/>
        <w:rPr>
          <w:sz w:val="20"/>
          <w:szCs w:val="20"/>
          <w:color w:val="auto"/>
        </w:rPr>
      </w:pPr>
    </w:p>
    <w:p>
      <w:pPr>
        <w:ind w:left="2480" w:hanging="861"/>
        <w:spacing w:after="0"/>
        <w:tabs>
          <w:tab w:leader="none" w:pos="2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Description of</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rPr>
              <w:t>Exhibit</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1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Underwriting Agreement dated September 10, 1997 among the</w:t>
            </w:r>
          </w:p>
        </w:tc>
      </w:tr>
      <w:tr>
        <w:trPr>
          <w:trHeight w:val="183"/>
        </w:trPr>
        <w:tc>
          <w:tcPr>
            <w:tcW w:w="14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Registrant and</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rPr>
              <w:t>the Underwriters named therein relating to the</w:t>
            </w:r>
          </w:p>
        </w:tc>
      </w:tr>
      <w:tr>
        <w:trPr>
          <w:trHeight w:val="183"/>
        </w:trPr>
        <w:tc>
          <w:tcPr>
            <w:tcW w:w="1420" w:type="dxa"/>
            <w:vAlign w:val="bottom"/>
          </w:tcPr>
          <w:p>
            <w:pPr>
              <w:spacing w:after="0"/>
              <w:rPr>
                <w:sz w:val="15"/>
                <w:szCs w:val="15"/>
                <w:color w:val="auto"/>
              </w:rPr>
            </w:pP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sale of 7% Senior Notes due 2004</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Underwriting Agreement dated September 10, 1997 among the</w:t>
            </w:r>
          </w:p>
        </w:tc>
      </w:tr>
      <w:tr>
        <w:trPr>
          <w:trHeight w:val="183"/>
        </w:trPr>
        <w:tc>
          <w:tcPr>
            <w:tcW w:w="14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Registrant and</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rPr>
              <w:t>the Underwriters named therein relating to the</w:t>
            </w:r>
          </w:p>
        </w:tc>
      </w:tr>
      <w:tr>
        <w:trPr>
          <w:trHeight w:val="183"/>
        </w:trPr>
        <w:tc>
          <w:tcPr>
            <w:tcW w:w="1420" w:type="dxa"/>
            <w:vAlign w:val="bottom"/>
          </w:tcPr>
          <w:p>
            <w:pPr>
              <w:spacing w:after="0"/>
              <w:rPr>
                <w:sz w:val="15"/>
                <w:szCs w:val="15"/>
                <w:color w:val="auto"/>
              </w:rPr>
            </w:pP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sale of 7 1/8%</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rPr>
              <w:t>Senior Notes due 2007.</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Indenture for Senior Debt Securities dated September 10, 1997,</w:t>
            </w:r>
          </w:p>
        </w:tc>
      </w:tr>
      <w:tr>
        <w:trPr>
          <w:trHeight w:val="183"/>
        </w:trPr>
        <w:tc>
          <w:tcPr>
            <w:tcW w:w="1420" w:type="dxa"/>
            <w:vAlign w:val="bottom"/>
          </w:tcPr>
          <w:p>
            <w:pPr>
              <w:spacing w:after="0"/>
              <w:rPr>
                <w:sz w:val="15"/>
                <w:szCs w:val="15"/>
                <w:color w:val="auto"/>
              </w:rPr>
            </w:pP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among the Registrant and Texas Commerce Bank National</w:t>
            </w:r>
          </w:p>
        </w:tc>
      </w:tr>
      <w:tr>
        <w:trPr>
          <w:trHeight w:val="183"/>
        </w:trPr>
        <w:tc>
          <w:tcPr>
            <w:tcW w:w="1420" w:type="dxa"/>
            <w:vAlign w:val="bottom"/>
          </w:tcPr>
          <w:p>
            <w:pPr>
              <w:spacing w:after="0"/>
              <w:rPr>
                <w:sz w:val="15"/>
                <w:szCs w:val="15"/>
                <w:color w:val="auto"/>
              </w:rPr>
            </w:pP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Association, as trustee.</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 of 7% Senior Note due 2004.</w:t>
            </w:r>
          </w:p>
        </w:tc>
      </w:tr>
      <w:tr>
        <w:trPr>
          <w:trHeight w:val="367"/>
        </w:trPr>
        <w:tc>
          <w:tcPr>
            <w:tcW w:w="14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Form of 7 1/8%</w:t>
            </w:r>
          </w:p>
        </w:tc>
        <w:tc>
          <w:tcPr>
            <w:tcW w:w="4540" w:type="dxa"/>
            <w:vAlign w:val="bottom"/>
          </w:tcPr>
          <w:p>
            <w:pPr>
              <w:ind w:left="40"/>
              <w:spacing w:after="0"/>
              <w:rPr>
                <w:sz w:val="20"/>
                <w:szCs w:val="20"/>
                <w:color w:val="auto"/>
              </w:rPr>
            </w:pPr>
            <w:r>
              <w:rPr>
                <w:rFonts w:ascii="Courier New" w:cs="Courier New" w:eastAsia="Courier New" w:hAnsi="Courier New"/>
                <w:sz w:val="16"/>
                <w:szCs w:val="16"/>
                <w:color w:val="auto"/>
              </w:rPr>
              <w:t>Senior Note due 2007.</w:t>
            </w:r>
          </w:p>
        </w:tc>
      </w:tr>
    </w:tbl>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report to be signed on its behalf by the undersigned hereunto duly authorized.</w:t>
      </w:r>
    </w:p>
    <w:p>
      <w:pPr>
        <w:spacing w:after="0" w:line="370"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September 23, 1997</w:t>
      </w:r>
    </w:p>
    <w:p>
      <w:pPr>
        <w:spacing w:after="0" w:line="18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jc w:val="center"/>
        <w:ind w:right="-1120"/>
        <w:spacing w:after="0"/>
        <w:tabs>
          <w:tab w:leader="none" w:pos="160" w:val="left"/>
        </w:tabs>
        <w:rPr>
          <w:sz w:val="20"/>
          <w:szCs w:val="20"/>
          <w:color w:val="auto"/>
        </w:rPr>
      </w:pPr>
      <w:r>
        <w:rPr>
          <w:rFonts w:ascii="Courier New" w:cs="Courier New" w:eastAsia="Courier New" w:hAnsi="Courier New"/>
          <w:sz w:val="16"/>
          <w:szCs w:val="16"/>
          <w:color w:val="auto"/>
        </w:rPr>
        <w:t>By:</w:t>
        <w:tab/>
        <w:t>/s/ Gregory T. Sangalis</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Vice President, General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Counsel and Secretary</w:t>
      </w:r>
    </w:p>
    <w:p>
      <w:pPr>
        <w:sectPr>
          <w:pgSz w:w="11900" w:h="16838" w:orient="portrait"/>
          <w:cols w:equalWidth="0" w:num="1">
            <w:col w:w="10219"/>
          </w:cols>
          <w:pgMar w:left="240" w:top="298"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6200" w:type="dxa"/>
            <w:vAlign w:val="bottom"/>
          </w:tcPr>
          <w:p>
            <w:pPr>
              <w:ind w:left="1620"/>
              <w:spacing w:after="0"/>
              <w:rPr>
                <w:sz w:val="20"/>
                <w:szCs w:val="20"/>
                <w:color w:val="auto"/>
              </w:rPr>
            </w:pPr>
            <w:r>
              <w:rPr>
                <w:rFonts w:ascii="Courier New" w:cs="Courier New" w:eastAsia="Courier New" w:hAnsi="Courier New"/>
                <w:sz w:val="16"/>
                <w:szCs w:val="16"/>
                <w:color w:val="auto"/>
              </w:rPr>
              <w:t>INDEX TO EXHIBITS</w:t>
            </w:r>
          </w:p>
        </w:tc>
      </w:tr>
      <w:tr>
        <w:trPr>
          <w:trHeight w:val="734"/>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Description of Exhibit</w:t>
            </w:r>
          </w:p>
        </w:tc>
      </w:tr>
      <w:tr>
        <w:trPr>
          <w:trHeight w:val="183"/>
        </w:trPr>
        <w:tc>
          <w:tcPr>
            <w:tcW w:w="75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Underwriting Agreement dated September 10, 1997 among the</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Registrant and the Underwriters named therein relating to the</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sale of 7% Senior Notes due 2004 and 7 1/8% Senior Notes due</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2007.</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Underwriting Agreement dated September 10, 1997 among the</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Registrant and the Underwriters named therein relating to the</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sale of 7 1/8% Senior Notes due 2007.</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w w:val="99"/>
              </w:rPr>
              <w:t>Indenture for Senior Debt Securities dated September 10, 1997,</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among the Registrant and Texas Commerce Bank National</w:t>
            </w:r>
          </w:p>
        </w:tc>
      </w:tr>
      <w:tr>
        <w:trPr>
          <w:trHeight w:val="183"/>
        </w:trPr>
        <w:tc>
          <w:tcPr>
            <w:tcW w:w="134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Association, as trustee.</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Form of 7% Senior Note due 2004.</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Form of 7 1/8% Senior Note due 2007.</w:t>
            </w:r>
          </w:p>
        </w:tc>
      </w:tr>
    </w:tbl>
    <w:p>
      <w:pPr>
        <w:sectPr>
          <w:pgSz w:w="11900" w:h="16838" w:orient="portrait"/>
          <w:cols w:equalWidth="0" w:num="1">
            <w:col w:w="10219"/>
          </w:cols>
          <w:pgMar w:left="240"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$300,000,000</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7% SENIOR NOTES DUE 2004</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UNDERWRITING AGREEMENT</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September 10, 1997</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FENNER &amp; SMITH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BT ALEX. BROWN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Donaldson, Lufkin &amp; Jenrette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 Park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10172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(the "Company"), proposes to issue and sell $300,000,000 principal amount of its 7% Senior Notes due 2004 (the "Securities"), to the several underwriters named in Schedule I hereto (the "Underwriters"). The Securities are to be issued pursuant to the provisions of an indenture (the "Senior Indenture") to be dated as of September 10, 1997 between the Company and Texas Commerce Bank, National Association, as trustee (the "Trustee"). The terms of the Securities are set forth in resolutions of the Pricing Committee of the Board of Directors of the Company dated as of the date hereof (the "Resolutions").</w:t>
      </w:r>
    </w:p>
    <w:p>
      <w:pPr>
        <w:spacing w:after="0" w:line="189" w:lineRule="exact"/>
        <w:rPr>
          <w:sz w:val="20"/>
          <w:szCs w:val="20"/>
          <w:color w:val="auto"/>
        </w:rPr>
      </w:pPr>
    </w:p>
    <w:p>
      <w:pPr>
        <w:ind w:right="2679" w:firstLine="856"/>
        <w:spacing w:after="0" w:line="242" w:lineRule="auto"/>
        <w:tabs>
          <w:tab w:leader="none" w:pos="16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333-32471),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w:t>
      </w:r>
    </w:p>
    <w:p>
      <w:pPr>
        <w:sectPr>
          <w:pgSz w:w="11900" w:h="16838" w:orient="portrait"/>
          <w:cols w:equalWidth="0" w:num="1">
            <w:col w:w="10219"/>
          </w:cols>
          <w:pgMar w:left="240" w:top="139"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through not specifically stated, any document filed under the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367" w:lineRule="exact"/>
        <w:rPr>
          <w:sz w:val="20"/>
          <w:szCs w:val="20"/>
          <w:color w:val="auto"/>
        </w:rPr>
      </w:pPr>
    </w:p>
    <w:p>
      <w:pPr>
        <w:ind w:right="2679" w:firstLine="856"/>
        <w:spacing w:after="0" w:line="242" w:lineRule="auto"/>
        <w:tabs>
          <w:tab w:leader="none" w:pos="16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99.172% of the principal amount thereof (the "Purchase Price") plus accrued interest thereon, if any, from September 15, 1997 to the date of payment and delivery.</w:t>
      </w:r>
    </w:p>
    <w:p>
      <w:pPr>
        <w:spacing w:after="0" w:line="188"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190" w:lineRule="exact"/>
        <w:rPr>
          <w:rFonts w:ascii="Courier New" w:cs="Courier New" w:eastAsia="Courier New" w:hAnsi="Courier New"/>
          <w:sz w:val="16"/>
          <w:szCs w:val="16"/>
          <w:color w:val="auto"/>
        </w:rPr>
      </w:pPr>
    </w:p>
    <w:p>
      <w:pPr>
        <w:ind w:right="2779" w:firstLine="856"/>
        <w:spacing w:after="0" w:line="261" w:lineRule="auto"/>
        <w:tabs>
          <w:tab w:leader="none" w:pos="162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the initial public offering at such place as you shall designate. The Closing Date and the location of delivery of and the form of payment for the Securities may be varied by agreement between you and the Company.</w:t>
      </w:r>
    </w:p>
    <w:p>
      <w:pPr>
        <w:spacing w:after="0" w:line="17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187" w:lineRule="exact"/>
        <w:rPr>
          <w:sz w:val="20"/>
          <w:szCs w:val="20"/>
          <w:color w:val="auto"/>
        </w:rPr>
      </w:pPr>
    </w:p>
    <w:p>
      <w:pPr>
        <w:ind w:left="1620" w:hanging="764"/>
        <w:spacing w:after="0"/>
        <w:tabs>
          <w:tab w:leader="none" w:pos="16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of the Company.  The Company agrees with you:</w:t>
      </w:r>
    </w:p>
    <w:p>
      <w:pPr>
        <w:spacing w:after="0" w:line="188"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580" w:right="2679" w:firstLine="759"/>
        <w:spacing w:after="0" w:line="259" w:lineRule="auto"/>
        <w:tabs>
          <w:tab w:leader="none" w:pos="2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367" w:lineRule="exact"/>
        <w:rPr>
          <w:rFonts w:ascii="Courier New" w:cs="Courier New" w:eastAsia="Courier New" w:hAnsi="Courier New"/>
          <w:sz w:val="15"/>
          <w:szCs w:val="15"/>
          <w:color w:val="auto"/>
        </w:rPr>
      </w:pPr>
    </w:p>
    <w:p>
      <w:pPr>
        <w:ind w:left="580" w:right="2679" w:firstLine="759"/>
        <w:spacing w:after="0" w:line="261" w:lineRule="auto"/>
        <w:tabs>
          <w:tab w:leader="none" w:pos="2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75"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Securities, not to (i) file any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192" w:lineRule="exact"/>
        <w:rPr>
          <w:rFonts w:ascii="Courier New" w:cs="Courier New" w:eastAsia="Courier New" w:hAnsi="Courier New"/>
          <w:sz w:val="16"/>
          <w:szCs w:val="16"/>
          <w:color w:val="auto"/>
        </w:rPr>
      </w:pPr>
    </w:p>
    <w:p>
      <w:pPr>
        <w:ind w:left="580" w:right="2779" w:firstLine="759"/>
        <w:spacing w:after="0" w:line="242" w:lineRule="auto"/>
        <w:tabs>
          <w:tab w:leader="none" w:pos="2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187"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39"/>
          </w:cols>
          <w:pgMar w:left="520" w:top="29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580" w:right="2679"/>
        <w:spacing w:after="0"/>
        <w:rPr>
          <w:sz w:val="20"/>
          <w:szCs w:val="20"/>
          <w:color w:val="auto"/>
        </w:rPr>
      </w:pPr>
      <w:r>
        <w:rPr>
          <w:rFonts w:ascii="Courier New" w:cs="Courier New" w:eastAsia="Courier New" w:hAnsi="Courier New"/>
          <w:sz w:val="16"/>
          <w:szCs w:val="16"/>
          <w:color w:val="auto"/>
        </w:rPr>
        <w:t>each Underwriter and to such dealers as you shall specify, such number of copies thereof as such Underwriter or dealers may reasonably request.</w:t>
      </w:r>
    </w:p>
    <w:p>
      <w:pPr>
        <w:spacing w:after="0" w:line="190" w:lineRule="exact"/>
        <w:rPr>
          <w:sz w:val="20"/>
          <w:szCs w:val="20"/>
          <w:color w:val="auto"/>
        </w:rPr>
      </w:pPr>
    </w:p>
    <w:p>
      <w:pPr>
        <w:ind w:left="580" w:right="2679" w:firstLine="759"/>
        <w:spacing w:after="0" w:line="242" w:lineRule="auto"/>
        <w:tabs>
          <w:tab w:leader="none" w:pos="2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189" w:lineRule="exact"/>
        <w:rPr>
          <w:rFonts w:ascii="Courier New" w:cs="Courier New" w:eastAsia="Courier New" w:hAnsi="Courier New"/>
          <w:sz w:val="16"/>
          <w:szCs w:val="16"/>
          <w:color w:val="auto"/>
        </w:rPr>
      </w:pPr>
    </w:p>
    <w:p>
      <w:pPr>
        <w:ind w:left="580" w:right="2679" w:firstLine="759"/>
        <w:spacing w:after="0" w:line="262" w:lineRule="auto"/>
        <w:tabs>
          <w:tab w:leader="none" w:pos="2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172"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196" w:lineRule="exact"/>
        <w:rPr>
          <w:rFonts w:ascii="Courier New" w:cs="Courier New" w:eastAsia="Courier New" w:hAnsi="Courier New"/>
          <w:sz w:val="16"/>
          <w:szCs w:val="16"/>
          <w:color w:val="auto"/>
        </w:rPr>
      </w:pPr>
    </w:p>
    <w:p>
      <w:pPr>
        <w:ind w:left="580" w:right="2879" w:firstLine="759"/>
        <w:spacing w:after="0" w:line="242" w:lineRule="auto"/>
        <w:tabs>
          <w:tab w:leader="none" w:pos="2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187"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and (vi) furnishing such copies of the Registration Statement, the Prospectus and all amendments and supplements thereto as may be requested for use in connection with the offering or sale of the Securities by the Underwriters or by dealers to whom Securities may be sold.</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39"/>
          </w:cols>
          <w:pgMar w:left="520" w:top="298"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580" w:right="2979" w:firstLine="759"/>
        <w:spacing w:after="0" w:line="241" w:lineRule="auto"/>
        <w:tabs>
          <w:tab w:leader="none" w:pos="220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189" w:lineRule="exact"/>
        <w:rPr>
          <w:rFonts w:ascii="Courier New" w:cs="Courier New" w:eastAsia="Courier New" w:hAnsi="Courier New"/>
          <w:sz w:val="16"/>
          <w:szCs w:val="16"/>
          <w:color w:val="auto"/>
        </w:rPr>
      </w:pPr>
    </w:p>
    <w:p>
      <w:pPr>
        <w:jc w:val="both"/>
        <w:ind w:left="580" w:right="2779" w:firstLine="759"/>
        <w:spacing w:after="0"/>
        <w:tabs>
          <w:tab w:leader="none" w:pos="220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the net proceeds received by it from the sale of Securities in the manner specified in the Prospectus under "Use of Proceeds."</w:t>
      </w:r>
    </w:p>
    <w:p>
      <w:pPr>
        <w:spacing w:after="0" w:line="189" w:lineRule="exact"/>
        <w:rPr>
          <w:rFonts w:ascii="Courier New" w:cs="Courier New" w:eastAsia="Courier New" w:hAnsi="Courier New"/>
          <w:sz w:val="16"/>
          <w:szCs w:val="16"/>
          <w:color w:val="auto"/>
        </w:rPr>
      </w:pPr>
    </w:p>
    <w:p>
      <w:pPr>
        <w:ind w:left="580" w:right="2779" w:firstLine="759"/>
        <w:spacing w:after="0" w:line="261" w:lineRule="auto"/>
        <w:tabs>
          <w:tab w:leader="none" w:pos="220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and (ii) commercial paper issued in the ordinary course of business), without your prior written consent.</w:t>
      </w:r>
    </w:p>
    <w:p>
      <w:pPr>
        <w:spacing w:after="0" w:line="175" w:lineRule="exact"/>
        <w:rPr>
          <w:rFonts w:ascii="Courier New" w:cs="Courier New" w:eastAsia="Courier New" w:hAnsi="Courier New"/>
          <w:sz w:val="15"/>
          <w:szCs w:val="15"/>
          <w:color w:val="auto"/>
        </w:rPr>
      </w:pPr>
    </w:p>
    <w:p>
      <w:pPr>
        <w:ind w:left="-280" w:right="2979" w:firstLine="856"/>
        <w:spacing w:after="0" w:line="239" w:lineRule="auto"/>
        <w:tabs>
          <w:tab w:leader="none" w:pos="13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represents and warrants to each Underwriter that:</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use of Form S-3; the Registration Statement has become effective; no stop order suspending the effectiveness of the Registration Statement is in effect, and no proceedings for such purpose are pending before or have been threatened by the Commission.</w:t>
      </w:r>
    </w:p>
    <w:p>
      <w:pPr>
        <w:spacing w:after="0" w:line="190" w:lineRule="exact"/>
        <w:rPr>
          <w:rFonts w:ascii="Courier New" w:cs="Courier New" w:eastAsia="Courier New" w:hAnsi="Courier New"/>
          <w:sz w:val="16"/>
          <w:szCs w:val="16"/>
          <w:color w:val="auto"/>
        </w:rPr>
      </w:pPr>
    </w:p>
    <w:p>
      <w:pPr>
        <w:ind w:left="580" w:right="2679" w:firstLine="759"/>
        <w:spacing w:after="0" w:line="259" w:lineRule="auto"/>
        <w:tabs>
          <w:tab w:leader="none" w:pos="2201"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Registration Statement, any 462(b) Registration Statement or any post-effective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367" w:lineRule="exact"/>
        <w:rPr>
          <w:rFonts w:ascii="Courier New" w:cs="Courier New" w:eastAsia="Courier New" w:hAnsi="Courier New"/>
          <w:sz w:val="15"/>
          <w:szCs w:val="15"/>
          <w:color w:val="auto"/>
        </w:rPr>
      </w:pPr>
    </w:p>
    <w:p>
      <w:pPr>
        <w:ind w:left="580" w:right="2679" w:firstLine="759"/>
        <w:spacing w:after="0" w:line="260" w:lineRule="auto"/>
        <w:tabs>
          <w:tab w:leader="none" w:pos="2201"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materials respects with the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29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Exchange Act, and, when read together with other information in the Prospectus, at the time the Registration Statement became effective and as of the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8" w:lineRule="exact"/>
        <w:rPr>
          <w:sz w:val="20"/>
          <w:szCs w:val="20"/>
          <w:color w:val="auto"/>
        </w:rPr>
      </w:pPr>
    </w:p>
    <w:p>
      <w:pPr>
        <w:ind w:left="580" w:right="2679" w:firstLine="759"/>
        <w:spacing w:after="0" w:line="242" w:lineRule="auto"/>
        <w:tabs>
          <w:tab w:leader="none" w:pos="220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$35.0 million of revenues during the six months ended June 30, 1997 or which, as of June 30, 1997, had assets in excess of $125.0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93"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187" w:lineRule="exact"/>
        <w:rPr>
          <w:rFonts w:ascii="Courier New" w:cs="Courier New" w:eastAsia="Courier New" w:hAnsi="Courier New"/>
          <w:sz w:val="16"/>
          <w:szCs w:val="16"/>
          <w:color w:val="auto"/>
        </w:rPr>
      </w:pPr>
    </w:p>
    <w:p>
      <w:pPr>
        <w:ind w:left="580" w:right="2979" w:firstLine="759"/>
        <w:spacing w:after="0" w:line="242" w:lineRule="auto"/>
        <w:tabs>
          <w:tab w:leader="none" w:pos="220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187" w:lineRule="exact"/>
        <w:rPr>
          <w:rFonts w:ascii="Courier New" w:cs="Courier New" w:eastAsia="Courier New" w:hAnsi="Courier New"/>
          <w:sz w:val="16"/>
          <w:szCs w:val="16"/>
          <w:color w:val="auto"/>
        </w:rPr>
      </w:pPr>
    </w:p>
    <w:p>
      <w:pPr>
        <w:ind w:left="580" w:right="2679" w:firstLine="759"/>
        <w:spacing w:after="0" w:line="259" w:lineRule="auto"/>
        <w:tabs>
          <w:tab w:leader="none" w:pos="2201"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w:t>
      </w:r>
    </w:p>
    <w:p>
      <w:pPr>
        <w:ind w:left="580" w:right="2679" w:hanging="4"/>
        <w:spacing w:after="0" w:line="271" w:lineRule="auto"/>
        <w:tabs>
          <w:tab w:leader="none" w:pos="105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acceleration and the availability of equitable remedies may be limited to equitable principles of general applicability.</w:t>
      </w:r>
    </w:p>
    <w:p>
      <w:pPr>
        <w:spacing w:after="0" w:line="166" w:lineRule="exact"/>
        <w:rPr>
          <w:rFonts w:ascii="Courier New" w:cs="Courier New" w:eastAsia="Courier New" w:hAnsi="Courier New"/>
          <w:sz w:val="15"/>
          <w:szCs w:val="15"/>
          <w:color w:val="auto"/>
        </w:rPr>
      </w:pPr>
    </w:p>
    <w:p>
      <w:pPr>
        <w:ind w:left="580" w:right="2679" w:firstLine="759"/>
        <w:spacing w:after="0" w:line="241" w:lineRule="auto"/>
        <w:tabs>
          <w:tab w:leader="none" w:pos="220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by</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39"/>
          </w:cols>
          <w:pgMar w:left="520" w:top="298"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87" w:lineRule="exact"/>
        <w:rPr>
          <w:sz w:val="20"/>
          <w:szCs w:val="20"/>
          <w:color w:val="auto"/>
        </w:rPr>
      </w:pPr>
    </w:p>
    <w:p>
      <w:pPr>
        <w:ind w:left="580" w:right="2879" w:firstLine="759"/>
        <w:spacing w:after="0" w:line="242" w:lineRule="auto"/>
        <w:tabs>
          <w:tab w:leader="none" w:pos="2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580" w:right="3059" w:firstLine="759"/>
        <w:spacing w:after="0" w:line="239" w:lineRule="auto"/>
        <w:tabs>
          <w:tab w:leader="none" w:pos="2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conform as to legal matters to the description thereof contained in the Prospectus.</w:t>
      </w:r>
    </w:p>
    <w:p>
      <w:pPr>
        <w:spacing w:after="0" w:line="189" w:lineRule="exact"/>
        <w:rPr>
          <w:rFonts w:ascii="Courier New" w:cs="Courier New" w:eastAsia="Courier New" w:hAnsi="Courier New"/>
          <w:sz w:val="16"/>
          <w:szCs w:val="16"/>
          <w:color w:val="auto"/>
        </w:rPr>
      </w:pPr>
    </w:p>
    <w:p>
      <w:pPr>
        <w:ind w:left="580" w:right="2879" w:firstLine="759"/>
        <w:spacing w:after="0" w:line="271" w:lineRule="auto"/>
        <w:tabs>
          <w:tab w:leader="none" w:pos="2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capitalization of the Company conforms as to legal matters to the description thereof included in the Prospectus.</w:t>
      </w:r>
    </w:p>
    <w:p>
      <w:pPr>
        <w:spacing w:after="0" w:line="166" w:lineRule="exact"/>
        <w:rPr>
          <w:rFonts w:ascii="Courier New" w:cs="Courier New" w:eastAsia="Courier New" w:hAnsi="Courier New"/>
          <w:sz w:val="15"/>
          <w:szCs w:val="15"/>
          <w:color w:val="auto"/>
        </w:rPr>
      </w:pPr>
    </w:p>
    <w:p>
      <w:pPr>
        <w:ind w:left="580" w:right="2679" w:firstLine="759"/>
        <w:spacing w:after="0" w:line="260" w:lineRule="auto"/>
        <w:tabs>
          <w:tab w:leader="none" w:pos="2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178" w:lineRule="exact"/>
        <w:rPr>
          <w:rFonts w:ascii="Courier New" w:cs="Courier New" w:eastAsia="Courier New" w:hAnsi="Courier New"/>
          <w:sz w:val="15"/>
          <w:szCs w:val="15"/>
          <w:color w:val="auto"/>
        </w:rPr>
      </w:pPr>
    </w:p>
    <w:p>
      <w:pPr>
        <w:ind w:left="580" w:right="2679" w:firstLine="759"/>
        <w:spacing w:after="0" w:line="259" w:lineRule="auto"/>
        <w:tabs>
          <w:tab w:leader="none" w:pos="2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367" w:lineRule="exact"/>
        <w:rPr>
          <w:rFonts w:ascii="Courier New" w:cs="Courier New" w:eastAsia="Courier New" w:hAnsi="Courier New"/>
          <w:sz w:val="15"/>
          <w:szCs w:val="15"/>
          <w:color w:val="auto"/>
        </w:rPr>
      </w:pPr>
    </w:p>
    <w:p>
      <w:pPr>
        <w:ind w:left="580" w:right="2779" w:firstLine="759"/>
        <w:spacing w:after="0" w:line="242" w:lineRule="auto"/>
        <w:tabs>
          <w:tab w:leader="none" w:pos="2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190" w:lineRule="exact"/>
        <w:rPr>
          <w:rFonts w:ascii="Courier New" w:cs="Courier New" w:eastAsia="Courier New" w:hAnsi="Courier New"/>
          <w:sz w:val="16"/>
          <w:szCs w:val="16"/>
          <w:color w:val="auto"/>
        </w:rPr>
      </w:pPr>
    </w:p>
    <w:p>
      <w:pPr>
        <w:ind w:left="580" w:right="2679" w:firstLine="759"/>
        <w:spacing w:after="0" w:line="263" w:lineRule="auto"/>
        <w:tabs>
          <w:tab w:leader="none" w:pos="2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violated any foreign, federal, state or local law or regulation relating to the protection of human health and safety, the environment or hazardous or toxic substances or wastes, pollutants or contaminants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29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67"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192" w:lineRule="exact"/>
        <w:rPr>
          <w:rFonts w:ascii="Courier New" w:cs="Courier New" w:eastAsia="Courier New" w:hAnsi="Courier New"/>
          <w:sz w:val="16"/>
          <w:szCs w:val="16"/>
          <w:color w:val="auto"/>
        </w:rPr>
      </w:pPr>
    </w:p>
    <w:p>
      <w:pPr>
        <w:ind w:left="580" w:right="2779" w:firstLine="759"/>
        <w:spacing w:after="0" w:line="242" w:lineRule="auto"/>
        <w:tabs>
          <w:tab w:leader="none" w:pos="2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pacing w:after="0" w:line="194" w:lineRule="exact"/>
        <w:rPr>
          <w:rFonts w:ascii="Courier New" w:cs="Courier New" w:eastAsia="Courier New" w:hAnsi="Courier New"/>
          <w:sz w:val="16"/>
          <w:szCs w:val="16"/>
          <w:color w:val="auto"/>
        </w:rPr>
      </w:pPr>
    </w:p>
    <w:p>
      <w:pPr>
        <w:ind w:left="580" w:right="2979" w:firstLine="759"/>
        <w:spacing w:after="0" w:line="239" w:lineRule="auto"/>
        <w:tabs>
          <w:tab w:leader="none" w:pos="2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insurance as is customary in the industry.</w:t>
      </w:r>
    </w:p>
    <w:p>
      <w:pPr>
        <w:spacing w:after="0" w:line="189" w:lineRule="exact"/>
        <w:rPr>
          <w:rFonts w:ascii="Courier New" w:cs="Courier New" w:eastAsia="Courier New" w:hAnsi="Courier New"/>
          <w:sz w:val="16"/>
          <w:szCs w:val="16"/>
          <w:color w:val="auto"/>
        </w:rPr>
      </w:pPr>
    </w:p>
    <w:p>
      <w:pPr>
        <w:ind w:left="580" w:right="2679" w:firstLine="759"/>
        <w:spacing w:after="0"/>
        <w:tabs>
          <w:tab w:leader="none" w:pos="2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and Coopers &amp; Lybrand Chartered Accountants are independent public accountants with respect to the Company and Ernst &amp; Young LLP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9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80" w:right="2879"/>
        <w:spacing w:after="0" w:line="239" w:lineRule="auto"/>
        <w:rPr>
          <w:sz w:val="20"/>
          <w:szCs w:val="20"/>
          <w:color w:val="auto"/>
        </w:rPr>
      </w:pPr>
      <w:r>
        <w:rPr>
          <w:rFonts w:ascii="Courier New" w:cs="Courier New" w:eastAsia="Courier New" w:hAnsi="Courier New"/>
          <w:sz w:val="16"/>
          <w:szCs w:val="16"/>
          <w:color w:val="auto"/>
        </w:rPr>
        <w:t>independent public accountants with respect to United Waste Systems, Inc. ("United") as required by the Act.</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(including United)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(including United). No other financial statements or schedules are required by the Act or the Exchange Act to be included in the Registration Statement or the Prospectus.</w:t>
      </w:r>
    </w:p>
    <w:p>
      <w:pPr>
        <w:spacing w:after="0" w:line="367" w:lineRule="exact"/>
        <w:rPr>
          <w:rFonts w:ascii="Courier New" w:cs="Courier New" w:eastAsia="Courier New" w:hAnsi="Courier New"/>
          <w:sz w:val="15"/>
          <w:szCs w:val="15"/>
          <w:color w:val="auto"/>
        </w:rPr>
      </w:pPr>
    </w:p>
    <w:p>
      <w:pPr>
        <w:ind w:left="580" w:right="2779" w:firstLine="759"/>
        <w:spacing w:after="0"/>
        <w:tabs>
          <w:tab w:leader="none" w:pos="2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89" w:lineRule="exact"/>
        <w:rPr>
          <w:rFonts w:ascii="Courier New" w:cs="Courier New" w:eastAsia="Courier New" w:hAnsi="Courier New"/>
          <w:sz w:val="16"/>
          <w:szCs w:val="16"/>
          <w:color w:val="auto"/>
        </w:rPr>
      </w:pPr>
    </w:p>
    <w:p>
      <w:pPr>
        <w:ind w:left="580" w:right="2879" w:firstLine="759"/>
        <w:spacing w:after="0" w:line="241" w:lineRule="auto"/>
        <w:tabs>
          <w:tab w:leader="none" w:pos="2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187" w:lineRule="exact"/>
        <w:rPr>
          <w:rFonts w:ascii="Courier New" w:cs="Courier New" w:eastAsia="Courier New" w:hAnsi="Courier New"/>
          <w:sz w:val="16"/>
          <w:szCs w:val="16"/>
          <w:color w:val="auto"/>
        </w:rPr>
      </w:pPr>
    </w:p>
    <w:p>
      <w:pPr>
        <w:ind w:left="580" w:right="2879" w:firstLine="759"/>
        <w:spacing w:after="0" w:line="265" w:lineRule="auto"/>
        <w:tabs>
          <w:tab w:leader="none" w:pos="2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business relationships or related party transactions required to be disclosed therein by Item 404 of Regulation S-K of the Commission.</w:t>
      </w:r>
    </w:p>
    <w:p>
      <w:pPr>
        <w:spacing w:after="0" w:line="171" w:lineRule="exact"/>
        <w:rPr>
          <w:sz w:val="20"/>
          <w:szCs w:val="20"/>
          <w:color w:val="auto"/>
        </w:rPr>
      </w:pPr>
    </w:p>
    <w:p>
      <w:pPr>
        <w:ind w:left="580" w:right="2779" w:firstLine="759"/>
        <w:spacing w:after="0" w:line="260" w:lineRule="auto"/>
        <w:tabs>
          <w:tab w:leader="none" w:pos="22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357" w:lineRule="exact"/>
        <w:rPr>
          <w:rFonts w:ascii="Courier New" w:cs="Courier New" w:eastAsia="Courier New" w:hAnsi="Courier New"/>
          <w:sz w:val="15"/>
          <w:szCs w:val="15"/>
          <w:color w:val="auto"/>
        </w:rPr>
      </w:pPr>
    </w:p>
    <w:p>
      <w:pPr>
        <w:ind w:left="580" w:right="2779" w:firstLine="759"/>
        <w:spacing w:after="0" w:line="241" w:lineRule="auto"/>
        <w:tabs>
          <w:tab w:leader="none" w:pos="2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8" w:lineRule="exact"/>
        <w:rPr>
          <w:sz w:val="20"/>
          <w:szCs w:val="20"/>
          <w:color w:val="auto"/>
        </w:rPr>
      </w:pPr>
    </w:p>
    <w:p>
      <w:pPr>
        <w:ind w:left="860" w:right="2679" w:firstLine="759"/>
        <w:spacing w:after="0" w:line="242" w:lineRule="auto"/>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194"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189"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 covered thereby.</w:t>
      </w:r>
    </w:p>
    <w:p>
      <w:pPr>
        <w:spacing w:after="0" w:line="186" w:lineRule="exact"/>
        <w:rPr>
          <w:sz w:val="20"/>
          <w:szCs w:val="20"/>
          <w:color w:val="auto"/>
        </w:rPr>
      </w:pPr>
    </w:p>
    <w:p>
      <w:pPr>
        <w:ind w:left="1620" w:hanging="764"/>
        <w:spacing w:after="0"/>
        <w:tabs>
          <w:tab w:leader="none" w:pos="16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Section 15 of the Act or Section 20 of the Exchange Act,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580" w:right="2879"/>
        <w:spacing w:after="0" w:line="241" w:lineRule="auto"/>
        <w:rPr>
          <w:sz w:val="20"/>
          <w:szCs w:val="20"/>
          <w:color w:val="auto"/>
        </w:rPr>
      </w:pPr>
      <w:r>
        <w:rPr>
          <w:rFonts w:ascii="Courier New" w:cs="Courier New" w:eastAsia="Courier New" w:hAnsi="Courier New"/>
          <w:sz w:val="16"/>
          <w:szCs w:val="16"/>
          <w:color w:val="auto"/>
        </w:rPr>
        <w:t>omission or alleged untrue statement or omission based upon information relating to any Underwriters furnished in writing to the Company by or on behalf of any Underwriter through you expressly for use therein.</w:t>
      </w:r>
    </w:p>
    <w:p>
      <w:pPr>
        <w:spacing w:after="0" w:line="189" w:lineRule="exact"/>
        <w:rPr>
          <w:sz w:val="20"/>
          <w:szCs w:val="20"/>
          <w:color w:val="auto"/>
        </w:rPr>
      </w:pPr>
    </w:p>
    <w:p>
      <w:pPr>
        <w:ind w:left="580" w:right="2679" w:firstLine="759"/>
        <w:spacing w:after="0" w:line="260" w:lineRule="auto"/>
        <w:tabs>
          <w:tab w:leader="none" w:pos="2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agreement contained in paragraph 7(a), with respect to any preliminary prospectus, shall not inure to the benefit of any Underwriter to the extent that any loss, claim, damage or liability results from the fact that a copy of the Prospectus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76" w:lineRule="exact"/>
        <w:rPr>
          <w:rFonts w:ascii="Courier New" w:cs="Courier New" w:eastAsia="Courier New" w:hAnsi="Courier New"/>
          <w:sz w:val="15"/>
          <w:szCs w:val="15"/>
          <w:color w:val="auto"/>
        </w:rPr>
      </w:pPr>
    </w:p>
    <w:p>
      <w:pPr>
        <w:ind w:left="580" w:right="2679" w:firstLine="759"/>
        <w:spacing w:after="0" w:line="259" w:lineRule="auto"/>
        <w:tabs>
          <w:tab w:leader="none" w:pos="2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Company shall have failed to assume the defense and employ counsel, or (iii) 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39"/>
          </w:cols>
          <w:pgMar w:left="520" w:top="298"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could have been sought hereunder by such indemnified party, unless such settlement includes an unconditional release of such indemnified party from all liability on claims that are the subject matter of such proceeding.</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shall have the rights and duties given to the Underwriter, by Section 7(c) hereof.</w:t>
      </w:r>
    </w:p>
    <w:p>
      <w:pPr>
        <w:spacing w:after="0" w:line="367"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202" w:lineRule="exact"/>
        <w:rPr>
          <w:sz w:val="20"/>
          <w:szCs w:val="20"/>
          <w:color w:val="auto"/>
        </w:rPr>
      </w:pPr>
    </w:p>
    <w:p>
      <w:pPr>
        <w:ind w:left="580" w:right="2679" w:firstLine="763"/>
        <w:spacing w:after="0" w:line="242"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39"/>
          </w:cols>
          <w:pgMar w:left="520" w:top="298"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Securities purchased by each of the Underwriters hereunder and not joint.</w:t>
      </w:r>
    </w:p>
    <w:p>
      <w:pPr>
        <w:spacing w:after="0" w:line="194" w:lineRule="exact"/>
        <w:rPr>
          <w:sz w:val="20"/>
          <w:szCs w:val="20"/>
          <w:color w:val="auto"/>
        </w:rPr>
      </w:pPr>
    </w:p>
    <w:p>
      <w:pPr>
        <w:ind w:left="580" w:right="2679" w:firstLine="759"/>
        <w:spacing w:after="0" w:line="242" w:lineRule="auto"/>
        <w:tabs>
          <w:tab w:leader="none" w:pos="220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191" w:lineRule="exact"/>
        <w:rPr>
          <w:rFonts w:ascii="Courier New" w:cs="Courier New" w:eastAsia="Courier New" w:hAnsi="Courier New"/>
          <w:sz w:val="16"/>
          <w:szCs w:val="16"/>
          <w:color w:val="auto"/>
        </w:rPr>
      </w:pPr>
    </w:p>
    <w:p>
      <w:pPr>
        <w:ind w:left="-280" w:right="3459" w:firstLine="856"/>
        <w:spacing w:after="0"/>
        <w:tabs>
          <w:tab w:leader="none" w:pos="134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Underwriters' Obligations. The several obligations of the Underwriters under this Agreement are subject to the satisfaction of each of the following conditions:</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representations and warranties of the Company contained in this Agreement shall be true and correct on the Closing Date with the same force and effect as if made on and as of the Closing Date.</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you shall have received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939"/>
          </w:cols>
          <w:pgMar w:left="520" w:top="29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580" w:right="2779"/>
        <w:spacing w:after="0" w:line="241" w:lineRule="auto"/>
        <w:rPr>
          <w:sz w:val="20"/>
          <w:szCs w:val="20"/>
          <w:color w:val="auto"/>
        </w:rPr>
      </w:pPr>
      <w:r>
        <w:rPr>
          <w:rFonts w:ascii="Courier New" w:cs="Courier New" w:eastAsia="Courier New" w:hAnsi="Courier New"/>
          <w:sz w:val="16"/>
          <w:szCs w:val="16"/>
          <w:color w:val="auto"/>
        </w:rPr>
        <w:t>dated the Closing Date, signed by John E. Drury and Earl E. DeFrates, in their respective capacities as the Chief Executive Officer and Chief Financial Officer of the Company, confirming the matters set forth in paragraphs (a), (b), and (c) of this Section 8.</w:t>
      </w:r>
    </w:p>
    <w:p>
      <w:pPr>
        <w:spacing w:after="0" w:line="189" w:lineRule="exact"/>
        <w:rPr>
          <w:sz w:val="20"/>
          <w:szCs w:val="20"/>
          <w:color w:val="auto"/>
        </w:rPr>
      </w:pPr>
    </w:p>
    <w:p>
      <w:pPr>
        <w:ind w:left="580" w:right="2779" w:firstLine="759"/>
        <w:spacing w:after="0" w:line="241" w:lineRule="auto"/>
        <w:tabs>
          <w:tab w:leader="none" w:pos="2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(satisfactory to you and counsel for the Underwriters), dated the Closing Date of Liddell, Sapp, Zivley, Hill &amp; LaBoon, L.L.P., counsel for the Company, to the effect that:</w:t>
      </w:r>
    </w:p>
    <w:p>
      <w:pPr>
        <w:spacing w:after="0" w:line="189" w:lineRule="exact"/>
        <w:rPr>
          <w:rFonts w:ascii="Courier New" w:cs="Courier New" w:eastAsia="Courier New" w:hAnsi="Courier New"/>
          <w:sz w:val="16"/>
          <w:szCs w:val="16"/>
          <w:color w:val="auto"/>
        </w:rPr>
      </w:pPr>
    </w:p>
    <w:p>
      <w:pPr>
        <w:ind w:left="1340" w:right="2779" w:firstLine="857"/>
        <w:spacing w:after="0" w:line="242" w:lineRule="auto"/>
        <w:tabs>
          <w:tab w:leader="none" w:pos="296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7"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w:t>
      </w:r>
    </w:p>
    <w:p>
      <w:pPr>
        <w:spacing w:after="0" w:line="4" w:lineRule="exact"/>
        <w:rPr>
          <w:rFonts w:ascii="Courier New" w:cs="Courier New" w:eastAsia="Courier New" w:hAnsi="Courier New"/>
          <w:sz w:val="16"/>
          <w:szCs w:val="16"/>
          <w:color w:val="auto"/>
        </w:rPr>
      </w:pPr>
    </w:p>
    <w:p>
      <w:pPr>
        <w:ind w:left="1340" w:right="2779" w:hanging="1"/>
        <w:spacing w:after="0" w:line="241" w:lineRule="auto"/>
        <w:tabs>
          <w:tab w:leader="none" w:pos="17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190" w:lineRule="exact"/>
        <w:rPr>
          <w:rFonts w:ascii="Courier New" w:cs="Courier New" w:eastAsia="Courier New" w:hAnsi="Courier New"/>
          <w:sz w:val="16"/>
          <w:szCs w:val="16"/>
          <w:color w:val="auto"/>
        </w:rPr>
      </w:pPr>
    </w:p>
    <w:p>
      <w:pPr>
        <w:ind w:left="1340" w:right="2879" w:firstLine="857"/>
        <w:spacing w:after="0" w:line="242" w:lineRule="auto"/>
        <w:tabs>
          <w:tab w:leader="none" w:pos="29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91" w:lineRule="exact"/>
        <w:rPr>
          <w:rFonts w:ascii="Courier New" w:cs="Courier New" w:eastAsia="Courier New" w:hAnsi="Courier New"/>
          <w:sz w:val="16"/>
          <w:szCs w:val="16"/>
          <w:color w:val="auto"/>
        </w:rPr>
      </w:pPr>
    </w:p>
    <w:p>
      <w:pPr>
        <w:ind w:left="1340" w:right="2779" w:firstLine="857"/>
        <w:spacing w:after="0" w:line="242" w:lineRule="auto"/>
        <w:tabs>
          <w:tab w:leader="none" w:pos="29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1340" w:right="2679" w:firstLine="857"/>
        <w:spacing w:after="0"/>
        <w:tabs>
          <w:tab w:leader="none" w:pos="29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capitalization of the Company conforms in all material respects as to legal matters to the description thereof contained in the Prospectus;</w:t>
      </w:r>
    </w:p>
    <w:p>
      <w:pPr>
        <w:spacing w:after="0" w:line="189" w:lineRule="exact"/>
        <w:rPr>
          <w:rFonts w:ascii="Courier New" w:cs="Courier New" w:eastAsia="Courier New" w:hAnsi="Courier New"/>
          <w:sz w:val="16"/>
          <w:szCs w:val="16"/>
          <w:color w:val="auto"/>
        </w:rPr>
      </w:pPr>
    </w:p>
    <w:p>
      <w:pPr>
        <w:ind w:left="1340" w:right="2779" w:firstLine="857"/>
        <w:spacing w:after="0" w:line="241" w:lineRule="auto"/>
        <w:tabs>
          <w:tab w:leader="none" w:pos="29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90" w:lineRule="exact"/>
        <w:rPr>
          <w:rFonts w:ascii="Courier New" w:cs="Courier New" w:eastAsia="Courier New" w:hAnsi="Courier New"/>
          <w:sz w:val="16"/>
          <w:szCs w:val="16"/>
          <w:color w:val="auto"/>
        </w:rPr>
      </w:pPr>
    </w:p>
    <w:p>
      <w:pPr>
        <w:ind w:left="1340" w:right="2679" w:firstLine="857"/>
        <w:spacing w:after="0" w:line="241" w:lineRule="auto"/>
        <w:tabs>
          <w:tab w:leader="none" w:pos="296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under the captions "Description of Notes" and "Description of Debt Securities" in the Prospectus and Item 15 of Part II of the Registration Statement,</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39"/>
          </w:cols>
          <w:pgMar w:left="520" w:top="298"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1340" w:right="2879"/>
        <w:spacing w:after="0" w:line="241" w:lineRule="auto"/>
        <w:rPr>
          <w:sz w:val="20"/>
          <w:szCs w:val="20"/>
          <w:color w:val="auto"/>
        </w:rPr>
      </w:pPr>
      <w:r>
        <w:rPr>
          <w:rFonts w:ascii="Courier New" w:cs="Courier New" w:eastAsia="Courier New" w:hAnsi="Courier New"/>
          <w:sz w:val="16"/>
          <w:szCs w:val="16"/>
          <w:color w:val="auto"/>
        </w:rPr>
        <w:t>insofar as such statements constitute a summary of legal matters or documents referred to therein, fairly present the information called for with respect to such legal matters or documents;</w:t>
      </w:r>
    </w:p>
    <w:p>
      <w:pPr>
        <w:spacing w:after="0" w:line="189" w:lineRule="exact"/>
        <w:rPr>
          <w:sz w:val="20"/>
          <w:szCs w:val="20"/>
          <w:color w:val="auto"/>
        </w:rPr>
      </w:pPr>
    </w:p>
    <w:p>
      <w:pPr>
        <w:ind w:left="1340" w:right="2679" w:firstLine="857"/>
        <w:spacing w:after="0" w:line="260" w:lineRule="auto"/>
        <w:tabs>
          <w:tab w:leader="none" w:pos="296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176" w:lineRule="exact"/>
        <w:rPr>
          <w:rFonts w:ascii="Courier New" w:cs="Courier New" w:eastAsia="Courier New" w:hAnsi="Courier New"/>
          <w:sz w:val="15"/>
          <w:szCs w:val="15"/>
          <w:color w:val="auto"/>
        </w:rPr>
      </w:pPr>
    </w:p>
    <w:p>
      <w:pPr>
        <w:ind w:left="1340" w:right="2679" w:firstLine="857"/>
        <w:spacing w:after="0" w:line="265" w:lineRule="auto"/>
        <w:tabs>
          <w:tab w:leader="none" w:pos="296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0" w:lineRule="exact"/>
        <w:rPr>
          <w:rFonts w:ascii="Courier New" w:cs="Courier New" w:eastAsia="Courier New" w:hAnsi="Courier New"/>
          <w:sz w:val="15"/>
          <w:szCs w:val="15"/>
          <w:color w:val="auto"/>
        </w:rPr>
      </w:pPr>
    </w:p>
    <w:p>
      <w:pPr>
        <w:ind w:left="1340" w:right="2779" w:firstLine="857"/>
        <w:spacing w:after="0" w:line="242" w:lineRule="auto"/>
        <w:tabs>
          <w:tab w:leader="none" w:pos="2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87"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(satisfactory to you and counsel for the Underwriters), dated the Closing Date, of Gregory T. Sangalis, General Counsel to the Company, to the effect that:</w:t>
      </w:r>
    </w:p>
    <w:p>
      <w:pPr>
        <w:spacing w:after="0" w:line="189" w:lineRule="exact"/>
        <w:rPr>
          <w:rFonts w:ascii="Courier New" w:cs="Courier New" w:eastAsia="Courier New" w:hAnsi="Courier New"/>
          <w:sz w:val="16"/>
          <w:szCs w:val="16"/>
          <w:color w:val="auto"/>
        </w:rPr>
      </w:pPr>
    </w:p>
    <w:p>
      <w:pPr>
        <w:ind w:left="1340" w:right="2679" w:firstLine="857"/>
        <w:spacing w:after="0" w:line="261" w:lineRule="auto"/>
        <w:tabs>
          <w:tab w:leader="none" w:pos="296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75" w:lineRule="exact"/>
        <w:rPr>
          <w:rFonts w:ascii="Courier New" w:cs="Courier New" w:eastAsia="Courier New" w:hAnsi="Courier New"/>
          <w:sz w:val="15"/>
          <w:szCs w:val="15"/>
          <w:color w:val="auto"/>
        </w:rPr>
      </w:pPr>
    </w:p>
    <w:p>
      <w:pPr>
        <w:ind w:left="1340" w:right="2779" w:firstLine="857"/>
        <w:spacing w:after="0" w:line="242" w:lineRule="auto"/>
        <w:tabs>
          <w:tab w:leader="none" w:pos="2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88"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187" w:lineRule="exact"/>
        <w:rPr>
          <w:rFonts w:ascii="Courier New" w:cs="Courier New" w:eastAsia="Courier New" w:hAnsi="Courier New"/>
          <w:sz w:val="16"/>
          <w:szCs w:val="16"/>
          <w:color w:val="auto"/>
        </w:rPr>
      </w:pPr>
    </w:p>
    <w:p>
      <w:pPr>
        <w:ind w:left="1340" w:right="2979" w:firstLine="857"/>
        <w:spacing w:after="0" w:line="241" w:lineRule="auto"/>
        <w:tabs>
          <w:tab w:leader="none" w:pos="296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Common Stock have been duly authorized and validly issued and are fully paid, non-assessable and not subject to any statutory preemptive rights or, to the knowledge of such counsel, any other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39"/>
          </w:cols>
          <w:pgMar w:left="520" w:top="29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1340" w:right="2779" w:firstLine="857"/>
        <w:spacing w:after="0" w:line="242" w:lineRule="auto"/>
        <w:tabs>
          <w:tab w:leader="none" w:pos="29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191"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193"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191"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90"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39"/>
          </w:cols>
          <w:pgMar w:left="520" w:top="298"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1340" w:right="2879"/>
        <w:spacing w:after="0" w:line="242" w:lineRule="auto"/>
        <w:rPr>
          <w:sz w:val="20"/>
          <w:szCs w:val="20"/>
          <w:color w:val="auto"/>
        </w:rPr>
      </w:pPr>
      <w:r>
        <w:rPr>
          <w:rFonts w:ascii="Courier New" w:cs="Courier New" w:eastAsia="Courier New" w:hAnsi="Courier New"/>
          <w:sz w:val="16"/>
          <w:szCs w:val="16"/>
          <w:color w:val="auto"/>
        </w:rPr>
        <w:t>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188" w:lineRule="exact"/>
        <w:rPr>
          <w:sz w:val="20"/>
          <w:szCs w:val="20"/>
          <w:color w:val="auto"/>
        </w:rPr>
      </w:pPr>
    </w:p>
    <w:p>
      <w:pPr>
        <w:ind w:left="1340" w:right="2679" w:firstLine="857"/>
        <w:spacing w:after="0" w:line="241" w:lineRule="auto"/>
        <w:tabs>
          <w:tab w:leader="none" w:pos="2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190"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193" w:lineRule="exact"/>
        <w:rPr>
          <w:rFonts w:ascii="Courier New" w:cs="Courier New" w:eastAsia="Courier New" w:hAnsi="Courier New"/>
          <w:sz w:val="16"/>
          <w:szCs w:val="16"/>
          <w:color w:val="auto"/>
        </w:rPr>
      </w:pPr>
    </w:p>
    <w:p>
      <w:pPr>
        <w:ind w:left="1340" w:right="2779" w:firstLine="857"/>
        <w:spacing w:after="0" w:line="241" w:lineRule="auto"/>
        <w:tabs>
          <w:tab w:leader="none" w:pos="2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descriptions in the Prospectus of statutes, regulations or legal or governmental proceedings in all material respects are accurate and fairly present the information required to be shown;</w:t>
      </w:r>
    </w:p>
    <w:p>
      <w:pPr>
        <w:spacing w:after="0" w:line="189" w:lineRule="exact"/>
        <w:rPr>
          <w:sz w:val="20"/>
          <w:szCs w:val="20"/>
          <w:color w:val="auto"/>
        </w:rPr>
      </w:pPr>
    </w:p>
    <w:p>
      <w:pPr>
        <w:ind w:left="580" w:right="2679" w:firstLine="763"/>
        <w:spacing w:after="0" w:line="259" w:lineRule="auto"/>
        <w:rPr>
          <w:sz w:val="20"/>
          <w:szCs w:val="20"/>
          <w:color w:val="auto"/>
        </w:rPr>
      </w:pPr>
      <w:r>
        <w:rPr>
          <w:rFonts w:ascii="Courier New" w:cs="Courier New" w:eastAsia="Courier New" w:hAnsi="Courier New"/>
          <w:sz w:val="15"/>
          <w:szCs w:val="15"/>
          <w:color w:val="auto"/>
        </w:rPr>
        <w:t>The opinion of Liddell, Sapp, Zivley, Hill &amp; LaBoon, L.L.P.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Liddell, Sapp, Zivley, Hill &amp; LaBoon, L.L.P. in giving its opinions with respect to the matters covered by clauses (d)(ix) and (e)(xi)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pacing w:after="0" w:line="368" w:lineRule="exact"/>
        <w:rPr>
          <w:sz w:val="20"/>
          <w:szCs w:val="20"/>
          <w:color w:val="auto"/>
        </w:rPr>
      </w:pPr>
    </w:p>
    <w:p>
      <w:pPr>
        <w:ind w:left="580" w:right="2779" w:firstLine="763"/>
        <w:spacing w:after="0"/>
        <w:rPr>
          <w:sz w:val="20"/>
          <w:szCs w:val="20"/>
          <w:color w:val="auto"/>
        </w:rPr>
      </w:pPr>
      <w:r>
        <w:rPr>
          <w:rFonts w:ascii="Courier New" w:cs="Courier New" w:eastAsia="Courier New" w:hAnsi="Courier New"/>
          <w:sz w:val="16"/>
          <w:szCs w:val="16"/>
          <w:color w:val="auto"/>
        </w:rPr>
        <w:t>In giving the opinions described in clause (d) and (e) above, such counsel may rely as to factual matters on information set forth in certificates of the Company or public officials.</w:t>
      </w:r>
    </w:p>
    <w:p>
      <w:pPr>
        <w:spacing w:after="0" w:line="190" w:lineRule="exact"/>
        <w:rPr>
          <w:sz w:val="20"/>
          <w:szCs w:val="20"/>
          <w:color w:val="auto"/>
        </w:rPr>
      </w:pPr>
    </w:p>
    <w:p>
      <w:pPr>
        <w:ind w:left="580" w:right="2879" w:firstLine="763"/>
        <w:spacing w:after="0" w:line="241" w:lineRule="auto"/>
        <w:rPr>
          <w:sz w:val="20"/>
          <w:szCs w:val="20"/>
          <w:color w:val="auto"/>
        </w:rPr>
      </w:pPr>
      <w:r>
        <w:rPr>
          <w:rFonts w:ascii="Courier New" w:cs="Courier New" w:eastAsia="Courier New" w:hAnsi="Courier New"/>
          <w:sz w:val="16"/>
          <w:szCs w:val="16"/>
          <w:color w:val="auto"/>
        </w:rPr>
        <w:t>The opinions of Liddell, Sapp, Zivley, Hill &amp; LaBoon, L.L.P. and Gregory T. Sangalis described in paragraphs (d) and (e) above shall be rendered to you at the request of the Company and shall so state therein.</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39"/>
          </w:cols>
          <w:pgMar w:left="520" w:top="298" w:right="1440" w:bottom="1440" w:gutter="0" w:footer="0" w:header="0"/>
          <w:type w:val="continuous"/>
        </w:sectPr>
      </w:pPr>
    </w:p>
    <w:bookmarkStart w:id="21" w:name="page22"/>
    <w:bookmarkEnd w:id="21"/>
    <w:p>
      <w:pPr>
        <w:ind w:left="282"/>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left="862" w:right="2879" w:firstLine="759"/>
        <w:spacing w:after="0" w:line="265" w:lineRule="auto"/>
        <w:tabs>
          <w:tab w:leader="none" w:pos="2483"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 opinion, dated the Closing Date, of McDermott, Will &amp; Emery, counsel for the Underwriters, in form and substance satisfactory to you.</w:t>
      </w:r>
    </w:p>
    <w:p>
      <w:pPr>
        <w:spacing w:after="0" w:line="170" w:lineRule="exact"/>
        <w:rPr>
          <w:rFonts w:ascii="Courier New" w:cs="Courier New" w:eastAsia="Courier New" w:hAnsi="Courier New"/>
          <w:sz w:val="15"/>
          <w:szCs w:val="15"/>
          <w:color w:val="auto"/>
        </w:rPr>
      </w:pPr>
    </w:p>
    <w:p>
      <w:pPr>
        <w:ind w:left="862" w:right="2679" w:firstLine="759"/>
        <w:spacing w:after="0" w:line="242" w:lineRule="auto"/>
        <w:tabs>
          <w:tab w:leader="none" w:pos="248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a letter on and as of the Closing Date, in form and substance satisfactory to you, from each of Coopers &amp; Lybrand L.L.P., Coopers &amp; Lybrand Chartered Accountants and Ernst &amp; Young LLP, independent public accountants, with respect to the financial statements and certain financial information contained in the Registration Statement and the Prospectus and substantially in the form and substance of the letter delivered to you by each of Coopers &amp; Lybrand LLP, Coopers &amp; Lybrand Chartered Accountants and Ernst &amp; Young LLP, on the date of this Agreement.</w:t>
      </w:r>
    </w:p>
    <w:p>
      <w:pPr>
        <w:spacing w:after="0" w:line="189" w:lineRule="exact"/>
        <w:rPr>
          <w:rFonts w:ascii="Courier New" w:cs="Courier New" w:eastAsia="Courier New" w:hAnsi="Courier New"/>
          <w:sz w:val="16"/>
          <w:szCs w:val="16"/>
          <w:color w:val="auto"/>
        </w:rPr>
      </w:pPr>
    </w:p>
    <w:p>
      <w:pPr>
        <w:ind w:left="862" w:right="2679" w:firstLine="759"/>
        <w:spacing w:after="0" w:line="241" w:lineRule="auto"/>
        <w:tabs>
          <w:tab w:leader="none" w:pos="248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189" w:lineRule="exact"/>
        <w:rPr>
          <w:rFonts w:ascii="Courier New" w:cs="Courier New" w:eastAsia="Courier New" w:hAnsi="Courier New"/>
          <w:sz w:val="16"/>
          <w:szCs w:val="16"/>
          <w:color w:val="auto"/>
        </w:rPr>
      </w:pPr>
    </w:p>
    <w:p>
      <w:pPr>
        <w:ind w:left="862" w:right="2679" w:firstLine="759"/>
        <w:spacing w:after="0" w:line="262" w:lineRule="auto"/>
        <w:tabs>
          <w:tab w:leader="none" w:pos="2483"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the Underwriting Agreement dated of even date herewith between you and the Company with respect to $300,000,000 principal amount of 7 1/8% Senior Notes due 2007 of the Company (the "2007 Notes Underwriting Agreement") shall be consummated simultaneously with the transactions contemplated hereby.</w:t>
      </w:r>
    </w:p>
    <w:p>
      <w:pPr>
        <w:spacing w:after="0" w:line="172" w:lineRule="exact"/>
        <w:rPr>
          <w:rFonts w:ascii="Courier New" w:cs="Courier New" w:eastAsia="Courier New" w:hAnsi="Courier New"/>
          <w:sz w:val="15"/>
          <w:szCs w:val="15"/>
          <w:color w:val="auto"/>
        </w:rPr>
      </w:pPr>
    </w:p>
    <w:p>
      <w:pPr>
        <w:ind w:left="862" w:right="2679" w:firstLine="759"/>
        <w:spacing w:after="0" w:line="242" w:lineRule="auto"/>
        <w:tabs>
          <w:tab w:leader="none" w:pos="248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188" w:lineRule="exact"/>
        <w:rPr>
          <w:rFonts w:ascii="Courier New" w:cs="Courier New" w:eastAsia="Courier New" w:hAnsi="Courier New"/>
          <w:sz w:val="16"/>
          <w:szCs w:val="16"/>
          <w:color w:val="auto"/>
        </w:rPr>
      </w:pPr>
    </w:p>
    <w:p>
      <w:pPr>
        <w:ind w:left="2" w:right="2879" w:firstLine="856"/>
        <w:spacing w:after="0" w:line="239" w:lineRule="auto"/>
        <w:tabs>
          <w:tab w:leader="none" w:pos="162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Agreement and Termination. This Agreement shall become effective upon the later of (i) execution of this Agreement and</w:t>
      </w:r>
    </w:p>
    <w:p>
      <w:pPr>
        <w:spacing w:after="0" w:line="5" w:lineRule="exact"/>
        <w:rPr>
          <w:rFonts w:ascii="Courier New" w:cs="Courier New" w:eastAsia="Courier New" w:hAnsi="Courier New"/>
          <w:sz w:val="16"/>
          <w:szCs w:val="16"/>
          <w:color w:val="auto"/>
        </w:rPr>
      </w:pPr>
    </w:p>
    <w:p>
      <w:pPr>
        <w:ind w:left="2" w:right="2879" w:hanging="2"/>
        <w:spacing w:after="0" w:line="239" w:lineRule="auto"/>
        <w:tabs>
          <w:tab w:leader="none" w:pos="47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notification of the effectiveness of the Registration Statement has been released by the Commission.</w:t>
      </w:r>
    </w:p>
    <w:p>
      <w:pPr>
        <w:spacing w:after="0" w:line="189"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This Agreement may be terminated at any time prior to the Closing Date by you by written notice to the Company if any of the following has occurred:</w:t>
      </w:r>
    </w:p>
    <w:p>
      <w:pPr>
        <w:ind w:left="2" w:right="2679" w:hanging="2"/>
        <w:spacing w:after="0" w:line="242" w:lineRule="auto"/>
        <w:tabs>
          <w:tab w:leader="none" w:pos="3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298" w:right="1440" w:bottom="1440" w:gutter="0" w:footer="0" w:header="0"/>
        </w:sectPr>
      </w:pPr>
    </w:p>
    <w:bookmarkStart w:id="22" w:name="page23"/>
    <w:bookmarkEnd w:id="22"/>
    <w:p>
      <w:pPr>
        <w:ind w:left="282"/>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2" w:right="2979"/>
        <w:spacing w:after="0" w:line="241" w:lineRule="auto"/>
        <w:rPr>
          <w:sz w:val="20"/>
          <w:szCs w:val="20"/>
          <w:color w:val="auto"/>
        </w:rPr>
      </w:pPr>
      <w:r>
        <w:rPr>
          <w:rFonts w:ascii="Courier New" w:cs="Courier New" w:eastAsia="Courier New" w:hAnsi="Courier New"/>
          <w:sz w:val="16"/>
          <w:szCs w:val="16"/>
          <w:color w:val="auto"/>
        </w:rPr>
        <w:t>Subsidiary, (v) 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203" w:lineRule="exact"/>
        <w:rPr>
          <w:sz w:val="20"/>
          <w:szCs w:val="20"/>
          <w:color w:val="auto"/>
        </w:rPr>
      </w:pPr>
    </w:p>
    <w:p>
      <w:pPr>
        <w:jc w:val="both"/>
        <w:ind w:left="2" w:right="2779" w:firstLine="856"/>
        <w:spacing w:after="0" w:line="259" w:lineRule="auto"/>
        <w:tabs>
          <w:tab w:leader="none" w:pos="162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Notices given pursuant to any provision of this Agreement shall be addressed as follows: (a) if to the Company, to USA Waste Services, Inc., 1001 Fannin Street, Suite 4000, Houston, Texas 77002 and</w:t>
      </w:r>
    </w:p>
    <w:p>
      <w:pPr>
        <w:ind w:left="2" w:right="2879" w:hanging="2"/>
        <w:spacing w:after="0" w:line="241"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pacing w:after="0" w:line="189" w:lineRule="exact"/>
        <w:rPr>
          <w:sz w:val="20"/>
          <w:szCs w:val="20"/>
          <w:color w:val="auto"/>
        </w:rPr>
      </w:pPr>
    </w:p>
    <w:p>
      <w:pPr>
        <w:ind w:left="2" w:right="2879" w:firstLine="858"/>
        <w:spacing w:after="0" w:line="262" w:lineRule="auto"/>
        <w:rPr>
          <w:sz w:val="20"/>
          <w:szCs w:val="20"/>
          <w:color w:val="auto"/>
        </w:rPr>
      </w:pPr>
      <w:r>
        <w:rPr>
          <w:rFonts w:ascii="Courier New" w:cs="Courier New" w:eastAsia="Courier New" w:hAnsi="Courier New"/>
          <w:sz w:val="15"/>
          <w:szCs w:val="15"/>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8"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189"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This Agreement shall be governed and construed in accordance with the laws of the State of New York.</w:t>
      </w:r>
    </w:p>
    <w:p>
      <w:pPr>
        <w:spacing w:after="0" w:line="189"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Please confirm that the foregoing correctly sets forth the agreement between the Company and the several Underwriters.</w:t>
      </w:r>
    </w:p>
    <w:p>
      <w:pPr>
        <w:spacing w:after="0" w:line="1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Earl E. DeFrates</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Executive Vice President and</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Chief Financial Officer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FENNER &amp; SMITH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BT ALEX. BROWN INCORPORATED</w:t>
      </w:r>
    </w:p>
    <w:p>
      <w:pPr>
        <w:sectPr>
          <w:pgSz w:w="11900" w:h="16838" w:orient="portrait"/>
          <w:cols w:equalWidth="0" w:num="1">
            <w:col w:w="10219"/>
          </w:cols>
          <w:pgMar w:left="240" w:top="298"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CORPORATION</w:t>
      </w:r>
    </w:p>
    <w:p>
      <w:pPr>
        <w:spacing w:after="0" w:line="200" w:lineRule="exact"/>
        <w:rPr>
          <w:sz w:val="20"/>
          <w:szCs w:val="20"/>
          <w:color w:val="auto"/>
        </w:rPr>
      </w:pPr>
    </w:p>
    <w:p>
      <w:pPr>
        <w:sectPr>
          <w:pgSz w:w="11900" w:h="16838" w:orient="portrait"/>
          <w:cols w:equalWidth="0" w:num="2">
            <w:col w:w="280" w:space="580"/>
            <w:col w:w="9359"/>
          </w:cols>
          <w:pgMar w:left="240" w:top="298"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Saundra Gulley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Saundra Gulley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8" w:right="1440" w:bottom="1440" w:gutter="0" w:footer="0" w:header="0"/>
          <w:type w:val="continuous"/>
        </w:sectPr>
      </w:pPr>
    </w:p>
    <w:bookmarkStart w:id="25" w:name="page26"/>
    <w:bookmarkEnd w:id="25"/>
    <w:p>
      <w:pPr>
        <w:ind w:left="1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119"/>
          </w:cols>
          <w:pgMar w:left="3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UNDERWRITERS</w:t>
      </w:r>
    </w:p>
    <w:p>
      <w:pPr>
        <w:spacing w:after="0" w:line="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PRINCIPAL AMOUNT OF</w:t>
      </w:r>
    </w:p>
    <w:p>
      <w:pPr>
        <w:spacing w:after="0" w:line="11"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6"/>
          <w:szCs w:val="16"/>
          <w:color w:val="auto"/>
        </w:rPr>
        <w:t>TO BE PURCHASED</w:t>
      </w:r>
    </w:p>
    <w:p>
      <w:pPr>
        <w:spacing w:after="0" w:line="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7100" w:space="720"/>
            <w:col w:w="2299"/>
          </w:cols>
          <w:pgMar w:left="340" w:top="2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Donaldson, Lufkin &amp; Jenrette Securities Corporation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$ 85,000,000</w:t>
      </w:r>
    </w:p>
    <w:p>
      <w:pPr>
        <w:spacing w:after="0" w:line="194" w:lineRule="exact"/>
        <w:rPr>
          <w:sz w:val="20"/>
          <w:szCs w:val="20"/>
          <w:color w:val="auto"/>
        </w:rPr>
      </w:pPr>
    </w:p>
    <w:p>
      <w:pPr>
        <w:sectPr>
          <w:pgSz w:w="11900" w:h="16838" w:orient="portrait"/>
          <w:cols w:equalWidth="0" w:num="2">
            <w:col w:w="7380" w:space="720"/>
            <w:col w:w="2019"/>
          </w:cols>
          <w:pgMar w:left="340" w:top="298" w:right="1440" w:bottom="1440" w:gutter="0" w:footer="0" w:header="0"/>
          <w:type w:val="continuous"/>
        </w:sectPr>
      </w:pPr>
    </w:p>
    <w:p>
      <w:pPr>
        <w:spacing w:after="0"/>
        <w:tabs>
          <w:tab w:leader="none" w:pos="4940" w:val="left"/>
        </w:tabs>
        <w:rPr>
          <w:sz w:val="20"/>
          <w:szCs w:val="20"/>
          <w:color w:val="auto"/>
        </w:rPr>
      </w:pPr>
      <w:r>
        <w:rPr>
          <w:rFonts w:ascii="Courier New" w:cs="Courier New" w:eastAsia="Courier New" w:hAnsi="Courier New"/>
          <w:sz w:val="16"/>
          <w:szCs w:val="16"/>
          <w:color w:val="auto"/>
        </w:rPr>
        <w:t>Merrill Lynch, Pierce, Fenner &amp; Smith Incorporated</w:t>
      </w:r>
      <w:r>
        <w:rPr>
          <w:sz w:val="20"/>
          <w:szCs w:val="20"/>
          <w:color w:val="auto"/>
        </w:rPr>
        <w:tab/>
      </w:r>
      <w:r>
        <w:rPr>
          <w:rFonts w:ascii="Courier New" w:cs="Courier New" w:eastAsia="Courier New" w:hAnsi="Courier New"/>
          <w:sz w:val="15"/>
          <w:szCs w:val="15"/>
          <w:color w:val="auto"/>
        </w:rPr>
        <w:t>. . . . .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Securities Inc.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85,000,000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85,000,000</w:t>
      </w:r>
    </w:p>
    <w:p>
      <w:pPr>
        <w:spacing w:after="0" w:line="194" w:lineRule="exact"/>
        <w:rPr>
          <w:sz w:val="20"/>
          <w:szCs w:val="20"/>
          <w:color w:val="auto"/>
        </w:rPr>
      </w:pPr>
    </w:p>
    <w:p>
      <w:pPr>
        <w:sectPr>
          <w:pgSz w:w="11900" w:h="16838" w:orient="portrait"/>
          <w:cols w:equalWidth="0" w:num="2">
            <w:col w:w="7580" w:space="720"/>
            <w:col w:w="1819"/>
          </w:cols>
          <w:pgMar w:left="340" w:top="29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BT Alex. Brown Incorporated . . . . . . . . . . . . . . . . . . .</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45,000,000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280" w:space="720"/>
            <w:col w:w="2119"/>
          </w:cols>
          <w:pgMar w:left="340" w:top="298" w:right="1440" w:bottom="1440" w:gutter="0" w:footer="0" w:header="0"/>
          <w:type w:val="continuous"/>
        </w:sectPr>
      </w:pP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 . . . . . . . . . . . . . . .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$ 300,000,000</w:t>
      </w:r>
    </w:p>
    <w:p>
      <w:pPr>
        <w:spacing w:after="0" w:line="200" w:lineRule="exact"/>
        <w:rPr>
          <w:sz w:val="20"/>
          <w:szCs w:val="20"/>
          <w:color w:val="auto"/>
        </w:rPr>
      </w:pPr>
    </w:p>
    <w:p>
      <w:pPr>
        <w:sectPr>
          <w:pgSz w:w="11900" w:h="16838" w:orient="portrait"/>
          <w:cols w:equalWidth="0" w:num="3">
            <w:col w:w="1320" w:space="200"/>
            <w:col w:w="5860" w:space="720"/>
            <w:col w:w="2019"/>
          </w:cols>
          <w:pgMar w:left="3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19"/>
          </w:cols>
          <w:pgMar w:left="340" w:top="298" w:right="1440" w:bottom="1440" w:gutter="0" w:footer="0" w:header="0"/>
          <w:type w:val="continuous"/>
        </w:sectPr>
      </w:pPr>
    </w:p>
    <w:bookmarkStart w:id="26" w:name="page27"/>
    <w:bookmarkEnd w:id="26"/>
    <w:p>
      <w:pPr>
        <w:ind w:left="1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ANNEX I</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MATERIAL SUBSIDIARIES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STATE OF</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4440" w:type="dxa"/>
            <w:vAlign w:val="bottom"/>
          </w:tcPr>
          <w:p>
            <w:pPr>
              <w:ind w:left="2820"/>
              <w:spacing w:after="0"/>
              <w:rPr>
                <w:sz w:val="20"/>
                <w:szCs w:val="20"/>
                <w:color w:val="auto"/>
              </w:rPr>
            </w:pPr>
            <w:r>
              <w:rPr>
                <w:rFonts w:ascii="Courier New" w:cs="Courier New" w:eastAsia="Courier New" w:hAnsi="Courier New"/>
                <w:sz w:val="16"/>
                <w:szCs w:val="16"/>
                <w:color w:val="auto"/>
              </w:rPr>
              <w:t>SUBSIDIARY</w:t>
            </w:r>
          </w:p>
        </w:tc>
        <w:tc>
          <w:tcPr>
            <w:tcW w:w="210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INCORPORATION</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Chambers Development Company,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United Waste Systems,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Envirofil,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Sanifill,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Western Waste Services,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9"/>
              </w:rPr>
              <w:t>California</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Canadian Waste Services, Inc.</w:t>
            </w:r>
          </w:p>
        </w:tc>
        <w:tc>
          <w:tcPr>
            <w:tcW w:w="2100" w:type="dxa"/>
            <w:vAlign w:val="bottom"/>
          </w:tcPr>
          <w:p>
            <w:pPr>
              <w:jc w:val="center"/>
              <w:ind w:left="601"/>
              <w:spacing w:after="0"/>
              <w:rPr>
                <w:sz w:val="20"/>
                <w:szCs w:val="20"/>
                <w:color w:val="auto"/>
              </w:rPr>
            </w:pPr>
            <w:r>
              <w:rPr>
                <w:rFonts w:ascii="Courier New" w:cs="Courier New" w:eastAsia="Courier New" w:hAnsi="Courier New"/>
                <w:sz w:val="16"/>
                <w:szCs w:val="16"/>
                <w:color w:val="auto"/>
                <w:w w:val="98"/>
              </w:rPr>
              <w:t>Ontario, Canada</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4440" w:type="dxa"/>
            <w:vAlign w:val="bottom"/>
          </w:tcPr>
          <w:p>
            <w:pPr>
              <w:ind w:left="440"/>
              <w:spacing w:after="0"/>
              <w:rPr>
                <w:sz w:val="20"/>
                <w:szCs w:val="20"/>
                <w:color w:val="auto"/>
              </w:rPr>
            </w:pPr>
            <w:r>
              <w:rPr>
                <w:rFonts w:ascii="Courier New" w:cs="Courier New" w:eastAsia="Courier New" w:hAnsi="Courier New"/>
                <w:sz w:val="16"/>
                <w:szCs w:val="16"/>
                <w:color w:val="auto"/>
              </w:rPr>
              <w:t>Quebec Waste Services, Inc.</w:t>
            </w:r>
          </w:p>
        </w:tc>
        <w:tc>
          <w:tcPr>
            <w:tcW w:w="210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Quebec, Canada</w:t>
            </w:r>
          </w:p>
        </w:tc>
      </w:tr>
      <w:tr>
        <w:trPr>
          <w:trHeight w:val="1284"/>
        </w:trPr>
        <w:tc>
          <w:tcPr>
            <w:tcW w:w="700" w:type="dxa"/>
            <w:vAlign w:val="bottom"/>
          </w:tcPr>
          <w:p>
            <w:pPr>
              <w:spacing w:after="0"/>
              <w:rPr>
                <w:sz w:val="24"/>
                <w:szCs w:val="24"/>
                <w:color w:val="auto"/>
              </w:rPr>
            </w:pPr>
          </w:p>
        </w:tc>
        <w:tc>
          <w:tcPr>
            <w:tcW w:w="4440" w:type="dxa"/>
            <w:vAlign w:val="bottom"/>
          </w:tcPr>
          <w:p>
            <w:pPr>
              <w:ind w:left="2820"/>
              <w:spacing w:after="0"/>
              <w:rPr>
                <w:sz w:val="20"/>
                <w:szCs w:val="20"/>
                <w:color w:val="auto"/>
              </w:rPr>
            </w:pPr>
            <w:r>
              <w:rPr>
                <w:rFonts w:ascii="Courier New" w:cs="Courier New" w:eastAsia="Courier New" w:hAnsi="Courier New"/>
                <w:sz w:val="16"/>
                <w:szCs w:val="16"/>
                <w:color w:val="auto"/>
              </w:rPr>
              <w:t>-23-</w:t>
            </w:r>
          </w:p>
        </w:tc>
        <w:tc>
          <w:tcPr>
            <w:tcW w:w="2100" w:type="dxa"/>
            <w:vAlign w:val="bottom"/>
          </w:tcPr>
          <w:p>
            <w:pPr>
              <w:spacing w:after="0"/>
              <w:rPr>
                <w:sz w:val="24"/>
                <w:szCs w:val="24"/>
                <w:color w:val="auto"/>
              </w:rPr>
            </w:pPr>
          </w:p>
        </w:tc>
      </w:tr>
    </w:tbl>
    <w:p>
      <w:pPr>
        <w:sectPr>
          <w:pgSz w:w="11900" w:h="16838" w:orient="portrait"/>
          <w:cols w:equalWidth="0" w:num="1">
            <w:col w:w="10119"/>
          </w:cols>
          <w:pgMar w:left="3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1.2</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$300,000,000</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7 1/8% SENIOR NOTES DUE 2007</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UNDERWRITING AGREEMENT</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September 10, 1997</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FENNER &amp; SMITH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MORGAN GRENFELL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Donaldson, Lufkin &amp; Jenrette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 Park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10172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(the "Company"), proposes to issue and sell $300,000,000 principal amount of its 7 1/8% Senior Notes due 2007 (the "Securities"), to the several underwriters named in Schedule I hereto (the "Underwriters"). The Securities are to be issued pursuant to the provisions of an indenture (the "Senior Indenture") to be dated as of September 10, 1997 between the Company and Texas Commerce Bank, National Association, as trustee (the "Trustee"). The terms of the Securities are set forth in resolutions of the Pricing Committee of the Board of Directors of the Company dated as of the date hereof (the "Resolutions").</w:t>
      </w:r>
    </w:p>
    <w:p>
      <w:pPr>
        <w:spacing w:after="0" w:line="189" w:lineRule="exact"/>
        <w:rPr>
          <w:sz w:val="20"/>
          <w:szCs w:val="20"/>
          <w:color w:val="auto"/>
        </w:rPr>
      </w:pPr>
    </w:p>
    <w:p>
      <w:pPr>
        <w:ind w:right="2679" w:firstLine="856"/>
        <w:spacing w:after="0" w:line="242" w:lineRule="auto"/>
        <w:tabs>
          <w:tab w:leader="none" w:pos="162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333-32471),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w:t>
      </w:r>
    </w:p>
    <w:p>
      <w:pPr>
        <w:sectPr>
          <w:pgSz w:w="11900" w:h="16838" w:orient="portrait"/>
          <w:cols w:equalWidth="0" w:num="1">
            <w:col w:w="10219"/>
          </w:cols>
          <w:pgMar w:left="240" w:top="139"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through not specifically stated, any document filed under the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367" w:lineRule="exact"/>
        <w:rPr>
          <w:sz w:val="20"/>
          <w:szCs w:val="20"/>
          <w:color w:val="auto"/>
        </w:rPr>
      </w:pPr>
    </w:p>
    <w:p>
      <w:pPr>
        <w:ind w:right="2679" w:firstLine="856"/>
        <w:spacing w:after="0" w:line="242" w:lineRule="auto"/>
        <w:tabs>
          <w:tab w:leader="none" w:pos="16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99.019% of the principal amount thereof (the "Purchase Price") plus accrued interest thereon, if any, from September 15, 1997 to the date of payment and delivery.</w:t>
      </w:r>
    </w:p>
    <w:p>
      <w:pPr>
        <w:spacing w:after="0" w:line="188" w:lineRule="exact"/>
        <w:rPr>
          <w:rFonts w:ascii="Courier New" w:cs="Courier New" w:eastAsia="Courier New" w:hAnsi="Courier New"/>
          <w:sz w:val="16"/>
          <w:szCs w:val="16"/>
          <w:color w:val="auto"/>
        </w:rPr>
      </w:pPr>
    </w:p>
    <w:p>
      <w:pPr>
        <w:ind w:right="2679" w:firstLine="856"/>
        <w:spacing w:after="0" w:line="241" w:lineRule="auto"/>
        <w:tabs>
          <w:tab w:leader="none" w:pos="16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190" w:lineRule="exact"/>
        <w:rPr>
          <w:rFonts w:ascii="Courier New" w:cs="Courier New" w:eastAsia="Courier New" w:hAnsi="Courier New"/>
          <w:sz w:val="16"/>
          <w:szCs w:val="16"/>
          <w:color w:val="auto"/>
        </w:rPr>
      </w:pPr>
    </w:p>
    <w:p>
      <w:pPr>
        <w:ind w:right="2779" w:firstLine="856"/>
        <w:spacing w:after="0" w:line="261" w:lineRule="auto"/>
        <w:tabs>
          <w:tab w:leader="none" w:pos="162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the initial public offering at such place as you shall designate. The Closing Date and the location of delivery of and the form of payment for the Securities may be varied by agreement between you and the Company.</w:t>
      </w:r>
    </w:p>
    <w:p>
      <w:pPr>
        <w:spacing w:after="0" w:line="17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187" w:lineRule="exact"/>
        <w:rPr>
          <w:sz w:val="20"/>
          <w:szCs w:val="20"/>
          <w:color w:val="auto"/>
        </w:rPr>
      </w:pPr>
    </w:p>
    <w:p>
      <w:pPr>
        <w:ind w:left="1620" w:hanging="764"/>
        <w:spacing w:after="0"/>
        <w:tabs>
          <w:tab w:leader="none" w:pos="16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of the Company.  The Company agrees with you:</w:t>
      </w:r>
    </w:p>
    <w:p>
      <w:pPr>
        <w:spacing w:after="0" w:line="188" w:lineRule="exact"/>
        <w:rPr>
          <w:rFonts w:ascii="Courier New" w:cs="Courier New" w:eastAsia="Courier New" w:hAnsi="Courier New"/>
          <w:sz w:val="16"/>
          <w:szCs w:val="16"/>
          <w:color w:val="auto"/>
        </w:rPr>
      </w:pPr>
    </w:p>
    <w:p>
      <w:pPr>
        <w:ind w:left="860" w:right="2879" w:firstLine="759"/>
        <w:spacing w:after="0" w:line="241" w:lineRule="auto"/>
        <w:tabs>
          <w:tab w:leader="none" w:pos="248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1340" w:right="2679" w:firstLine="857"/>
        <w:spacing w:after="0" w:line="259" w:lineRule="auto"/>
        <w:tabs>
          <w:tab w:leader="none" w:pos="296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w:t>
      </w:r>
    </w:p>
    <w:p>
      <w:pPr>
        <w:ind w:left="1820" w:hanging="481"/>
        <w:spacing w:after="0"/>
        <w:tabs>
          <w:tab w:leader="none" w:pos="18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issuance by the Commission of any stop order</w:t>
      </w:r>
    </w:p>
    <w:p>
      <w:pPr>
        <w:spacing w:after="0" w:line="5" w:lineRule="exact"/>
        <w:rPr>
          <w:rFonts w:ascii="Courier New" w:cs="Courier New" w:eastAsia="Courier New" w:hAnsi="Courier New"/>
          <w:sz w:val="16"/>
          <w:szCs w:val="16"/>
          <w:color w:val="auto"/>
        </w:rPr>
      </w:pPr>
    </w:p>
    <w:p>
      <w:pPr>
        <w:ind w:left="1340"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192" w:lineRule="exact"/>
        <w:rPr>
          <w:sz w:val="20"/>
          <w:szCs w:val="20"/>
          <w:color w:val="auto"/>
        </w:rPr>
      </w:pPr>
    </w:p>
    <w:p>
      <w:pPr>
        <w:ind w:left="580" w:right="2679" w:firstLine="759"/>
        <w:spacing w:after="0" w:line="261" w:lineRule="auto"/>
        <w:tabs>
          <w:tab w:leader="none" w:pos="220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75"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Securities, not to (i) file any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192" w:lineRule="exact"/>
        <w:rPr>
          <w:rFonts w:ascii="Courier New" w:cs="Courier New" w:eastAsia="Courier New" w:hAnsi="Courier New"/>
          <w:sz w:val="16"/>
          <w:szCs w:val="16"/>
          <w:color w:val="auto"/>
        </w:rPr>
      </w:pPr>
    </w:p>
    <w:p>
      <w:pPr>
        <w:ind w:left="580" w:right="2779" w:firstLine="759"/>
        <w:spacing w:after="0" w:line="242" w:lineRule="auto"/>
        <w:tabs>
          <w:tab w:leader="none" w:pos="2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187"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39"/>
          </w:cols>
          <w:pgMar w:left="520" w:top="29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580" w:right="2679"/>
        <w:spacing w:after="0"/>
        <w:rPr>
          <w:sz w:val="20"/>
          <w:szCs w:val="20"/>
          <w:color w:val="auto"/>
        </w:rPr>
      </w:pPr>
      <w:r>
        <w:rPr>
          <w:rFonts w:ascii="Courier New" w:cs="Courier New" w:eastAsia="Courier New" w:hAnsi="Courier New"/>
          <w:sz w:val="16"/>
          <w:szCs w:val="16"/>
          <w:color w:val="auto"/>
        </w:rPr>
        <w:t>each Underwriter and to such dealers as you shall specify, such number of copies thereof as such Underwriter or dealers may reasonably request.</w:t>
      </w:r>
    </w:p>
    <w:p>
      <w:pPr>
        <w:spacing w:after="0" w:line="190" w:lineRule="exact"/>
        <w:rPr>
          <w:sz w:val="20"/>
          <w:szCs w:val="20"/>
          <w:color w:val="auto"/>
        </w:rPr>
      </w:pPr>
    </w:p>
    <w:p>
      <w:pPr>
        <w:ind w:left="580" w:right="2679" w:firstLine="759"/>
        <w:spacing w:after="0" w:line="242" w:lineRule="auto"/>
        <w:tabs>
          <w:tab w:leader="none" w:pos="2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189" w:lineRule="exact"/>
        <w:rPr>
          <w:rFonts w:ascii="Courier New" w:cs="Courier New" w:eastAsia="Courier New" w:hAnsi="Courier New"/>
          <w:sz w:val="16"/>
          <w:szCs w:val="16"/>
          <w:color w:val="auto"/>
        </w:rPr>
      </w:pPr>
    </w:p>
    <w:p>
      <w:pPr>
        <w:ind w:left="580" w:right="2679" w:firstLine="759"/>
        <w:spacing w:after="0" w:line="262" w:lineRule="auto"/>
        <w:tabs>
          <w:tab w:leader="none" w:pos="220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172"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196" w:lineRule="exact"/>
        <w:rPr>
          <w:rFonts w:ascii="Courier New" w:cs="Courier New" w:eastAsia="Courier New" w:hAnsi="Courier New"/>
          <w:sz w:val="16"/>
          <w:szCs w:val="16"/>
          <w:color w:val="auto"/>
        </w:rPr>
      </w:pPr>
    </w:p>
    <w:p>
      <w:pPr>
        <w:ind w:left="580" w:right="2879" w:firstLine="759"/>
        <w:spacing w:after="0" w:line="242" w:lineRule="auto"/>
        <w:tabs>
          <w:tab w:leader="none" w:pos="2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187" w:lineRule="exact"/>
        <w:rPr>
          <w:rFonts w:ascii="Courier New" w:cs="Courier New" w:eastAsia="Courier New" w:hAnsi="Courier New"/>
          <w:sz w:val="16"/>
          <w:szCs w:val="16"/>
          <w:color w:val="auto"/>
        </w:rPr>
      </w:pPr>
    </w:p>
    <w:p>
      <w:pPr>
        <w:ind w:left="580" w:right="2779" w:firstLine="759"/>
        <w:spacing w:after="0" w:line="259" w:lineRule="auto"/>
        <w:tabs>
          <w:tab w:leader="none" w:pos="220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for rating the Securities, and (vi) furnishing such copies of the Registration Statement, the Prospectus and all amendments and supplements thereto as may be requested for use in connection with the offering or sale of the Securities by the Underwriters or by dealers to whom Securities may be sold.</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39"/>
          </w:cols>
          <w:pgMar w:left="520" w:top="298"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580" w:right="2979" w:firstLine="759"/>
        <w:spacing w:after="0" w:line="241" w:lineRule="auto"/>
        <w:tabs>
          <w:tab w:leader="none" w:pos="22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189" w:lineRule="exact"/>
        <w:rPr>
          <w:rFonts w:ascii="Courier New" w:cs="Courier New" w:eastAsia="Courier New" w:hAnsi="Courier New"/>
          <w:sz w:val="16"/>
          <w:szCs w:val="16"/>
          <w:color w:val="auto"/>
        </w:rPr>
      </w:pPr>
    </w:p>
    <w:p>
      <w:pPr>
        <w:jc w:val="both"/>
        <w:ind w:left="580" w:right="2779" w:firstLine="759"/>
        <w:spacing w:after="0"/>
        <w:tabs>
          <w:tab w:leader="none" w:pos="22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the net proceeds received by it from the sale of Securities in the manner specified in the Prospectus under "Use of Proceeds."</w:t>
      </w:r>
    </w:p>
    <w:p>
      <w:pPr>
        <w:spacing w:after="0" w:line="189" w:lineRule="exact"/>
        <w:rPr>
          <w:rFonts w:ascii="Courier New" w:cs="Courier New" w:eastAsia="Courier New" w:hAnsi="Courier New"/>
          <w:sz w:val="16"/>
          <w:szCs w:val="16"/>
          <w:color w:val="auto"/>
        </w:rPr>
      </w:pPr>
    </w:p>
    <w:p>
      <w:pPr>
        <w:ind w:left="580" w:right="2779" w:firstLine="759"/>
        <w:spacing w:after="0" w:line="261" w:lineRule="auto"/>
        <w:tabs>
          <w:tab w:leader="none" w:pos="220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and (ii) commercial paper issued in the ordinary course of business), without your prior written consent.</w:t>
      </w:r>
    </w:p>
    <w:p>
      <w:pPr>
        <w:spacing w:after="0" w:line="175" w:lineRule="exact"/>
        <w:rPr>
          <w:rFonts w:ascii="Courier New" w:cs="Courier New" w:eastAsia="Courier New" w:hAnsi="Courier New"/>
          <w:sz w:val="15"/>
          <w:szCs w:val="15"/>
          <w:color w:val="auto"/>
        </w:rPr>
      </w:pPr>
    </w:p>
    <w:p>
      <w:pPr>
        <w:ind w:left="-280" w:right="2979" w:firstLine="856"/>
        <w:spacing w:after="0" w:line="239" w:lineRule="auto"/>
        <w:tabs>
          <w:tab w:leader="none" w:pos="134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represents and warrants to each Underwriter that:</w:t>
      </w:r>
    </w:p>
    <w:p>
      <w:pPr>
        <w:spacing w:after="0" w:line="186" w:lineRule="exact"/>
        <w:rPr>
          <w:rFonts w:ascii="Courier New" w:cs="Courier New" w:eastAsia="Courier New" w:hAnsi="Courier New"/>
          <w:sz w:val="16"/>
          <w:szCs w:val="16"/>
          <w:color w:val="auto"/>
        </w:rPr>
      </w:pPr>
    </w:p>
    <w:p>
      <w:pPr>
        <w:ind w:left="2200" w:hanging="861"/>
        <w:spacing w:after="0"/>
        <w:tabs>
          <w:tab w:leader="none" w:pos="220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use of Form</w:t>
      </w:r>
    </w:p>
    <w:p>
      <w:pPr>
        <w:spacing w:after="0" w:line="5"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S-3; the Registration Statement has become effective; no stop order suspending the effectiveness of the Registration Statement is in effect, and no proceedings for such purpose are pending before or have been threatened by the Commission.</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Registration Statement, any 462(b) Registration Statement or any post-effective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367" w:lineRule="exact"/>
        <w:rPr>
          <w:rFonts w:ascii="Courier New" w:cs="Courier New" w:eastAsia="Courier New" w:hAnsi="Courier New"/>
          <w:sz w:val="15"/>
          <w:szCs w:val="15"/>
          <w:color w:val="auto"/>
        </w:rPr>
      </w:pPr>
    </w:p>
    <w:p>
      <w:pPr>
        <w:ind w:left="580" w:right="2679" w:firstLine="759"/>
        <w:spacing w:after="0" w:line="260" w:lineRule="auto"/>
        <w:tabs>
          <w:tab w:leader="none" w:pos="22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materials respects with the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29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Exchange Act, and, when read together with other information in the Prospectus, at the time the Registration Statement became effective and as of the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8" w:lineRule="exact"/>
        <w:rPr>
          <w:sz w:val="20"/>
          <w:szCs w:val="20"/>
          <w:color w:val="auto"/>
        </w:rPr>
      </w:pPr>
    </w:p>
    <w:p>
      <w:pPr>
        <w:ind w:left="580" w:right="2679" w:firstLine="759"/>
        <w:spacing w:after="0" w:line="242" w:lineRule="auto"/>
        <w:tabs>
          <w:tab w:leader="none" w:pos="220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$35.0 million of revenues during the six months ended June 30, 1997 or which, as of June 30, 1997, had assets in excess of $125.0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93"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187" w:lineRule="exact"/>
        <w:rPr>
          <w:rFonts w:ascii="Courier New" w:cs="Courier New" w:eastAsia="Courier New" w:hAnsi="Courier New"/>
          <w:sz w:val="16"/>
          <w:szCs w:val="16"/>
          <w:color w:val="auto"/>
        </w:rPr>
      </w:pPr>
    </w:p>
    <w:p>
      <w:pPr>
        <w:ind w:left="580" w:right="2979" w:firstLine="759"/>
        <w:spacing w:after="0" w:line="242" w:lineRule="auto"/>
        <w:tabs>
          <w:tab w:leader="none" w:pos="220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187" w:lineRule="exact"/>
        <w:rPr>
          <w:rFonts w:ascii="Courier New" w:cs="Courier New" w:eastAsia="Courier New" w:hAnsi="Courier New"/>
          <w:sz w:val="16"/>
          <w:szCs w:val="16"/>
          <w:color w:val="auto"/>
        </w:rPr>
      </w:pPr>
    </w:p>
    <w:p>
      <w:pPr>
        <w:ind w:left="580" w:right="2679" w:firstLine="759"/>
        <w:spacing w:after="0" w:line="259" w:lineRule="auto"/>
        <w:tabs>
          <w:tab w:leader="none" w:pos="220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w:t>
      </w:r>
    </w:p>
    <w:p>
      <w:pPr>
        <w:ind w:left="580" w:right="2679" w:hanging="4"/>
        <w:spacing w:after="0" w:line="271" w:lineRule="auto"/>
        <w:tabs>
          <w:tab w:leader="none" w:pos="10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acceleration and the availability of equitable remedies may be limited to equitable principles of general applicability.</w:t>
      </w:r>
    </w:p>
    <w:p>
      <w:pPr>
        <w:spacing w:after="0" w:line="166" w:lineRule="exact"/>
        <w:rPr>
          <w:rFonts w:ascii="Courier New" w:cs="Courier New" w:eastAsia="Courier New" w:hAnsi="Courier New"/>
          <w:sz w:val="15"/>
          <w:szCs w:val="15"/>
          <w:color w:val="auto"/>
        </w:rPr>
      </w:pPr>
    </w:p>
    <w:p>
      <w:pPr>
        <w:ind w:left="580" w:right="2679" w:firstLine="759"/>
        <w:spacing w:after="0" w:line="241" w:lineRule="auto"/>
        <w:tabs>
          <w:tab w:leader="none" w:pos="220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by</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39"/>
          </w:cols>
          <w:pgMar w:left="520" w:top="298"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87" w:lineRule="exact"/>
        <w:rPr>
          <w:sz w:val="20"/>
          <w:szCs w:val="20"/>
          <w:color w:val="auto"/>
        </w:rPr>
      </w:pPr>
    </w:p>
    <w:p>
      <w:pPr>
        <w:ind w:left="580" w:right="2879" w:firstLine="759"/>
        <w:spacing w:after="0" w:line="242" w:lineRule="auto"/>
        <w:tabs>
          <w:tab w:leader="none" w:pos="22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580" w:right="3059" w:firstLine="759"/>
        <w:spacing w:after="0" w:line="239" w:lineRule="auto"/>
        <w:tabs>
          <w:tab w:leader="none" w:pos="22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conform as to legal matters to the description thereof contained in the Prospectus.</w:t>
      </w:r>
    </w:p>
    <w:p>
      <w:pPr>
        <w:spacing w:after="0" w:line="189" w:lineRule="exact"/>
        <w:rPr>
          <w:rFonts w:ascii="Courier New" w:cs="Courier New" w:eastAsia="Courier New" w:hAnsi="Courier New"/>
          <w:sz w:val="16"/>
          <w:szCs w:val="16"/>
          <w:color w:val="auto"/>
        </w:rPr>
      </w:pPr>
    </w:p>
    <w:p>
      <w:pPr>
        <w:ind w:left="580" w:right="2879" w:firstLine="759"/>
        <w:spacing w:after="0" w:line="271" w:lineRule="auto"/>
        <w:tabs>
          <w:tab w:leader="none" w:pos="220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capitalization of the Company conforms as to legal matters to the description thereof included in the Prospectus.</w:t>
      </w:r>
    </w:p>
    <w:p>
      <w:pPr>
        <w:spacing w:after="0" w:line="166" w:lineRule="exact"/>
        <w:rPr>
          <w:rFonts w:ascii="Courier New" w:cs="Courier New" w:eastAsia="Courier New" w:hAnsi="Courier New"/>
          <w:sz w:val="15"/>
          <w:szCs w:val="15"/>
          <w:color w:val="auto"/>
        </w:rPr>
      </w:pPr>
    </w:p>
    <w:p>
      <w:pPr>
        <w:ind w:left="580" w:right="2679" w:firstLine="759"/>
        <w:spacing w:after="0" w:line="260" w:lineRule="auto"/>
        <w:tabs>
          <w:tab w:leader="none" w:pos="220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178" w:lineRule="exact"/>
        <w:rPr>
          <w:rFonts w:ascii="Courier New" w:cs="Courier New" w:eastAsia="Courier New" w:hAnsi="Courier New"/>
          <w:sz w:val="15"/>
          <w:szCs w:val="15"/>
          <w:color w:val="auto"/>
        </w:rPr>
      </w:pPr>
    </w:p>
    <w:p>
      <w:pPr>
        <w:ind w:left="580" w:right="2679" w:firstLine="759"/>
        <w:spacing w:after="0" w:line="259" w:lineRule="auto"/>
        <w:tabs>
          <w:tab w:leader="none" w:pos="220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367" w:lineRule="exact"/>
        <w:rPr>
          <w:rFonts w:ascii="Courier New" w:cs="Courier New" w:eastAsia="Courier New" w:hAnsi="Courier New"/>
          <w:sz w:val="15"/>
          <w:szCs w:val="15"/>
          <w:color w:val="auto"/>
        </w:rPr>
      </w:pPr>
    </w:p>
    <w:p>
      <w:pPr>
        <w:ind w:left="580" w:right="2779" w:firstLine="759"/>
        <w:spacing w:after="0" w:line="242" w:lineRule="auto"/>
        <w:tabs>
          <w:tab w:leader="none" w:pos="220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190" w:lineRule="exact"/>
        <w:rPr>
          <w:rFonts w:ascii="Courier New" w:cs="Courier New" w:eastAsia="Courier New" w:hAnsi="Courier New"/>
          <w:sz w:val="16"/>
          <w:szCs w:val="16"/>
          <w:color w:val="auto"/>
        </w:rPr>
      </w:pPr>
    </w:p>
    <w:p>
      <w:pPr>
        <w:ind w:left="580" w:right="2679" w:firstLine="759"/>
        <w:spacing w:after="0" w:line="263" w:lineRule="auto"/>
        <w:tabs>
          <w:tab w:leader="none" w:pos="220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violated any foreign, federal, state or local law or regulation relating to the protection of human health and safety, the environment or hazardous or toxic substances or wastes, pollutants or contaminants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29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67"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192" w:lineRule="exact"/>
        <w:rPr>
          <w:rFonts w:ascii="Courier New" w:cs="Courier New" w:eastAsia="Courier New" w:hAnsi="Courier New"/>
          <w:sz w:val="16"/>
          <w:szCs w:val="16"/>
          <w:color w:val="auto"/>
        </w:rPr>
      </w:pPr>
    </w:p>
    <w:p>
      <w:pPr>
        <w:ind w:left="580" w:right="2779" w:firstLine="759"/>
        <w:spacing w:after="0" w:line="242" w:lineRule="auto"/>
        <w:tabs>
          <w:tab w:leader="none" w:pos="22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pacing w:after="0" w:line="194" w:lineRule="exact"/>
        <w:rPr>
          <w:rFonts w:ascii="Courier New" w:cs="Courier New" w:eastAsia="Courier New" w:hAnsi="Courier New"/>
          <w:sz w:val="16"/>
          <w:szCs w:val="16"/>
          <w:color w:val="auto"/>
        </w:rPr>
      </w:pPr>
    </w:p>
    <w:p>
      <w:pPr>
        <w:ind w:left="580" w:right="2979" w:firstLine="759"/>
        <w:spacing w:after="0" w:line="239" w:lineRule="auto"/>
        <w:tabs>
          <w:tab w:leader="none" w:pos="22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insurance as is customary in the industry.</w:t>
      </w:r>
    </w:p>
    <w:p>
      <w:pPr>
        <w:spacing w:after="0" w:line="189" w:lineRule="exact"/>
        <w:rPr>
          <w:rFonts w:ascii="Courier New" w:cs="Courier New" w:eastAsia="Courier New" w:hAnsi="Courier New"/>
          <w:sz w:val="16"/>
          <w:szCs w:val="16"/>
          <w:color w:val="auto"/>
        </w:rPr>
      </w:pPr>
    </w:p>
    <w:p>
      <w:pPr>
        <w:ind w:left="580" w:right="2679" w:firstLine="759"/>
        <w:spacing w:after="0"/>
        <w:tabs>
          <w:tab w:leader="none" w:pos="22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and Coopers &amp; Lybrand Chartered Accountants are independent public accountants with respect to the Company and Ernst &amp; Young LLP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9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80" w:right="2879"/>
        <w:spacing w:after="0" w:line="239" w:lineRule="auto"/>
        <w:rPr>
          <w:sz w:val="20"/>
          <w:szCs w:val="20"/>
          <w:color w:val="auto"/>
        </w:rPr>
      </w:pPr>
      <w:r>
        <w:rPr>
          <w:rFonts w:ascii="Courier New" w:cs="Courier New" w:eastAsia="Courier New" w:hAnsi="Courier New"/>
          <w:sz w:val="16"/>
          <w:szCs w:val="16"/>
          <w:color w:val="auto"/>
        </w:rPr>
        <w:t>independent public accountants with respect to United Waste Systems, Inc. ("United") as required by the Act.</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(including United)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(including United). No other financial statements or schedules are required by the Act or the Exchange Act to be included in the Registration Statement or the Prospectus.</w:t>
      </w:r>
    </w:p>
    <w:p>
      <w:pPr>
        <w:spacing w:after="0" w:line="367" w:lineRule="exact"/>
        <w:rPr>
          <w:rFonts w:ascii="Courier New" w:cs="Courier New" w:eastAsia="Courier New" w:hAnsi="Courier New"/>
          <w:sz w:val="15"/>
          <w:szCs w:val="15"/>
          <w:color w:val="auto"/>
        </w:rPr>
      </w:pPr>
    </w:p>
    <w:p>
      <w:pPr>
        <w:ind w:left="580" w:right="2779" w:firstLine="759"/>
        <w:spacing w:after="0"/>
        <w:tabs>
          <w:tab w:leader="none" w:pos="22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89" w:lineRule="exact"/>
        <w:rPr>
          <w:rFonts w:ascii="Courier New" w:cs="Courier New" w:eastAsia="Courier New" w:hAnsi="Courier New"/>
          <w:sz w:val="16"/>
          <w:szCs w:val="16"/>
          <w:color w:val="auto"/>
        </w:rPr>
      </w:pPr>
    </w:p>
    <w:p>
      <w:pPr>
        <w:ind w:left="580" w:right="2879" w:firstLine="759"/>
        <w:spacing w:after="0" w:line="241" w:lineRule="auto"/>
        <w:tabs>
          <w:tab w:leader="none" w:pos="22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187" w:lineRule="exact"/>
        <w:rPr>
          <w:rFonts w:ascii="Courier New" w:cs="Courier New" w:eastAsia="Courier New" w:hAnsi="Courier New"/>
          <w:sz w:val="16"/>
          <w:szCs w:val="16"/>
          <w:color w:val="auto"/>
        </w:rPr>
      </w:pPr>
    </w:p>
    <w:p>
      <w:pPr>
        <w:ind w:left="580" w:right="2879" w:firstLine="759"/>
        <w:spacing w:after="0" w:line="265" w:lineRule="auto"/>
        <w:tabs>
          <w:tab w:leader="none" w:pos="220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business relationships or related party transactions required to be disclosed therein by Item 404 of Regulation S-K of the Commission.</w:t>
      </w:r>
    </w:p>
    <w:p>
      <w:pPr>
        <w:spacing w:after="0" w:line="171" w:lineRule="exact"/>
        <w:rPr>
          <w:sz w:val="20"/>
          <w:szCs w:val="20"/>
          <w:color w:val="auto"/>
        </w:rPr>
      </w:pPr>
    </w:p>
    <w:p>
      <w:pPr>
        <w:ind w:left="580" w:right="2779" w:firstLine="759"/>
        <w:spacing w:after="0" w:line="260" w:lineRule="auto"/>
        <w:tabs>
          <w:tab w:leader="none" w:pos="220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357" w:lineRule="exact"/>
        <w:rPr>
          <w:rFonts w:ascii="Courier New" w:cs="Courier New" w:eastAsia="Courier New" w:hAnsi="Courier New"/>
          <w:sz w:val="15"/>
          <w:szCs w:val="15"/>
          <w:color w:val="auto"/>
        </w:rPr>
      </w:pPr>
    </w:p>
    <w:p>
      <w:pPr>
        <w:ind w:left="580" w:right="2779" w:firstLine="759"/>
        <w:spacing w:after="0" w:line="241" w:lineRule="auto"/>
        <w:tabs>
          <w:tab w:leader="none" w:pos="22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298"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8" w:lineRule="exact"/>
        <w:rPr>
          <w:sz w:val="20"/>
          <w:szCs w:val="20"/>
          <w:color w:val="auto"/>
        </w:rPr>
      </w:pPr>
    </w:p>
    <w:p>
      <w:pPr>
        <w:ind w:left="860" w:right="2679" w:firstLine="759"/>
        <w:spacing w:after="0" w:line="242" w:lineRule="auto"/>
        <w:tabs>
          <w:tab w:leader="none" w:pos="2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194"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189"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 covered thereby.</w:t>
      </w:r>
    </w:p>
    <w:p>
      <w:pPr>
        <w:spacing w:after="0" w:line="186" w:lineRule="exact"/>
        <w:rPr>
          <w:sz w:val="20"/>
          <w:szCs w:val="20"/>
          <w:color w:val="auto"/>
        </w:rPr>
      </w:pPr>
    </w:p>
    <w:p>
      <w:pPr>
        <w:ind w:left="1620" w:hanging="764"/>
        <w:spacing w:after="0"/>
        <w:tabs>
          <w:tab w:leader="none" w:pos="16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Section 15 of the Act or Section 20 of the Exchange Act,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580" w:right="2879"/>
        <w:spacing w:after="0" w:line="241" w:lineRule="auto"/>
        <w:rPr>
          <w:sz w:val="20"/>
          <w:szCs w:val="20"/>
          <w:color w:val="auto"/>
        </w:rPr>
      </w:pPr>
      <w:r>
        <w:rPr>
          <w:rFonts w:ascii="Courier New" w:cs="Courier New" w:eastAsia="Courier New" w:hAnsi="Courier New"/>
          <w:sz w:val="16"/>
          <w:szCs w:val="16"/>
          <w:color w:val="auto"/>
        </w:rPr>
        <w:t>omission or alleged untrue statement or omission based upon information relating to any Underwriters furnished in writing to the Company by or on behalf of any Underwriter through you expressly for use therein.</w:t>
      </w:r>
    </w:p>
    <w:p>
      <w:pPr>
        <w:spacing w:after="0" w:line="189" w:lineRule="exact"/>
        <w:rPr>
          <w:sz w:val="20"/>
          <w:szCs w:val="20"/>
          <w:color w:val="auto"/>
        </w:rPr>
      </w:pPr>
    </w:p>
    <w:p>
      <w:pPr>
        <w:ind w:left="580" w:right="2679" w:firstLine="759"/>
        <w:spacing w:after="0" w:line="260" w:lineRule="auto"/>
        <w:tabs>
          <w:tab w:leader="none" w:pos="220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agreement contained in paragraph 7(a), with respect to any preliminary prospectus, shall not inure to the benefit of any Underwriter to the extent that any loss, claim, damage or liability results from the fact that a copy of the Prospectus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76" w:lineRule="exact"/>
        <w:rPr>
          <w:rFonts w:ascii="Courier New" w:cs="Courier New" w:eastAsia="Courier New" w:hAnsi="Courier New"/>
          <w:sz w:val="15"/>
          <w:szCs w:val="15"/>
          <w:color w:val="auto"/>
        </w:rPr>
      </w:pPr>
    </w:p>
    <w:p>
      <w:pPr>
        <w:ind w:left="580" w:right="2679" w:firstLine="759"/>
        <w:spacing w:after="0" w:line="259" w:lineRule="auto"/>
        <w:tabs>
          <w:tab w:leader="none" w:pos="220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Company shall have failed to assume the defense and employ counsel, or (iii) 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39"/>
          </w:cols>
          <w:pgMar w:left="520" w:top="298"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could have been sought hereunder by such indemnified party, unless such settlement includes an unconditional release of such indemnified party from all liability on claims that are the subject matter of such proceeding.</w:t>
      </w:r>
    </w:p>
    <w:p>
      <w:pPr>
        <w:spacing w:after="0" w:line="189" w:lineRule="exact"/>
        <w:rPr>
          <w:sz w:val="20"/>
          <w:szCs w:val="20"/>
          <w:color w:val="auto"/>
        </w:rPr>
      </w:pPr>
    </w:p>
    <w:p>
      <w:pPr>
        <w:ind w:left="580" w:right="2679" w:firstLine="759"/>
        <w:spacing w:after="0" w:line="259" w:lineRule="auto"/>
        <w:tabs>
          <w:tab w:leader="none" w:pos="220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shall have the rights and duties given to the Underwriter, by Section 7(c) hereof.</w:t>
      </w:r>
    </w:p>
    <w:p>
      <w:pPr>
        <w:spacing w:after="0" w:line="367" w:lineRule="exact"/>
        <w:rPr>
          <w:rFonts w:ascii="Courier New" w:cs="Courier New" w:eastAsia="Courier New" w:hAnsi="Courier New"/>
          <w:sz w:val="15"/>
          <w:szCs w:val="15"/>
          <w:color w:val="auto"/>
        </w:rPr>
      </w:pPr>
    </w:p>
    <w:p>
      <w:pPr>
        <w:ind w:left="580" w:right="2679" w:firstLine="759"/>
        <w:spacing w:after="0" w:line="242" w:lineRule="auto"/>
        <w:tabs>
          <w:tab w:leader="none" w:pos="220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202" w:lineRule="exact"/>
        <w:rPr>
          <w:sz w:val="20"/>
          <w:szCs w:val="20"/>
          <w:color w:val="auto"/>
        </w:rPr>
      </w:pPr>
    </w:p>
    <w:p>
      <w:pPr>
        <w:ind w:left="580" w:right="2679" w:firstLine="763"/>
        <w:spacing w:after="0" w:line="242"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39"/>
          </w:cols>
          <w:pgMar w:left="520" w:top="298"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Securities purchased by each of the Underwriters hereunder and not joint.</w:t>
      </w:r>
    </w:p>
    <w:p>
      <w:pPr>
        <w:spacing w:after="0" w:line="194" w:lineRule="exact"/>
        <w:rPr>
          <w:sz w:val="20"/>
          <w:szCs w:val="20"/>
          <w:color w:val="auto"/>
        </w:rPr>
      </w:pPr>
    </w:p>
    <w:p>
      <w:pPr>
        <w:ind w:left="580" w:right="2679" w:firstLine="759"/>
        <w:spacing w:after="0" w:line="242" w:lineRule="auto"/>
        <w:tabs>
          <w:tab w:leader="none" w:pos="220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191" w:lineRule="exact"/>
        <w:rPr>
          <w:rFonts w:ascii="Courier New" w:cs="Courier New" w:eastAsia="Courier New" w:hAnsi="Courier New"/>
          <w:sz w:val="16"/>
          <w:szCs w:val="16"/>
          <w:color w:val="auto"/>
        </w:rPr>
      </w:pPr>
    </w:p>
    <w:p>
      <w:pPr>
        <w:ind w:left="-280" w:right="3459" w:firstLine="856"/>
        <w:spacing w:after="0"/>
        <w:tabs>
          <w:tab w:leader="none" w:pos="134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Underwriters' Obligations. The several obligations of the Underwriters under this Agreement are subject to the satisfaction of each of the following conditions:</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220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representations and warranties of the Company contained in this Agreement shall be true and correct on the Closing Date with the same force and effect as if made on and as of the Closing Date.</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you shall have received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939"/>
          </w:cols>
          <w:pgMar w:left="520" w:top="29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580" w:right="2779"/>
        <w:spacing w:after="0" w:line="241" w:lineRule="auto"/>
        <w:rPr>
          <w:sz w:val="20"/>
          <w:szCs w:val="20"/>
          <w:color w:val="auto"/>
        </w:rPr>
      </w:pPr>
      <w:r>
        <w:rPr>
          <w:rFonts w:ascii="Courier New" w:cs="Courier New" w:eastAsia="Courier New" w:hAnsi="Courier New"/>
          <w:sz w:val="16"/>
          <w:szCs w:val="16"/>
          <w:color w:val="auto"/>
        </w:rPr>
        <w:t>dated the Closing Date, signed by John E. Drury and Earl E. DeFrates, in their respective capacities as the Chief Executive Officer and Chief Financial Officer of the Company, confirming the matters set forth in paragraphs (a), (b), and (c) of this Section 8.</w:t>
      </w:r>
    </w:p>
    <w:p>
      <w:pPr>
        <w:spacing w:after="0" w:line="189" w:lineRule="exact"/>
        <w:rPr>
          <w:sz w:val="20"/>
          <w:szCs w:val="20"/>
          <w:color w:val="auto"/>
        </w:rPr>
      </w:pPr>
    </w:p>
    <w:p>
      <w:pPr>
        <w:ind w:left="580" w:right="2779" w:firstLine="759"/>
        <w:spacing w:after="0" w:line="241" w:lineRule="auto"/>
        <w:tabs>
          <w:tab w:leader="none" w:pos="22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(satisfactory to you and counsel for the Underwriters), dated the Closing Date of Liddell, Sapp, Zivley, Hill &amp; LaBoon, L.L.P., counsel for the Company, to the effect that:</w:t>
      </w:r>
    </w:p>
    <w:p>
      <w:pPr>
        <w:spacing w:after="0" w:line="189" w:lineRule="exact"/>
        <w:rPr>
          <w:rFonts w:ascii="Courier New" w:cs="Courier New" w:eastAsia="Courier New" w:hAnsi="Courier New"/>
          <w:sz w:val="16"/>
          <w:szCs w:val="16"/>
          <w:color w:val="auto"/>
        </w:rPr>
      </w:pPr>
    </w:p>
    <w:p>
      <w:pPr>
        <w:ind w:left="1340" w:right="2779" w:firstLine="857"/>
        <w:spacing w:after="0" w:line="242" w:lineRule="auto"/>
        <w:tabs>
          <w:tab w:leader="none" w:pos="296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7"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w:t>
      </w:r>
    </w:p>
    <w:p>
      <w:pPr>
        <w:spacing w:after="0" w:line="4" w:lineRule="exact"/>
        <w:rPr>
          <w:rFonts w:ascii="Courier New" w:cs="Courier New" w:eastAsia="Courier New" w:hAnsi="Courier New"/>
          <w:sz w:val="16"/>
          <w:szCs w:val="16"/>
          <w:color w:val="auto"/>
        </w:rPr>
      </w:pPr>
    </w:p>
    <w:p>
      <w:pPr>
        <w:ind w:left="1340" w:right="2779" w:hanging="1"/>
        <w:spacing w:after="0" w:line="241" w:lineRule="auto"/>
        <w:tabs>
          <w:tab w:leader="none" w:pos="17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190" w:lineRule="exact"/>
        <w:rPr>
          <w:rFonts w:ascii="Courier New" w:cs="Courier New" w:eastAsia="Courier New" w:hAnsi="Courier New"/>
          <w:sz w:val="16"/>
          <w:szCs w:val="16"/>
          <w:color w:val="auto"/>
        </w:rPr>
      </w:pPr>
    </w:p>
    <w:p>
      <w:pPr>
        <w:ind w:left="1340" w:right="2879" w:firstLine="857"/>
        <w:spacing w:after="0" w:line="242" w:lineRule="auto"/>
        <w:tabs>
          <w:tab w:leader="none" w:pos="2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91" w:lineRule="exact"/>
        <w:rPr>
          <w:rFonts w:ascii="Courier New" w:cs="Courier New" w:eastAsia="Courier New" w:hAnsi="Courier New"/>
          <w:sz w:val="16"/>
          <w:szCs w:val="16"/>
          <w:color w:val="auto"/>
        </w:rPr>
      </w:pPr>
    </w:p>
    <w:p>
      <w:pPr>
        <w:ind w:left="1340" w:right="2779" w:firstLine="857"/>
        <w:spacing w:after="0" w:line="242" w:lineRule="auto"/>
        <w:tabs>
          <w:tab w:leader="none" w:pos="2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1340" w:right="2679" w:firstLine="857"/>
        <w:spacing w:after="0"/>
        <w:tabs>
          <w:tab w:leader="none" w:pos="2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capitalization of the Company conforms in all material respects as to legal matters to the description thereof contained in the Prospectus;</w:t>
      </w:r>
    </w:p>
    <w:p>
      <w:pPr>
        <w:spacing w:after="0" w:line="189" w:lineRule="exact"/>
        <w:rPr>
          <w:rFonts w:ascii="Courier New" w:cs="Courier New" w:eastAsia="Courier New" w:hAnsi="Courier New"/>
          <w:sz w:val="16"/>
          <w:szCs w:val="16"/>
          <w:color w:val="auto"/>
        </w:rPr>
      </w:pPr>
    </w:p>
    <w:p>
      <w:pPr>
        <w:ind w:left="1340" w:right="2779" w:firstLine="857"/>
        <w:spacing w:after="0" w:line="241" w:lineRule="auto"/>
        <w:tabs>
          <w:tab w:leader="none" w:pos="2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90" w:lineRule="exact"/>
        <w:rPr>
          <w:rFonts w:ascii="Courier New" w:cs="Courier New" w:eastAsia="Courier New" w:hAnsi="Courier New"/>
          <w:sz w:val="16"/>
          <w:szCs w:val="16"/>
          <w:color w:val="auto"/>
        </w:rPr>
      </w:pPr>
    </w:p>
    <w:p>
      <w:pPr>
        <w:ind w:left="1340" w:right="2679" w:firstLine="857"/>
        <w:spacing w:after="0" w:line="241" w:lineRule="auto"/>
        <w:tabs>
          <w:tab w:leader="none" w:pos="2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under the captions "Description of Notes" and "Description of Debt Securities" in the Prospectus and Item 15 of Part II of the Registration Statement,</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39"/>
          </w:cols>
          <w:pgMar w:left="520" w:top="298" w:right="1440"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1340" w:right="2879"/>
        <w:spacing w:after="0" w:line="241" w:lineRule="auto"/>
        <w:rPr>
          <w:sz w:val="20"/>
          <w:szCs w:val="20"/>
          <w:color w:val="auto"/>
        </w:rPr>
      </w:pPr>
      <w:r>
        <w:rPr>
          <w:rFonts w:ascii="Courier New" w:cs="Courier New" w:eastAsia="Courier New" w:hAnsi="Courier New"/>
          <w:sz w:val="16"/>
          <w:szCs w:val="16"/>
          <w:color w:val="auto"/>
        </w:rPr>
        <w:t>insofar as such statements constitute a summary of legal matters or documents referred to therein, fairly present the information called for with respect to such legal matters or documents;</w:t>
      </w:r>
    </w:p>
    <w:p>
      <w:pPr>
        <w:spacing w:after="0" w:line="189" w:lineRule="exact"/>
        <w:rPr>
          <w:sz w:val="20"/>
          <w:szCs w:val="20"/>
          <w:color w:val="auto"/>
        </w:rPr>
      </w:pPr>
    </w:p>
    <w:p>
      <w:pPr>
        <w:ind w:left="1340" w:right="2679" w:firstLine="857"/>
        <w:spacing w:after="0" w:line="260" w:lineRule="auto"/>
        <w:tabs>
          <w:tab w:leader="none" w:pos="2961"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176" w:lineRule="exact"/>
        <w:rPr>
          <w:rFonts w:ascii="Courier New" w:cs="Courier New" w:eastAsia="Courier New" w:hAnsi="Courier New"/>
          <w:sz w:val="15"/>
          <w:szCs w:val="15"/>
          <w:color w:val="auto"/>
        </w:rPr>
      </w:pPr>
    </w:p>
    <w:p>
      <w:pPr>
        <w:ind w:left="1340" w:right="2679" w:firstLine="857"/>
        <w:spacing w:after="0" w:line="265" w:lineRule="auto"/>
        <w:tabs>
          <w:tab w:leader="none" w:pos="2961"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0" w:lineRule="exact"/>
        <w:rPr>
          <w:rFonts w:ascii="Courier New" w:cs="Courier New" w:eastAsia="Courier New" w:hAnsi="Courier New"/>
          <w:sz w:val="15"/>
          <w:szCs w:val="15"/>
          <w:color w:val="auto"/>
        </w:rPr>
      </w:pPr>
    </w:p>
    <w:p>
      <w:pPr>
        <w:ind w:left="1340" w:right="2779" w:firstLine="857"/>
        <w:spacing w:after="0" w:line="242" w:lineRule="auto"/>
        <w:tabs>
          <w:tab w:leader="none" w:pos="296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87"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(satisfactory to you and counsel for the Underwriters), dated the Closing Date, of Gregory T. Sangalis, General Counsel to the Company, to the effect that:</w:t>
      </w:r>
    </w:p>
    <w:p>
      <w:pPr>
        <w:spacing w:after="0" w:line="189" w:lineRule="exact"/>
        <w:rPr>
          <w:rFonts w:ascii="Courier New" w:cs="Courier New" w:eastAsia="Courier New" w:hAnsi="Courier New"/>
          <w:sz w:val="16"/>
          <w:szCs w:val="16"/>
          <w:color w:val="auto"/>
        </w:rPr>
      </w:pPr>
    </w:p>
    <w:p>
      <w:pPr>
        <w:ind w:left="1340" w:right="2679" w:firstLine="857"/>
        <w:spacing w:after="0" w:line="261" w:lineRule="auto"/>
        <w:tabs>
          <w:tab w:leader="none" w:pos="2961"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75" w:lineRule="exact"/>
        <w:rPr>
          <w:rFonts w:ascii="Courier New" w:cs="Courier New" w:eastAsia="Courier New" w:hAnsi="Courier New"/>
          <w:sz w:val="15"/>
          <w:szCs w:val="15"/>
          <w:color w:val="auto"/>
        </w:rPr>
      </w:pPr>
    </w:p>
    <w:p>
      <w:pPr>
        <w:ind w:left="1340" w:right="2779" w:firstLine="857"/>
        <w:spacing w:after="0" w:line="242" w:lineRule="auto"/>
        <w:tabs>
          <w:tab w:leader="none" w:pos="29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88"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187" w:lineRule="exact"/>
        <w:rPr>
          <w:rFonts w:ascii="Courier New" w:cs="Courier New" w:eastAsia="Courier New" w:hAnsi="Courier New"/>
          <w:sz w:val="16"/>
          <w:szCs w:val="16"/>
          <w:color w:val="auto"/>
        </w:rPr>
      </w:pPr>
    </w:p>
    <w:p>
      <w:pPr>
        <w:ind w:left="1340" w:right="2979" w:firstLine="857"/>
        <w:spacing w:after="0" w:line="241" w:lineRule="auto"/>
        <w:tabs>
          <w:tab w:leader="none" w:pos="29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Common Stock have been duly authorized and validly issued and are fully paid, non-assessable and not subject to any statutory preemptive rights or, to the knowledge of such counsel, any other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39"/>
          </w:cols>
          <w:pgMar w:left="520" w:top="29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1340" w:right="2679" w:firstLine="857"/>
        <w:spacing w:after="0" w:line="242" w:lineRule="auto"/>
        <w:tabs>
          <w:tab w:leader="none" w:pos="305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191"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193"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191"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190"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39"/>
          </w:cols>
          <w:pgMar w:left="520" w:top="298"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1340" w:right="2879"/>
        <w:spacing w:after="0" w:line="242" w:lineRule="auto"/>
        <w:rPr>
          <w:sz w:val="20"/>
          <w:szCs w:val="20"/>
          <w:color w:val="auto"/>
        </w:rPr>
      </w:pPr>
      <w:r>
        <w:rPr>
          <w:rFonts w:ascii="Courier New" w:cs="Courier New" w:eastAsia="Courier New" w:hAnsi="Courier New"/>
          <w:sz w:val="16"/>
          <w:szCs w:val="16"/>
          <w:color w:val="auto"/>
        </w:rPr>
        <w:t>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188" w:lineRule="exact"/>
        <w:rPr>
          <w:sz w:val="20"/>
          <w:szCs w:val="20"/>
          <w:color w:val="auto"/>
        </w:rPr>
      </w:pPr>
    </w:p>
    <w:p>
      <w:pPr>
        <w:ind w:left="1340" w:right="2679" w:firstLine="857"/>
        <w:spacing w:after="0" w:line="241" w:lineRule="auto"/>
        <w:tabs>
          <w:tab w:leader="none" w:pos="2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190"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193" w:lineRule="exact"/>
        <w:rPr>
          <w:rFonts w:ascii="Courier New" w:cs="Courier New" w:eastAsia="Courier New" w:hAnsi="Courier New"/>
          <w:sz w:val="16"/>
          <w:szCs w:val="16"/>
          <w:color w:val="auto"/>
        </w:rPr>
      </w:pPr>
    </w:p>
    <w:p>
      <w:pPr>
        <w:ind w:left="1340" w:right="2779" w:firstLine="857"/>
        <w:spacing w:after="0" w:line="241" w:lineRule="auto"/>
        <w:tabs>
          <w:tab w:leader="none" w:pos="2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descriptions in the Prospectus of statutes, regulations or legal or governmental proceedings in all material respects are accurate and fairly present the information required to be shown;</w:t>
      </w:r>
    </w:p>
    <w:p>
      <w:pPr>
        <w:spacing w:after="0" w:line="189" w:lineRule="exact"/>
        <w:rPr>
          <w:sz w:val="20"/>
          <w:szCs w:val="20"/>
          <w:color w:val="auto"/>
        </w:rPr>
      </w:pPr>
    </w:p>
    <w:p>
      <w:pPr>
        <w:ind w:left="580" w:right="2679" w:firstLine="763"/>
        <w:spacing w:after="0" w:line="259" w:lineRule="auto"/>
        <w:rPr>
          <w:sz w:val="20"/>
          <w:szCs w:val="20"/>
          <w:color w:val="auto"/>
        </w:rPr>
      </w:pPr>
      <w:r>
        <w:rPr>
          <w:rFonts w:ascii="Courier New" w:cs="Courier New" w:eastAsia="Courier New" w:hAnsi="Courier New"/>
          <w:sz w:val="15"/>
          <w:szCs w:val="15"/>
          <w:color w:val="auto"/>
        </w:rPr>
        <w:t>The opinion of Liddell, Sapp, Zivley, Hill &amp; LaBoon, L.L.P.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Liddell, Sapp, Zivley, Hill &amp; LaBoon, L.L.P. in giving its opinions with respect to the matters covered by clauses (d)(ix) and (e)(xi)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pacing w:after="0" w:line="368" w:lineRule="exact"/>
        <w:rPr>
          <w:sz w:val="20"/>
          <w:szCs w:val="20"/>
          <w:color w:val="auto"/>
        </w:rPr>
      </w:pPr>
    </w:p>
    <w:p>
      <w:pPr>
        <w:ind w:left="580" w:right="2779" w:firstLine="763"/>
        <w:spacing w:after="0"/>
        <w:rPr>
          <w:sz w:val="20"/>
          <w:szCs w:val="20"/>
          <w:color w:val="auto"/>
        </w:rPr>
      </w:pPr>
      <w:r>
        <w:rPr>
          <w:rFonts w:ascii="Courier New" w:cs="Courier New" w:eastAsia="Courier New" w:hAnsi="Courier New"/>
          <w:sz w:val="16"/>
          <w:szCs w:val="16"/>
          <w:color w:val="auto"/>
        </w:rPr>
        <w:t>In giving the opinions described in clause (d) and (e) above, such counsel may rely as to factual matters on information set forth in certificates of the Company or public officials.</w:t>
      </w:r>
    </w:p>
    <w:p>
      <w:pPr>
        <w:spacing w:after="0" w:line="190" w:lineRule="exact"/>
        <w:rPr>
          <w:sz w:val="20"/>
          <w:szCs w:val="20"/>
          <w:color w:val="auto"/>
        </w:rPr>
      </w:pPr>
    </w:p>
    <w:p>
      <w:pPr>
        <w:ind w:left="580" w:right="2879" w:firstLine="763"/>
        <w:spacing w:after="0" w:line="241" w:lineRule="auto"/>
        <w:rPr>
          <w:sz w:val="20"/>
          <w:szCs w:val="20"/>
          <w:color w:val="auto"/>
        </w:rPr>
      </w:pPr>
      <w:r>
        <w:rPr>
          <w:rFonts w:ascii="Courier New" w:cs="Courier New" w:eastAsia="Courier New" w:hAnsi="Courier New"/>
          <w:sz w:val="16"/>
          <w:szCs w:val="16"/>
          <w:color w:val="auto"/>
        </w:rPr>
        <w:t>The opinions of Liddell, Sapp, Zivley, Hill &amp; LaBoon, L.L.P. and Gregory T. Sangalis described in paragraphs (d) and (e) above shall be rendered to you at the request of the Company and shall so state therein.</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39"/>
          </w:cols>
          <w:pgMar w:left="520" w:top="298" w:right="1440" w:bottom="1440" w:gutter="0" w:footer="0" w:header="0"/>
          <w:type w:val="continuous"/>
        </w:sectPr>
      </w:pPr>
    </w:p>
    <w:bookmarkStart w:id="44" w:name="page45"/>
    <w:bookmarkEnd w:id="44"/>
    <w:p>
      <w:pPr>
        <w:ind w:left="282"/>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left="862" w:right="2599" w:firstLine="759"/>
        <w:spacing w:after="0"/>
        <w:tabs>
          <w:tab w:leader="none" w:pos="2388"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dated the Closing Date, of McDermott, Will &amp; Emery, counsel for the Underwriters, in form and substance satisfactory to you.</w:t>
      </w:r>
    </w:p>
    <w:p>
      <w:pPr>
        <w:spacing w:after="0" w:line="189" w:lineRule="exact"/>
        <w:rPr>
          <w:rFonts w:ascii="Courier New" w:cs="Courier New" w:eastAsia="Courier New" w:hAnsi="Courier New"/>
          <w:sz w:val="16"/>
          <w:szCs w:val="16"/>
          <w:color w:val="auto"/>
        </w:rPr>
      </w:pPr>
    </w:p>
    <w:p>
      <w:pPr>
        <w:ind w:left="862" w:right="2679" w:firstLine="759"/>
        <w:spacing w:after="0" w:line="242" w:lineRule="auto"/>
        <w:tabs>
          <w:tab w:leader="none" w:pos="2483"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a letter on and as of the Closing Date, in form and substance satisfactory to you, from each of Coopers &amp; Lybrand L.L.P., Coopers &amp; Lybrand Chartered Accountants and Ernst &amp; Young LLP, independent public accountants, with respect to the financial statements and certain financial information contained in the Registration Statement and the Prospectus and substantially in the form and substance of the letter delivered to you by Coopers &amp; Lybrand LLP, Coopers &amp; Lybrand Chartered Accountants and Ernst &amp; Young LLP, on the date of this Agreement.</w:t>
      </w:r>
    </w:p>
    <w:p>
      <w:pPr>
        <w:spacing w:after="0" w:line="189" w:lineRule="exact"/>
        <w:rPr>
          <w:rFonts w:ascii="Courier New" w:cs="Courier New" w:eastAsia="Courier New" w:hAnsi="Courier New"/>
          <w:sz w:val="16"/>
          <w:szCs w:val="16"/>
          <w:color w:val="auto"/>
        </w:rPr>
      </w:pPr>
    </w:p>
    <w:p>
      <w:pPr>
        <w:ind w:left="862" w:right="2679" w:firstLine="759"/>
        <w:spacing w:after="0" w:line="241" w:lineRule="auto"/>
        <w:tabs>
          <w:tab w:leader="none" w:pos="2483"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189" w:lineRule="exact"/>
        <w:rPr>
          <w:rFonts w:ascii="Courier New" w:cs="Courier New" w:eastAsia="Courier New" w:hAnsi="Courier New"/>
          <w:sz w:val="16"/>
          <w:szCs w:val="16"/>
          <w:color w:val="auto"/>
        </w:rPr>
      </w:pPr>
    </w:p>
    <w:p>
      <w:pPr>
        <w:ind w:left="862" w:right="2679" w:firstLine="759"/>
        <w:spacing w:after="0" w:line="262" w:lineRule="auto"/>
        <w:tabs>
          <w:tab w:leader="none" w:pos="2483"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transactions contemplated by the Underwriting Agreement dated of even date herewith between you and the Company with respect to $300,000,000 principal amount of 7% Senior Notes due 2004 of the Company (the "2004 Notes Underwriting Agreement") shall be consummated simultaneously with the transactions contemplated hereby.</w:t>
      </w:r>
    </w:p>
    <w:p>
      <w:pPr>
        <w:spacing w:after="0" w:line="172" w:lineRule="exact"/>
        <w:rPr>
          <w:rFonts w:ascii="Courier New" w:cs="Courier New" w:eastAsia="Courier New" w:hAnsi="Courier New"/>
          <w:sz w:val="15"/>
          <w:szCs w:val="15"/>
          <w:color w:val="auto"/>
        </w:rPr>
      </w:pPr>
    </w:p>
    <w:p>
      <w:pPr>
        <w:ind w:left="862" w:right="2679" w:firstLine="759"/>
        <w:spacing w:after="0" w:line="242" w:lineRule="auto"/>
        <w:tabs>
          <w:tab w:leader="none" w:pos="2483"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188" w:lineRule="exact"/>
        <w:rPr>
          <w:rFonts w:ascii="Courier New" w:cs="Courier New" w:eastAsia="Courier New" w:hAnsi="Courier New"/>
          <w:sz w:val="16"/>
          <w:szCs w:val="16"/>
          <w:color w:val="auto"/>
        </w:rPr>
      </w:pPr>
    </w:p>
    <w:p>
      <w:pPr>
        <w:ind w:left="2" w:right="2879" w:firstLine="856"/>
        <w:spacing w:after="0" w:line="239" w:lineRule="auto"/>
        <w:tabs>
          <w:tab w:leader="none" w:pos="1624"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Agreement and Termination. This Agreement shall become effective upon the later of (i) execution of this Agreement and</w:t>
      </w:r>
    </w:p>
    <w:p>
      <w:pPr>
        <w:spacing w:after="0" w:line="5" w:lineRule="exact"/>
        <w:rPr>
          <w:rFonts w:ascii="Courier New" w:cs="Courier New" w:eastAsia="Courier New" w:hAnsi="Courier New"/>
          <w:sz w:val="16"/>
          <w:szCs w:val="16"/>
          <w:color w:val="auto"/>
        </w:rPr>
      </w:pPr>
    </w:p>
    <w:p>
      <w:pPr>
        <w:ind w:left="2" w:right="2879" w:hanging="2"/>
        <w:spacing w:after="0" w:line="239" w:lineRule="auto"/>
        <w:tabs>
          <w:tab w:leader="none" w:pos="47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notification of the effectiveness of the Registration Statement has been released by the Commission.</w:t>
      </w:r>
    </w:p>
    <w:p>
      <w:pPr>
        <w:spacing w:after="0" w:line="189"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This Agreement may be terminated at any time prior to the Closing Date by you by written notice to the Company if any of the following has occurred:</w:t>
      </w:r>
    </w:p>
    <w:p>
      <w:pPr>
        <w:ind w:left="2" w:right="2679" w:hanging="2"/>
        <w:spacing w:after="0" w:line="242" w:lineRule="auto"/>
        <w:tabs>
          <w:tab w:leader="none" w:pos="3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298" w:right="1440" w:bottom="1440" w:gutter="0" w:footer="0" w:header="0"/>
        </w:sectPr>
      </w:pPr>
    </w:p>
    <w:bookmarkStart w:id="45" w:name="page46"/>
    <w:bookmarkEnd w:id="45"/>
    <w:p>
      <w:pPr>
        <w:ind w:left="282"/>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2" w:right="2979"/>
        <w:spacing w:after="0" w:line="241" w:lineRule="auto"/>
        <w:rPr>
          <w:sz w:val="20"/>
          <w:szCs w:val="20"/>
          <w:color w:val="auto"/>
        </w:rPr>
      </w:pPr>
      <w:r>
        <w:rPr>
          <w:rFonts w:ascii="Courier New" w:cs="Courier New" w:eastAsia="Courier New" w:hAnsi="Courier New"/>
          <w:sz w:val="16"/>
          <w:szCs w:val="16"/>
          <w:color w:val="auto"/>
        </w:rPr>
        <w:t>Subsidiary, (v) 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203" w:lineRule="exact"/>
        <w:rPr>
          <w:sz w:val="20"/>
          <w:szCs w:val="20"/>
          <w:color w:val="auto"/>
        </w:rPr>
      </w:pPr>
    </w:p>
    <w:p>
      <w:pPr>
        <w:jc w:val="both"/>
        <w:ind w:left="2" w:right="2779" w:firstLine="856"/>
        <w:spacing w:after="0" w:line="259" w:lineRule="auto"/>
        <w:tabs>
          <w:tab w:leader="none" w:pos="16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Notices given pursuant to any provision of this Agreement shall be addressed as follows: (a) if to the Company, to USA Waste Services, Inc., 1001 Fannin Street, Suite 4000, Houston, Texas 77002 and</w:t>
      </w:r>
    </w:p>
    <w:p>
      <w:pPr>
        <w:ind w:left="2" w:right="2879" w:hanging="2"/>
        <w:spacing w:after="0" w:line="241" w:lineRule="auto"/>
        <w:tabs>
          <w:tab w:leader="none" w:pos="38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pacing w:after="0" w:line="189" w:lineRule="exact"/>
        <w:rPr>
          <w:sz w:val="20"/>
          <w:szCs w:val="20"/>
          <w:color w:val="auto"/>
        </w:rPr>
      </w:pPr>
    </w:p>
    <w:p>
      <w:pPr>
        <w:ind w:left="2" w:right="2879" w:firstLine="858"/>
        <w:spacing w:after="0" w:line="262" w:lineRule="auto"/>
        <w:rPr>
          <w:sz w:val="20"/>
          <w:szCs w:val="20"/>
          <w:color w:val="auto"/>
        </w:rPr>
      </w:pPr>
      <w:r>
        <w:rPr>
          <w:rFonts w:ascii="Courier New" w:cs="Courier New" w:eastAsia="Courier New" w:hAnsi="Courier New"/>
          <w:sz w:val="15"/>
          <w:szCs w:val="15"/>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8" w:top="298"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189"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This Agreement shall be governed and construed in accordance with the laws of the State of New York.</w:t>
      </w:r>
    </w:p>
    <w:p>
      <w:pPr>
        <w:spacing w:after="0" w:line="189"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Please confirm that the foregoing correctly sets forth the agreement between the Company and the several Underwriters.</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Earl E. DeFrates</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Earl E. DeFrates</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Executive Vice President and</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Chief Financial Officer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FENNER &amp; SMITH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MORGAN GRENFELL INC.</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DONALDSON, LUFKIN &amp; JENRETTE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SECURITIES CORPORATION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Saundra Gulley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Saundra Gulley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48" w:name="page49"/>
    <w:bookmarkEnd w:id="48"/>
    <w:p>
      <w:pPr>
        <w:ind w:left="1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119"/>
          </w:cols>
          <w:pgMar w:left="3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UNDERWRITERS</w:t>
      </w:r>
    </w:p>
    <w:p>
      <w:pPr>
        <w:spacing w:after="0" w:line="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TO BE 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100" w:space="720"/>
            <w:col w:w="2299"/>
          </w:cols>
          <w:pgMar w:left="340" w:top="298"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 Securities Corporation . . . . . .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5"/>
          <w:szCs w:val="15"/>
          <w:color w:val="auto"/>
        </w:rPr>
        <w:t>$</w:t>
        <w:tab/>
        <w:t>85,000,000</w:t>
      </w:r>
    </w:p>
    <w:p>
      <w:pPr>
        <w:spacing w:after="0" w:line="194" w:lineRule="exact"/>
        <w:rPr>
          <w:sz w:val="20"/>
          <w:szCs w:val="20"/>
          <w:color w:val="auto"/>
        </w:rPr>
      </w:pPr>
    </w:p>
    <w:p>
      <w:pPr>
        <w:sectPr>
          <w:pgSz w:w="11900" w:h="16838" w:orient="portrait"/>
          <w:cols w:equalWidth="0" w:num="2">
            <w:col w:w="7280" w:space="720"/>
            <w:col w:w="2119"/>
          </w:cols>
          <w:pgMar w:left="340" w:top="298" w:right="1440" w:bottom="1440" w:gutter="0" w:footer="0" w:header="0"/>
          <w:type w:val="continuous"/>
        </w:sectPr>
      </w:pPr>
    </w:p>
    <w:p>
      <w:pPr>
        <w:spacing w:after="0"/>
        <w:tabs>
          <w:tab w:leader="none" w:pos="4940" w:val="left"/>
        </w:tabs>
        <w:rPr>
          <w:sz w:val="20"/>
          <w:szCs w:val="20"/>
          <w:color w:val="auto"/>
        </w:rPr>
      </w:pPr>
      <w:r>
        <w:rPr>
          <w:rFonts w:ascii="Courier New" w:cs="Courier New" w:eastAsia="Courier New" w:hAnsi="Courier New"/>
          <w:sz w:val="16"/>
          <w:szCs w:val="16"/>
          <w:color w:val="auto"/>
        </w:rPr>
        <w:t>Merrill Lynch, Pierce, Fenner &amp; Smith Incorporated</w:t>
      </w:r>
      <w:r>
        <w:rPr>
          <w:sz w:val="20"/>
          <w:szCs w:val="20"/>
          <w:color w:val="auto"/>
        </w:rPr>
        <w:tab/>
      </w:r>
      <w:r>
        <w:rPr>
          <w:rFonts w:ascii="Courier New" w:cs="Courier New" w:eastAsia="Courier New" w:hAnsi="Courier New"/>
          <w:sz w:val="15"/>
          <w:szCs w:val="15"/>
          <w:color w:val="auto"/>
        </w:rPr>
        <w:t>.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85,000,000</w:t>
      </w:r>
    </w:p>
    <w:p>
      <w:pPr>
        <w:spacing w:after="0" w:line="196" w:lineRule="exact"/>
        <w:rPr>
          <w:sz w:val="20"/>
          <w:szCs w:val="20"/>
          <w:color w:val="auto"/>
        </w:rPr>
      </w:pPr>
    </w:p>
    <w:p>
      <w:pPr>
        <w:sectPr>
          <w:pgSz w:w="11900" w:h="16838" w:orient="portrait"/>
          <w:cols w:equalWidth="0" w:num="2">
            <w:col w:w="7580" w:space="720"/>
            <w:col w:w="1819"/>
          </w:cols>
          <w:pgMar w:left="340" w:top="2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J.P. Morgan Securities Inc.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85,000,000</w:t>
      </w:r>
    </w:p>
    <w:p>
      <w:pPr>
        <w:spacing w:after="0" w:line="194" w:lineRule="exact"/>
        <w:rPr>
          <w:sz w:val="20"/>
          <w:szCs w:val="20"/>
          <w:color w:val="auto"/>
        </w:rPr>
      </w:pPr>
    </w:p>
    <w:p>
      <w:pPr>
        <w:sectPr>
          <w:pgSz w:w="11900" w:h="16838" w:orient="portrait"/>
          <w:cols w:equalWidth="0" w:num="2">
            <w:col w:w="7580" w:space="720"/>
            <w:col w:w="1819"/>
          </w:cols>
          <w:pgMar w:left="340" w:top="29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 . . . . . . . . . . . . . . . . . .</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45,000,000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280" w:space="720"/>
            <w:col w:w="2119"/>
          </w:cols>
          <w:pgMar w:left="340" w:top="298" w:right="1440" w:bottom="1440" w:gutter="0" w:footer="0" w:header="0"/>
          <w:type w:val="continuous"/>
        </w:sectPr>
      </w:pP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 . . . . . . . . . . . . . . .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$ 300,000,000</w:t>
      </w:r>
    </w:p>
    <w:p>
      <w:pPr>
        <w:spacing w:after="0" w:line="200" w:lineRule="exact"/>
        <w:rPr>
          <w:sz w:val="20"/>
          <w:szCs w:val="20"/>
          <w:color w:val="auto"/>
        </w:rPr>
      </w:pPr>
    </w:p>
    <w:p>
      <w:pPr>
        <w:sectPr>
          <w:pgSz w:w="11900" w:h="16838" w:orient="portrait"/>
          <w:cols w:equalWidth="0" w:num="3">
            <w:col w:w="1320" w:space="200"/>
            <w:col w:w="5760" w:space="720"/>
            <w:col w:w="2119"/>
          </w:cols>
          <w:pgMar w:left="3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19"/>
          </w:cols>
          <w:pgMar w:left="340" w:top="298" w:right="1440" w:bottom="1440" w:gutter="0" w:footer="0" w:header="0"/>
          <w:type w:val="continuous"/>
        </w:sectPr>
      </w:pPr>
    </w:p>
    <w:bookmarkStart w:id="49" w:name="page50"/>
    <w:bookmarkEnd w:id="49"/>
    <w:p>
      <w:pPr>
        <w:ind w:left="180"/>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ANNEX I</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MATERIAL SUBSIDIARIES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200" w:type="dxa"/>
            <w:vAlign w:val="bottom"/>
          </w:tcPr>
          <w:p>
            <w:pPr>
              <w:jc w:val="center"/>
              <w:ind w:left="1601"/>
              <w:spacing w:after="0"/>
              <w:rPr>
                <w:sz w:val="20"/>
                <w:szCs w:val="20"/>
                <w:color w:val="auto"/>
              </w:rPr>
            </w:pPr>
            <w:r>
              <w:rPr>
                <w:rFonts w:ascii="Courier New" w:cs="Courier New" w:eastAsia="Courier New" w:hAnsi="Courier New"/>
                <w:sz w:val="16"/>
                <w:szCs w:val="16"/>
                <w:color w:val="auto"/>
                <w:w w:val="98"/>
              </w:rPr>
              <w:t>STATE OF</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5540" w:type="dxa"/>
            <w:vAlign w:val="bottom"/>
          </w:tcPr>
          <w:p>
            <w:pPr>
              <w:ind w:left="2820"/>
              <w:spacing w:after="0"/>
              <w:rPr>
                <w:sz w:val="20"/>
                <w:szCs w:val="20"/>
                <w:color w:val="auto"/>
              </w:rPr>
            </w:pPr>
            <w:r>
              <w:rPr>
                <w:rFonts w:ascii="Courier New" w:cs="Courier New" w:eastAsia="Courier New" w:hAnsi="Courier New"/>
                <w:sz w:val="16"/>
                <w:szCs w:val="16"/>
                <w:color w:val="auto"/>
              </w:rPr>
              <w:t>SUBSIDIARY</w:t>
            </w:r>
          </w:p>
        </w:tc>
        <w:tc>
          <w:tcPr>
            <w:tcW w:w="320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9"/>
              </w:rPr>
              <w:t>INCORPORATION</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2820"/>
              <w:spacing w:after="0"/>
              <w:rPr>
                <w:sz w:val="20"/>
                <w:szCs w:val="20"/>
                <w:color w:val="auto"/>
              </w:rPr>
            </w:pPr>
            <w:r>
              <w:rPr>
                <w:rFonts w:ascii="Courier New" w:cs="Courier New" w:eastAsia="Courier New" w:hAnsi="Courier New"/>
                <w:sz w:val="16"/>
                <w:szCs w:val="16"/>
                <w:color w:val="auto"/>
              </w:rPr>
              <w:t>----------</w:t>
            </w:r>
          </w:p>
        </w:tc>
        <w:tc>
          <w:tcPr>
            <w:tcW w:w="320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Chambers Development Company, Inc.</w:t>
            </w:r>
          </w:p>
        </w:tc>
        <w:tc>
          <w:tcPr>
            <w:tcW w:w="3200" w:type="dxa"/>
            <w:vAlign w:val="bottom"/>
          </w:tcPr>
          <w:p>
            <w:pPr>
              <w:jc w:val="center"/>
              <w:ind w:left="16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United Waste Systems, Inc.</w:t>
            </w:r>
          </w:p>
        </w:tc>
        <w:tc>
          <w:tcPr>
            <w:tcW w:w="3200" w:type="dxa"/>
            <w:vAlign w:val="bottom"/>
          </w:tcPr>
          <w:p>
            <w:pPr>
              <w:jc w:val="center"/>
              <w:ind w:left="16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Envirofil, Inc.</w:t>
            </w:r>
          </w:p>
        </w:tc>
        <w:tc>
          <w:tcPr>
            <w:tcW w:w="3200" w:type="dxa"/>
            <w:vAlign w:val="bottom"/>
          </w:tcPr>
          <w:p>
            <w:pPr>
              <w:jc w:val="center"/>
              <w:ind w:left="16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Sanifill, Inc.</w:t>
            </w:r>
          </w:p>
        </w:tc>
        <w:tc>
          <w:tcPr>
            <w:tcW w:w="3200" w:type="dxa"/>
            <w:vAlign w:val="bottom"/>
          </w:tcPr>
          <w:p>
            <w:pPr>
              <w:jc w:val="center"/>
              <w:ind w:left="1601"/>
              <w:spacing w:after="0"/>
              <w:rPr>
                <w:sz w:val="20"/>
                <w:szCs w:val="20"/>
                <w:color w:val="auto"/>
              </w:rPr>
            </w:pPr>
            <w:r>
              <w:rPr>
                <w:rFonts w:ascii="Courier New" w:cs="Courier New" w:eastAsia="Courier New" w:hAnsi="Courier New"/>
                <w:sz w:val="16"/>
                <w:szCs w:val="16"/>
                <w:color w:val="auto"/>
                <w:w w:val="98"/>
              </w:rPr>
              <w:t>Delaware</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Western Waste Services, Inc.</w:t>
            </w:r>
          </w:p>
        </w:tc>
        <w:tc>
          <w:tcPr>
            <w:tcW w:w="3200" w:type="dxa"/>
            <w:vAlign w:val="bottom"/>
          </w:tcPr>
          <w:p>
            <w:pPr>
              <w:jc w:val="center"/>
              <w:ind w:left="1581"/>
              <w:spacing w:after="0"/>
              <w:rPr>
                <w:sz w:val="20"/>
                <w:szCs w:val="20"/>
                <w:color w:val="auto"/>
              </w:rPr>
            </w:pPr>
            <w:r>
              <w:rPr>
                <w:rFonts w:ascii="Courier New" w:cs="Courier New" w:eastAsia="Courier New" w:hAnsi="Courier New"/>
                <w:sz w:val="16"/>
                <w:szCs w:val="16"/>
                <w:color w:val="auto"/>
                <w:w w:val="97"/>
              </w:rPr>
              <w:t>California</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Canadian Waste Services, Inc.</w:t>
            </w:r>
          </w:p>
        </w:tc>
        <w:tc>
          <w:tcPr>
            <w:tcW w:w="320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9"/>
              </w:rPr>
              <w:t>Ontario, Canada</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5540" w:type="dxa"/>
            <w:vAlign w:val="bottom"/>
          </w:tcPr>
          <w:p>
            <w:pPr>
              <w:ind w:left="440"/>
              <w:spacing w:after="0"/>
              <w:rPr>
                <w:sz w:val="20"/>
                <w:szCs w:val="20"/>
                <w:color w:val="auto"/>
              </w:rPr>
            </w:pPr>
            <w:r>
              <w:rPr>
                <w:rFonts w:ascii="Courier New" w:cs="Courier New" w:eastAsia="Courier New" w:hAnsi="Courier New"/>
                <w:sz w:val="16"/>
                <w:szCs w:val="16"/>
                <w:color w:val="auto"/>
              </w:rPr>
              <w:t>Quebec Waste Services, Inc.</w:t>
            </w:r>
          </w:p>
        </w:tc>
        <w:tc>
          <w:tcPr>
            <w:tcW w:w="3200" w:type="dxa"/>
            <w:vAlign w:val="bottom"/>
          </w:tcPr>
          <w:p>
            <w:pPr>
              <w:jc w:val="center"/>
              <w:ind w:left="1581"/>
              <w:spacing w:after="0"/>
              <w:rPr>
                <w:sz w:val="20"/>
                <w:szCs w:val="20"/>
                <w:color w:val="auto"/>
              </w:rPr>
            </w:pPr>
            <w:r>
              <w:rPr>
                <w:rFonts w:ascii="Courier New" w:cs="Courier New" w:eastAsia="Courier New" w:hAnsi="Courier New"/>
                <w:sz w:val="16"/>
                <w:szCs w:val="16"/>
                <w:color w:val="auto"/>
                <w:w w:val="99"/>
              </w:rPr>
              <w:t>Quebec, Canada</w:t>
            </w:r>
          </w:p>
        </w:tc>
      </w:tr>
      <w:tr>
        <w:trPr>
          <w:trHeight w:val="1284"/>
        </w:trPr>
        <w:tc>
          <w:tcPr>
            <w:tcW w:w="700" w:type="dxa"/>
            <w:vAlign w:val="bottom"/>
          </w:tcPr>
          <w:p>
            <w:pPr>
              <w:spacing w:after="0"/>
              <w:rPr>
                <w:sz w:val="24"/>
                <w:szCs w:val="24"/>
                <w:color w:val="auto"/>
              </w:rPr>
            </w:pPr>
          </w:p>
        </w:tc>
        <w:tc>
          <w:tcPr>
            <w:tcW w:w="5540" w:type="dxa"/>
            <w:vAlign w:val="bottom"/>
          </w:tcPr>
          <w:p>
            <w:pPr>
              <w:ind w:left="2820"/>
              <w:spacing w:after="0"/>
              <w:rPr>
                <w:sz w:val="20"/>
                <w:szCs w:val="20"/>
                <w:color w:val="auto"/>
              </w:rPr>
            </w:pPr>
            <w:r>
              <w:rPr>
                <w:rFonts w:ascii="Courier New" w:cs="Courier New" w:eastAsia="Courier New" w:hAnsi="Courier New"/>
                <w:sz w:val="16"/>
                <w:szCs w:val="16"/>
                <w:color w:val="auto"/>
              </w:rPr>
              <w:t>-23-</w:t>
            </w:r>
          </w:p>
        </w:tc>
        <w:tc>
          <w:tcPr>
            <w:tcW w:w="3200" w:type="dxa"/>
            <w:vAlign w:val="bottom"/>
          </w:tcPr>
          <w:p>
            <w:pPr>
              <w:spacing w:after="0"/>
              <w:rPr>
                <w:sz w:val="24"/>
                <w:szCs w:val="24"/>
                <w:color w:val="auto"/>
              </w:rPr>
            </w:pPr>
          </w:p>
        </w:tc>
      </w:tr>
    </w:tbl>
    <w:p>
      <w:pPr>
        <w:sectPr>
          <w:pgSz w:w="11900" w:h="16838" w:orient="portrait"/>
          <w:cols w:equalWidth="0" w:num="1">
            <w:col w:w="10119"/>
          </w:cols>
          <w:pgMar w:left="340" w:top="298"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4.1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TO</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TEXAS COMMERCE BANK NATIONAL ASSOCIATION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TRUSTEE</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INDENTURE</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Dated as of September 10, 1997</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RECONCILIATION AND TIE BETWEEN TRUST INDENTURE ACT OF 1939 AND</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INDENTURE DATED AS OF SEPTEMBER 10, 1997</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TRUST INDENTURE</w:t>
            </w:r>
          </w:p>
        </w:tc>
        <w:tc>
          <w:tcPr>
            <w:tcW w:w="1760" w:type="dxa"/>
            <w:vAlign w:val="bottom"/>
          </w:tcPr>
          <w:p>
            <w:pPr>
              <w:spacing w:after="0"/>
              <w:rPr>
                <w:sz w:val="15"/>
                <w:szCs w:val="15"/>
                <w:color w:val="auto"/>
              </w:rPr>
            </w:pPr>
          </w:p>
        </w:tc>
      </w:tr>
      <w:tr>
        <w:trPr>
          <w:trHeight w:val="183"/>
        </w:trPr>
        <w:tc>
          <w:tcPr>
            <w:tcW w:w="81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ACT SECTION</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w w:val="98"/>
              </w:rPr>
              <w:t>INDENTURE SECTION</w:t>
            </w:r>
          </w:p>
        </w:tc>
      </w:tr>
      <w:tr>
        <w:trPr>
          <w:trHeight w:val="183"/>
        </w:trPr>
        <w:tc>
          <w:tcPr>
            <w:tcW w:w="816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310(a)(1)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(a)(2)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609</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(a)(3)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(a)(4)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608</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 . . .</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 .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610</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311(a)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613</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312(a)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701</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 . . .</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 .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702</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313(a)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(d)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703</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314(a)(1)-(3)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704</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(a)(4)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 . . .</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 .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1004</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(c)(1)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(c)(2)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(c)(3)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(d)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(e)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102</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315(a)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(d)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601</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(e)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514</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316(a)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101</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(a)(1)(A)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502</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 . . .</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 .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512</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(a)(1)(B)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513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(a)(2)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508</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(c)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104</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317(a)(1)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503</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(a)(2)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504</w:t>
            </w:r>
          </w:p>
        </w:tc>
      </w:tr>
      <w:tr>
        <w:trPr>
          <w:trHeight w:val="183"/>
        </w:trPr>
        <w:tc>
          <w:tcPr>
            <w:tcW w:w="25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(b) . .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1003</w:t>
            </w:r>
          </w:p>
        </w:tc>
      </w:tr>
      <w:tr>
        <w:trPr>
          <w:trHeight w:val="183"/>
        </w:trPr>
        <w:tc>
          <w:tcPr>
            <w:tcW w:w="2580" w:type="dxa"/>
            <w:vAlign w:val="bottom"/>
          </w:tcPr>
          <w:p>
            <w:pPr>
              <w:ind w:left="1800"/>
              <w:spacing w:after="0"/>
              <w:rPr>
                <w:sz w:val="20"/>
                <w:szCs w:val="20"/>
                <w:color w:val="auto"/>
              </w:rPr>
            </w:pPr>
            <w:r>
              <w:rPr>
                <w:rFonts w:ascii="Courier New" w:cs="Courier New" w:eastAsia="Courier New" w:hAnsi="Courier New"/>
                <w:sz w:val="16"/>
                <w:szCs w:val="16"/>
                <w:color w:val="auto"/>
              </w:rPr>
              <w:t>Section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318(a)  . . . . . . . . . . . . . . . . . . . . . . . . .</w:t>
            </w:r>
          </w:p>
        </w:tc>
        <w:tc>
          <w:tcPr>
            <w:tcW w:w="1760" w:type="dxa"/>
            <w:vAlign w:val="bottom"/>
          </w:tcPr>
          <w:p>
            <w:pPr>
              <w:ind w:left="140"/>
              <w:spacing w:after="0"/>
              <w:rPr>
                <w:sz w:val="20"/>
                <w:szCs w:val="20"/>
                <w:color w:val="auto"/>
              </w:rPr>
            </w:pPr>
            <w:r>
              <w:rPr>
                <w:rFonts w:ascii="Courier New" w:cs="Courier New" w:eastAsia="Courier New" w:hAnsi="Courier New"/>
                <w:sz w:val="16"/>
                <w:szCs w:val="16"/>
                <w:color w:val="auto"/>
              </w:rPr>
              <w:t>108</w:t>
            </w:r>
          </w:p>
        </w:tc>
      </w:tr>
      <w:tr>
        <w:trPr>
          <w:trHeight w:val="550"/>
        </w:trPr>
        <w:tc>
          <w:tcPr>
            <w:tcW w:w="2580" w:type="dxa"/>
            <w:vAlign w:val="bottom"/>
          </w:tcPr>
          <w:p>
            <w:pPr>
              <w:spacing w:after="0"/>
              <w:rPr>
                <w:sz w:val="20"/>
                <w:szCs w:val="20"/>
                <w:color w:val="auto"/>
              </w:rPr>
            </w:pPr>
            <w:r>
              <w:rPr>
                <w:rFonts w:ascii="Courier New" w:cs="Courier New" w:eastAsia="Courier New" w:hAnsi="Courier New"/>
                <w:sz w:val="16"/>
                <w:szCs w:val="16"/>
                <w:color w:val="auto"/>
              </w:rPr>
              <w:t>__________</w:t>
            </w:r>
          </w:p>
        </w:tc>
        <w:tc>
          <w:tcPr>
            <w:tcW w:w="5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NOTE:  This reconciliation</w:t>
            </w:r>
          </w:p>
        </w:tc>
        <w:tc>
          <w:tcPr>
            <w:tcW w:w="5580" w:type="dxa"/>
            <w:vAlign w:val="bottom"/>
          </w:tcPr>
          <w:p>
            <w:pPr>
              <w:spacing w:after="0"/>
              <w:rPr>
                <w:sz w:val="20"/>
                <w:szCs w:val="20"/>
                <w:color w:val="auto"/>
              </w:rPr>
            </w:pPr>
            <w:r>
              <w:rPr>
                <w:rFonts w:ascii="Courier New" w:cs="Courier New" w:eastAsia="Courier New" w:hAnsi="Courier New"/>
                <w:sz w:val="16"/>
                <w:szCs w:val="16"/>
                <w:color w:val="auto"/>
              </w:rPr>
              <w:t>and tie shall not, for any purpose, be deemed to be</w:t>
            </w:r>
          </w:p>
        </w:tc>
        <w:tc>
          <w:tcPr>
            <w:tcW w:w="176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part of the Indenture.</w:t>
            </w:r>
          </w:p>
        </w:tc>
        <w:tc>
          <w:tcPr>
            <w:tcW w:w="558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ectPr>
          <w:pgSz w:w="11900" w:h="16838" w:orient="portrait"/>
          <w:cols w:equalWidth="0" w:num="1">
            <w:col w:w="10219"/>
          </w:cols>
          <w:pgMar w:left="240" w:top="298"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5" w:lineRule="exact"/>
        <w:rPr>
          <w:sz w:val="20"/>
          <w:szCs w:val="20"/>
          <w:color w:val="auto"/>
        </w:rPr>
      </w:pPr>
    </w:p>
    <w:p>
      <w:pPr>
        <w:ind w:left="11160"/>
        <w:spacing w:after="0"/>
        <w:rPr>
          <w:sz w:val="20"/>
          <w:szCs w:val="20"/>
          <w:color w:val="auto"/>
        </w:rPr>
      </w:pPr>
      <w:r>
        <w:rPr>
          <w:rFonts w:ascii="Courier New" w:cs="Courier New" w:eastAsia="Courier New" w:hAnsi="Courier New"/>
          <w:sz w:val="15"/>
          <w:szCs w:val="15"/>
          <w:color w:val="auto"/>
        </w:rPr>
        <w:t>PAGE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 OF THE COMPANY . . . . . . . . . . . . . . . . . . . . . . . . . . . . . . . . . . . . . . . . . . . . . . . . 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20"/>
                <w:szCs w:val="20"/>
                <w:color w:val="auto"/>
              </w:rPr>
            </w:pPr>
            <w:r>
              <w:rPr>
                <w:rFonts w:ascii="Courier New" w:cs="Courier New" w:eastAsia="Courier New" w:hAnsi="Courier New"/>
                <w:sz w:val="16"/>
                <w:szCs w:val="16"/>
                <w:color w:val="auto"/>
              </w:rPr>
              <w:t>ARTICLE ONE</w:t>
            </w:r>
          </w:p>
        </w:tc>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9"/>
              </w:rPr>
              <w:t>DEFINITIONS AND OTHER PROVISIONS OF GENERAL APPLICATION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101. Definitions .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w w:val="99"/>
              </w:rPr>
              <w:t>.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9"/>
              </w:rPr>
              <w:t>SECTION 102. Compliance Certificates and Opinions.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9"/>
              </w:rPr>
              <w:t>SECTION 103. Form of Documents Delivered to Trustee.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1152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8"/>
              </w:rPr>
              <w:t>SECTION 104. Acts of Holders.  . . . . . . . . . . . . . . . . . . . . . . . . . . . . . . . . . . . . . . . . 7</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9"/>
              </w:rPr>
              <w:t>SECTION 105. Notices, Etc., to Trustee and Company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1152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8"/>
              </w:rPr>
              <w:t>SECTION 106. Notice to Holders of Securities; Waiver.  . . . . . . . . . . . . . . . . . . . . . . . . . . . . 9</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rPr>
              <w:t>SECTION 107. Language of Notices, Etc.</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108. Conflict with Trust Indenture Act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109. Effect of Headings and Table of Contents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110. Successors and Assigns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111. Separability Clause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112. Benefits of Indenture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113. Governing Law.  .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114. Legal Holidays.   . . .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ARTICLE TWO</w:t>
            </w:r>
          </w:p>
        </w:tc>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SECURITY FORMS . . . . . .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201. Forms Generally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202. Form of Trustee's Certificate of Authentication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203. Securities in Global Form.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204. Form of Legend for Book-Entry Securities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ARTICLE THREE</w:t>
            </w:r>
          </w:p>
        </w:tc>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THE SECURITIES . . . . . .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301. Amount Unlimited; Issuable in Series.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302. Denominations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303. Execution, Authentication, Delivery and Dating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304. Temporary Securities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305. Registration, Registration of Transfer and Exchange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306. Mutilated, Destroyed, Lost and Stolen Securities and Coupons.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307. Payment of Interest; Interest Rights Preserved.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308. Persons Deemed Owners.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309. Cancellation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310. Computation of Interest.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ARTICLE FOUR</w:t>
            </w:r>
          </w:p>
        </w:tc>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4720" w:type="dxa"/>
            <w:vAlign w:val="bottom"/>
          </w:tcPr>
          <w:p>
            <w:pPr>
              <w:ind w:left="860"/>
              <w:spacing w:after="0"/>
              <w:rPr>
                <w:sz w:val="20"/>
                <w:szCs w:val="20"/>
                <w:color w:val="auto"/>
              </w:rPr>
            </w:pPr>
            <w:r>
              <w:rPr>
                <w:rFonts w:ascii="Courier New" w:cs="Courier New" w:eastAsia="Courier New" w:hAnsi="Courier New"/>
                <w:sz w:val="16"/>
                <w:szCs w:val="16"/>
                <w:color w:val="auto"/>
                <w:w w:val="99"/>
              </w:rPr>
              <w:t>SATISFACTION AND DISCHARGE . . . . . . .</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401. Satisfaction and Discharge of Indenture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3"/>
        </w:trPr>
        <w:tc>
          <w:tcPr>
            <w:tcW w:w="113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402. Application of Trust Money.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520"/>
          </w:cols>
          <w:pgMar w:left="240" w:top="298" w:right="1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1"/>
        </w:trPr>
        <w:tc>
          <w:tcPr>
            <w:tcW w:w="414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71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550"/>
        </w:trPr>
        <w:tc>
          <w:tcPr>
            <w:tcW w:w="4140" w:type="dxa"/>
            <w:vAlign w:val="bottom"/>
          </w:tcPr>
          <w:p>
            <w:pPr>
              <w:spacing w:after="0"/>
              <w:rPr>
                <w:sz w:val="20"/>
                <w:szCs w:val="20"/>
                <w:color w:val="auto"/>
              </w:rPr>
            </w:pPr>
            <w:r>
              <w:rPr>
                <w:rFonts w:ascii="Courier New" w:cs="Courier New" w:eastAsia="Courier New" w:hAnsi="Courier New"/>
                <w:sz w:val="16"/>
                <w:szCs w:val="16"/>
                <w:color w:val="auto"/>
              </w:rPr>
              <w:t>ARTICLE FIVE</w:t>
            </w: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REMEDIES . . . . . . . . . . . .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501. Events of Default .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502. Acceleration of Maturity; Rescission and Annulment.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503. Collection of Indebtedness and Suits for Enforcement by Trustee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504. Trustee May File Proofs of Claim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505. Trustee May Enforce Claims Without Possession of Securities or Coupons.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506. Application of Money Collected.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507. Limitation on Suits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508. Unconditional Right of Holders to Receive Principal, Premium and Interest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509. Restoration of Rights and Remedies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510. Rights and Remedies Cumulative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511. Delay or Omission Not Waiver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512. Control by Holders of Securities.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513. Waiver of Past Defaults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514. Undertaking for Costs.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515. Waiver of Stay or Extension Laws.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67"/>
        </w:trPr>
        <w:tc>
          <w:tcPr>
            <w:tcW w:w="4140" w:type="dxa"/>
            <w:vAlign w:val="bottom"/>
          </w:tcPr>
          <w:p>
            <w:pPr>
              <w:spacing w:after="0"/>
              <w:rPr>
                <w:sz w:val="20"/>
                <w:szCs w:val="20"/>
                <w:color w:val="auto"/>
              </w:rPr>
            </w:pPr>
            <w:r>
              <w:rPr>
                <w:rFonts w:ascii="Courier New" w:cs="Courier New" w:eastAsia="Courier New" w:hAnsi="Courier New"/>
                <w:sz w:val="16"/>
                <w:szCs w:val="16"/>
                <w:color w:val="auto"/>
              </w:rPr>
              <w:t>ARTICLE SIX</w:t>
            </w: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THE TRUSTEE  . . . . . . . . . .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601. Certain Duties and Responsibilities.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602. Notice of Defaults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603. Certain Rights of Trustee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604. Not Responsible for Recitals or Issuance of Securities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605. May Hold Securities.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606. Money Held in Trust.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607. Compensation and Reimbursement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608. Disqualification; Conflicting Interests.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609. Corporate Trustee Required; Eligibility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610. Resignation and Removal; Appointment of Successor.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611. Acceptance of Appointment by Successor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612. Merger, Conversion, Consolidation or Succession to Business.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613. Preferential Collection of Claims Against Company.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614. Appointment of Authenticating Agent.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367"/>
        </w:trPr>
        <w:tc>
          <w:tcPr>
            <w:tcW w:w="4140" w:type="dxa"/>
            <w:vAlign w:val="bottom"/>
          </w:tcPr>
          <w:p>
            <w:pPr>
              <w:spacing w:after="0"/>
              <w:rPr>
                <w:sz w:val="20"/>
                <w:szCs w:val="20"/>
                <w:color w:val="auto"/>
              </w:rPr>
            </w:pPr>
            <w:r>
              <w:rPr>
                <w:rFonts w:ascii="Courier New" w:cs="Courier New" w:eastAsia="Courier New" w:hAnsi="Courier New"/>
                <w:sz w:val="16"/>
                <w:szCs w:val="16"/>
                <w:color w:val="auto"/>
              </w:rPr>
              <w:t>ARTICLE SEVEN</w:t>
            </w: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HOLDERS' LISTS AND REPORTS BY TRUSTEE AND COMPANY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701. Company to Furnish Trustee Names and Addresses of Holders.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702. Preservation of Information:  Communications to Holders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rPr>
              <w:t>SECTION 703. Reports by Trustee.</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704. Reports by Company  .</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367"/>
        </w:trPr>
        <w:tc>
          <w:tcPr>
            <w:tcW w:w="4140" w:type="dxa"/>
            <w:vAlign w:val="bottom"/>
          </w:tcPr>
          <w:p>
            <w:pPr>
              <w:spacing w:after="0"/>
              <w:rPr>
                <w:sz w:val="20"/>
                <w:szCs w:val="20"/>
                <w:color w:val="auto"/>
              </w:rPr>
            </w:pPr>
            <w:r>
              <w:rPr>
                <w:rFonts w:ascii="Courier New" w:cs="Courier New" w:eastAsia="Courier New" w:hAnsi="Courier New"/>
                <w:sz w:val="16"/>
                <w:szCs w:val="16"/>
                <w:color w:val="auto"/>
              </w:rPr>
              <w:t>ARTICLE EIGHT</w:t>
            </w: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CONSOLIDATION, MERGER, CONVEYANCE, TRANSFER OR LEASE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112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SECTION 801. Company May Consolidate, Etc., Only on Certain Terms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4140" w:type="dxa"/>
            <w:vAlign w:val="bottom"/>
          </w:tcPr>
          <w:p>
            <w:pPr>
              <w:ind w:left="860"/>
              <w:spacing w:after="0"/>
              <w:rPr>
                <w:sz w:val="20"/>
                <w:szCs w:val="20"/>
                <w:color w:val="auto"/>
              </w:rPr>
            </w:pPr>
            <w:r>
              <w:rPr>
                <w:rFonts w:ascii="Courier New" w:cs="Courier New" w:eastAsia="Courier New" w:hAnsi="Courier New"/>
                <w:sz w:val="16"/>
                <w:szCs w:val="16"/>
                <w:color w:val="auto"/>
                <w:w w:val="99"/>
              </w:rPr>
              <w:t>SECTION 802. Successor Substituted</w:t>
            </w:r>
          </w:p>
        </w:tc>
        <w:tc>
          <w:tcPr>
            <w:tcW w:w="7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520"/>
          </w:cols>
          <w:pgMar w:left="240" w:top="298" w:right="1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550"/>
        </w:trPr>
        <w:tc>
          <w:tcPr>
            <w:tcW w:w="1580" w:type="dxa"/>
            <w:vAlign w:val="bottom"/>
          </w:tcPr>
          <w:p>
            <w:pPr>
              <w:spacing w:after="0"/>
              <w:rPr>
                <w:sz w:val="20"/>
                <w:szCs w:val="20"/>
                <w:color w:val="auto"/>
              </w:rPr>
            </w:pPr>
            <w:r>
              <w:rPr>
                <w:rFonts w:ascii="Courier New" w:cs="Courier New" w:eastAsia="Courier New" w:hAnsi="Courier New"/>
                <w:sz w:val="16"/>
                <w:szCs w:val="16"/>
                <w:color w:val="auto"/>
              </w:rPr>
              <w:t>ARTICLE NINE</w:t>
            </w: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5520" w:type="dxa"/>
            <w:vAlign w:val="bottom"/>
            <w:gridSpan w:val="3"/>
          </w:tcPr>
          <w:p>
            <w:pPr>
              <w:ind w:left="860"/>
              <w:spacing w:after="0"/>
              <w:rPr>
                <w:sz w:val="20"/>
                <w:szCs w:val="20"/>
                <w:color w:val="auto"/>
              </w:rPr>
            </w:pPr>
            <w:r>
              <w:rPr>
                <w:rFonts w:ascii="Courier New" w:cs="Courier New" w:eastAsia="Courier New" w:hAnsi="Courier New"/>
                <w:sz w:val="16"/>
                <w:szCs w:val="16"/>
                <w:color w:val="auto"/>
              </w:rPr>
              <w:t>SUPPLEMENTAL INDENTURES  . . . . .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9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901. Supplemental Indentures without Consent of Holders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9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902. Supplemental Indentures with Consent of Holders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39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903. Execution of Supplemental Indentures</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9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904. Effect of Supplemental Indentures.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3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905. Conformity with Trust Indenture Act</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9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906. Reference in Securities to Supplemental Indentures.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ARTICLE TEN</w:t>
            </w: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20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8"/>
              </w:rPr>
              <w:t>COVENANTS  . .</w:t>
            </w:r>
          </w:p>
        </w:tc>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 . . . . . . . . .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1001.</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Payment of Principal, Premium and Interest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1002.</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Maintenance of Office or Agency.</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1003.</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Money for Securities Payments to Be Held in Trust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1004.</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Additional Amounts.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1005.</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Purchase of Securities by Company or Subsidiary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1006.</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Statement by Officer as to Default</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1007.</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Waiver of Certain Covenants.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1008.</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Limitation on Liens.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1009.</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Limitations On Sale And Leaseback Transactions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ARTICLE ELEVEN</w:t>
            </w: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22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REDEMPTION OF</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SECURITIES . . . . .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1101.</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Applicability of Article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1102.</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Election to Redeem; Notice to Trustee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1103.</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Selection of Securities to Be Redeemed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1104.</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Notice of Redemption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1105.</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Deposit of Redemption Price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1106.</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Securities Payable on Redemption Date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1107.</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Securities Redeemed in Part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ARTICLE TWELVE</w:t>
            </w: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SINKING</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FUNDS</w:t>
            </w:r>
          </w:p>
        </w:tc>
        <w:tc>
          <w:tcPr>
            <w:tcW w:w="3320" w:type="dxa"/>
            <w:vAlign w:val="bottom"/>
          </w:tcPr>
          <w:p>
            <w:pPr>
              <w:ind w:left="80"/>
              <w:spacing w:after="0"/>
              <w:rPr>
                <w:sz w:val="20"/>
                <w:szCs w:val="20"/>
                <w:color w:val="auto"/>
              </w:rPr>
            </w:pPr>
            <w:r>
              <w:rPr>
                <w:rFonts w:ascii="Courier New" w:cs="Courier New" w:eastAsia="Courier New" w:hAnsi="Courier New"/>
                <w:sz w:val="16"/>
                <w:szCs w:val="16"/>
                <w:color w:val="auto"/>
              </w:rPr>
              <w:t>. . . . . . . . . .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1201.</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Applicability of Article.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1202.</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Satisfaction of Sinking Fund Payments with Securities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1203.</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Redemption of Securities for Sinking Fund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67"/>
        </w:trPr>
        <w:tc>
          <w:tcPr>
            <w:tcW w:w="1580" w:type="dxa"/>
            <w:vAlign w:val="bottom"/>
          </w:tcPr>
          <w:p>
            <w:pPr>
              <w:spacing w:after="0"/>
              <w:rPr>
                <w:sz w:val="20"/>
                <w:szCs w:val="20"/>
                <w:color w:val="auto"/>
              </w:rPr>
            </w:pPr>
            <w:r>
              <w:rPr>
                <w:rFonts w:ascii="Courier New" w:cs="Courier New" w:eastAsia="Courier New" w:hAnsi="Courier New"/>
                <w:sz w:val="16"/>
                <w:szCs w:val="16"/>
                <w:color w:val="auto"/>
              </w:rPr>
              <w:t>ARTICLE THIRTEEN</w:t>
            </w: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5520" w:type="dxa"/>
            <w:vAlign w:val="bottom"/>
            <w:gridSpan w:val="3"/>
          </w:tcPr>
          <w:p>
            <w:pPr>
              <w:ind w:left="860"/>
              <w:spacing w:after="0"/>
              <w:rPr>
                <w:sz w:val="20"/>
                <w:szCs w:val="20"/>
                <w:color w:val="auto"/>
              </w:rPr>
            </w:pPr>
            <w:r>
              <w:rPr>
                <w:rFonts w:ascii="Courier New" w:cs="Courier New" w:eastAsia="Courier New" w:hAnsi="Courier New"/>
                <w:sz w:val="16"/>
                <w:szCs w:val="16"/>
                <w:color w:val="auto"/>
              </w:rPr>
              <w:t>DEFEASANCE AND COVENANT DEFEASANCE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1301.</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Company's Option to Effect Defeasance or Covenant Defeasance.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1302.</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Defeasance and Discharge.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1303.</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Covenant Defeasance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1304.</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Conditions to Defeasance or Covenant Defeasance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1305.</w:t>
            </w:r>
          </w:p>
        </w:tc>
        <w:tc>
          <w:tcPr>
            <w:tcW w:w="9060" w:type="dxa"/>
            <w:vAlign w:val="bottom"/>
            <w:gridSpan w:val="2"/>
          </w:tcPr>
          <w:p>
            <w:pPr>
              <w:spacing w:after="0"/>
              <w:rPr>
                <w:sz w:val="20"/>
                <w:szCs w:val="20"/>
                <w:color w:val="auto"/>
              </w:rPr>
            </w:pPr>
            <w:r>
              <w:rPr>
                <w:rFonts w:ascii="Courier New" w:cs="Courier New" w:eastAsia="Courier New" w:hAnsi="Courier New"/>
                <w:sz w:val="16"/>
                <w:szCs w:val="16"/>
                <w:color w:val="auto"/>
              </w:rPr>
              <w:t>Deposited Money and U.S. Government Obligations to Be Held</w:t>
            </w:r>
          </w:p>
        </w:tc>
        <w:tc>
          <w:tcPr>
            <w:tcW w:w="260" w:type="dxa"/>
            <w:vAlign w:val="bottom"/>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 Trust; Other Miscellaneous Provisions.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3"/>
        </w:trPr>
        <w:tc>
          <w:tcPr>
            <w:tcW w:w="1580" w:type="dxa"/>
            <w:vAlign w:val="bottom"/>
          </w:tcPr>
          <w:p>
            <w:pPr>
              <w:ind w:left="86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1306.</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Reinstatement  . . . . . . . . . .</w:t>
            </w:r>
          </w:p>
        </w:tc>
        <w:tc>
          <w:tcPr>
            <w:tcW w:w="57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520"/>
          </w:cols>
          <w:pgMar w:left="240" w:top="298" w:right="1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1"/>
        </w:trPr>
        <w:tc>
          <w:tcPr>
            <w:tcW w:w="158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6</w:t>
            </w:r>
          </w:p>
        </w:tc>
        <w:tc>
          <w:tcPr>
            <w:tcW w:w="56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55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7"/>
              </w:rPr>
              <w:t>ARTICLE FOURTEEN</w:t>
            </w:r>
          </w:p>
        </w:tc>
        <w:tc>
          <w:tcPr>
            <w:tcW w:w="56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3"/>
        </w:trPr>
        <w:tc>
          <w:tcPr>
            <w:tcW w:w="112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MEETINGS OF HOLDERS OF SECURITIES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1401.</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Purposes for Which Meetings May Be Called.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1402.</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Call, Notice and Place of Meetings.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1403.</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Persons Entitled to Vote at Meetings.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1404.</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Quorum; Action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1405.</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Determination of Voting Rights; Conduct and Adjournment of Meetings.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1406.</w:t>
            </w:r>
          </w:p>
        </w:tc>
        <w:tc>
          <w:tcPr>
            <w:tcW w:w="9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Counting Votes and Recording Action of Meetings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520"/>
          </w:cols>
          <w:pgMar w:left="240" w:top="298" w:right="13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INDENTURE, dated as of September 10, 1997, between USA WASTE SERVICES, INC., a corporation duly organized and existing under the laws of the State of Delaware (herein called the "Company"), having its principal office at 1001 Fannin Street, Suite 4000, Houston, Texas 77002 and Texas Commerce Bank National Association, a national banking association, as Trustee (herein called the "Trustee").</w:t>
      </w:r>
    </w:p>
    <w:p>
      <w:pPr>
        <w:spacing w:after="0" w:line="18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RECITALS OF THE COMPANY</w:t>
      </w:r>
    </w:p>
    <w:p>
      <w:pPr>
        <w:spacing w:after="0" w:line="188" w:lineRule="exact"/>
        <w:rPr>
          <w:sz w:val="20"/>
          <w:szCs w:val="20"/>
          <w:color w:val="auto"/>
        </w:rPr>
      </w:pPr>
    </w:p>
    <w:p>
      <w:pPr>
        <w:ind w:right="3059" w:firstLine="858"/>
        <w:spacing w:after="0" w:line="241"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agreed, for the equal and proportionate benefit of all Holders of the Securities or of a series thereof,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ONE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DEFINITIONS AND OTHER PROVISIONS</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 GENERAL APPLICATION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 Definitions.</w:t>
      </w:r>
    </w:p>
    <w:p>
      <w:pPr>
        <w:spacing w:after="0" w:line="188"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left="860" w:right="2679" w:firstLine="759"/>
        <w:spacing w:after="0"/>
        <w:tabs>
          <w:tab w:leader="none" w:pos="200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this Indenture; and</w:t>
      </w:r>
    </w:p>
    <w:p>
      <w:pPr>
        <w:spacing w:after="0" w:line="188"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 and the words "date of this Indenture" and "date hereof" and other words of similar import refer to the effective date of the original execution and delivery of this Indenture, viz. September 15, 1997.</w:t>
      </w:r>
    </w:p>
    <w:p>
      <w:pPr>
        <w:spacing w:after="0" w:line="187" w:lineRule="exact"/>
        <w:rPr>
          <w:sz w:val="20"/>
          <w:szCs w:val="20"/>
          <w:color w:val="auto"/>
        </w:rPr>
      </w:pPr>
    </w:p>
    <w:p>
      <w:pPr>
        <w:ind w:right="3059" w:firstLine="858"/>
        <w:spacing w:after="0" w:line="239" w:lineRule="auto"/>
        <w:rPr>
          <w:sz w:val="20"/>
          <w:szCs w:val="20"/>
          <w:color w:val="auto"/>
        </w:rPr>
      </w:pPr>
      <w:r>
        <w:rPr>
          <w:rFonts w:ascii="Courier New" w:cs="Courier New" w:eastAsia="Courier New" w:hAnsi="Courier New"/>
          <w:sz w:val="16"/>
          <w:szCs w:val="16"/>
          <w:color w:val="auto"/>
        </w:rPr>
        <w:t>"Act", when used with respect to any Holder of a Security, has the meaning specified in Section 104.</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8" w:right="1440" w:bottom="1440" w:gutter="0" w:footer="0" w:header="0"/>
          <w:type w:val="continuous"/>
        </w:sectPr>
      </w:pPr>
    </w:p>
    <w:bookmarkStart w:id="57" w:name="page58"/>
    <w:bookmarkEnd w:id="57"/>
    <w:p>
      <w:pPr>
        <w:ind w:left="282"/>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2" w:right="2779"/>
        <w:spacing w:after="0"/>
        <w:rPr>
          <w:sz w:val="20"/>
          <w:szCs w:val="20"/>
          <w:color w:val="auto"/>
        </w:rPr>
      </w:pPr>
      <w:r>
        <w:rPr>
          <w:rFonts w:ascii="Courier New" w:cs="Courier New" w:eastAsia="Courier New" w:hAnsi="Courier New"/>
          <w:sz w:val="16"/>
          <w:szCs w:val="16"/>
          <w:color w:val="auto"/>
        </w:rPr>
        <w:t>directly or indirectly, whether through the ownership of voting securities, by contract or otherwise; and the terms "controlling" and "controlled" have meanings correlative to the foregoing.</w:t>
      </w:r>
    </w:p>
    <w:p>
      <w:pPr>
        <w:spacing w:after="0" w:line="190" w:lineRule="exact"/>
        <w:rPr>
          <w:sz w:val="20"/>
          <w:szCs w:val="20"/>
          <w:color w:val="auto"/>
        </w:rPr>
      </w:pPr>
    </w:p>
    <w:p>
      <w:pPr>
        <w:ind w:left="2" w:right="3159" w:firstLine="858"/>
        <w:spacing w:after="0"/>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8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580" w:type="dxa"/>
            <w:vAlign w:val="bottom"/>
            <w:gridSpan w:val="3"/>
          </w:tcPr>
          <w:p>
            <w:pPr>
              <w:ind w:left="860"/>
              <w:spacing w:after="0"/>
              <w:rPr>
                <w:sz w:val="20"/>
                <w:szCs w:val="20"/>
                <w:color w:val="auto"/>
              </w:rPr>
            </w:pPr>
            <w:r>
              <w:rPr>
                <w:rFonts w:ascii="Courier New" w:cs="Courier New" w:eastAsia="Courier New" w:hAnsi="Courier New"/>
                <w:sz w:val="16"/>
                <w:szCs w:val="16"/>
                <w:color w:val="auto"/>
              </w:rPr>
              <w:t>"Authorized Newspaper" means</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newspaper, in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English language or</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in an official</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language of</w:t>
            </w:r>
          </w:p>
        </w:tc>
        <w:tc>
          <w:tcPr>
            <w:tcW w:w="5020" w:type="dxa"/>
            <w:vAlign w:val="bottom"/>
            <w:gridSpan w:val="6"/>
          </w:tcPr>
          <w:p>
            <w:pPr>
              <w:ind w:left="60"/>
              <w:spacing w:after="0"/>
              <w:rPr>
                <w:sz w:val="20"/>
                <w:szCs w:val="20"/>
                <w:color w:val="auto"/>
              </w:rPr>
            </w:pPr>
            <w:r>
              <w:rPr>
                <w:rFonts w:ascii="Courier New" w:cs="Courier New" w:eastAsia="Courier New" w:hAnsi="Courier New"/>
                <w:sz w:val="16"/>
                <w:szCs w:val="16"/>
                <w:color w:val="auto"/>
                <w:w w:val="98"/>
              </w:rPr>
              <w:t>the country of publication, customarily published on</w:t>
            </w:r>
          </w:p>
        </w:tc>
      </w:tr>
      <w:tr>
        <w:trPr>
          <w:trHeight w:val="18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each Business Day, whether</w:t>
            </w:r>
          </w:p>
        </w:tc>
        <w:tc>
          <w:tcPr>
            <w:tcW w:w="29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9"/>
              </w:rPr>
              <w:t>or not published on Saturdays,</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Sundays or holidays,</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and of general</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circulation</w:t>
            </w:r>
          </w:p>
        </w:tc>
        <w:tc>
          <w:tcPr>
            <w:tcW w:w="15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 the place in</w:t>
            </w:r>
          </w:p>
        </w:tc>
        <w:tc>
          <w:tcPr>
            <w:tcW w:w="3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connection with which the term is</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used or in the</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financial community of</w:t>
            </w:r>
          </w:p>
        </w:tc>
        <w:tc>
          <w:tcPr>
            <w:tcW w:w="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such</w:t>
            </w:r>
          </w:p>
        </w:tc>
        <w:tc>
          <w:tcPr>
            <w:tcW w:w="3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place. Where successive publications</w:t>
            </w:r>
          </w:p>
        </w:tc>
      </w:tr>
      <w:tr>
        <w:trPr>
          <w:trHeight w:val="18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are required to be made in</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Authorized</w:t>
            </w:r>
          </w:p>
        </w:tc>
        <w:tc>
          <w:tcPr>
            <w:tcW w:w="39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Newspapers, the successive publications</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may be made in</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the same or</w:t>
            </w:r>
          </w:p>
        </w:tc>
        <w:tc>
          <w:tcPr>
            <w:tcW w:w="29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9"/>
              </w:rPr>
              <w:t>in different newspapers in the</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w w:val="99"/>
              </w:rPr>
              <w:t>same city meeting the</w:t>
            </w:r>
          </w:p>
        </w:tc>
      </w:tr>
      <w:tr>
        <w:trPr>
          <w:trHeight w:val="18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foregoing requirements and</w:t>
            </w:r>
          </w:p>
        </w:tc>
        <w:tc>
          <w:tcPr>
            <w:tcW w:w="15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 each case on</w:t>
            </w:r>
          </w:p>
        </w:tc>
        <w:tc>
          <w:tcPr>
            <w:tcW w:w="3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any Business Day.</w:t>
            </w:r>
          </w:p>
        </w:tc>
      </w:tr>
    </w:tbl>
    <w:p>
      <w:pPr>
        <w:spacing w:after="0" w:line="188" w:lineRule="exact"/>
        <w:rPr>
          <w:sz w:val="20"/>
          <w:szCs w:val="20"/>
          <w:color w:val="auto"/>
        </w:rPr>
      </w:pPr>
    </w:p>
    <w:p>
      <w:pPr>
        <w:ind w:left="2" w:right="2779" w:firstLine="858"/>
        <w:spacing w:after="0"/>
        <w:rPr>
          <w:sz w:val="20"/>
          <w:szCs w:val="20"/>
          <w:color w:val="auto"/>
        </w:rPr>
      </w:pPr>
      <w:r>
        <w:rPr>
          <w:rFonts w:ascii="Courier New" w:cs="Courier New" w:eastAsia="Courier New" w:hAnsi="Courier New"/>
          <w:sz w:val="16"/>
          <w:szCs w:val="16"/>
          <w:color w:val="auto"/>
        </w:rPr>
        <w:t>"Bearer Security" means any Security in the form established pursuant to Section 201 which is payable to bearer, including, without limitation, a Security in temporary or permanent global form.</w:t>
      </w:r>
    </w:p>
    <w:p>
      <w:pPr>
        <w:spacing w:after="0" w:line="190" w:lineRule="exact"/>
        <w:rPr>
          <w:sz w:val="20"/>
          <w:szCs w:val="20"/>
          <w:color w:val="auto"/>
        </w:rPr>
      </w:pPr>
    </w:p>
    <w:p>
      <w:pPr>
        <w:ind w:left="2" w:right="3359" w:firstLine="858"/>
        <w:spacing w:after="0" w:line="239"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w:t>
      </w:r>
    </w:p>
    <w:p>
      <w:pPr>
        <w:spacing w:after="0" w:line="189"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"Book-Entry Security" means a Security bearing the legend specified in Section 204, evidencing all or part of a series of Securities, issued to the Depository for such series or its nominee, and registered in the name of such Depository or nominee. Book-Entry Securities shall not be deemed to be Securities in global form for purposes of Sections 201 and 203 and Article Three of this Indenture.</w:t>
      </w:r>
    </w:p>
    <w:p>
      <w:pPr>
        <w:spacing w:after="0" w:line="187" w:lineRule="exact"/>
        <w:rPr>
          <w:sz w:val="20"/>
          <w:szCs w:val="20"/>
          <w:color w:val="auto"/>
        </w:rPr>
      </w:pPr>
    </w:p>
    <w:p>
      <w:pPr>
        <w:ind w:left="2" w:right="2779" w:firstLine="858"/>
        <w:spacing w:after="0" w:line="241" w:lineRule="auto"/>
        <w:rPr>
          <w:sz w:val="20"/>
          <w:szCs w:val="20"/>
          <w:color w:val="auto"/>
        </w:rPr>
      </w:pPr>
      <w:r>
        <w:rPr>
          <w:rFonts w:ascii="Courier New" w:cs="Courier New" w:eastAsia="Courier New" w:hAnsi="Courier New"/>
          <w:sz w:val="16"/>
          <w:szCs w:val="16"/>
          <w:color w:val="auto"/>
        </w:rPr>
        <w:t>"Business Day", when used with respect to any Place of Payment or any other particular location referred to in this Indenture or in the Securities, means each Monday, Tuesday, Wednesday, Thursday and Friday which is not a day on which banking institutions in that Place of Payment or other location are authorized or obligated by law or executive order to close.</w:t>
      </w:r>
    </w:p>
    <w:p>
      <w:pPr>
        <w:spacing w:after="0" w:line="188"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"Certification Date" means with respect to Securities of any series</w:t>
      </w:r>
    </w:p>
    <w:p>
      <w:pPr>
        <w:spacing w:after="0" w:line="5" w:lineRule="exact"/>
        <w:rPr>
          <w:sz w:val="20"/>
          <w:szCs w:val="20"/>
          <w:color w:val="auto"/>
        </w:rPr>
      </w:pPr>
    </w:p>
    <w:p>
      <w:pPr>
        <w:ind w:left="2" w:right="2679" w:hanging="2"/>
        <w:spacing w:after="0" w:line="242" w:lineRule="auto"/>
        <w:tabs>
          <w:tab w:leader="none" w:pos="3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Bearer Securities of such series are not to be initially represented by a temporary global Security, the date of delivery of the definitive Bearer Security and (ii) if Bearer Securities of such series are initially represented by a temporary global Security, the earlier of (A) the Exchange Date with respect to Securities of such series and (B) if the first Interest Payment Date with respect to Securities of such series is prior to such Exchange Date, such Interest Payment Date.</w:t>
      </w:r>
    </w:p>
    <w:p>
      <w:pPr>
        <w:spacing w:after="0" w:line="188" w:lineRule="exact"/>
        <w:rPr>
          <w:sz w:val="20"/>
          <w:szCs w:val="20"/>
          <w:color w:val="auto"/>
        </w:rPr>
      </w:pPr>
    </w:p>
    <w:p>
      <w:pPr>
        <w:ind w:left="2" w:right="2979" w:firstLine="858"/>
        <w:spacing w:after="0" w:line="262"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70"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8" w:lineRule="exact"/>
        <w:rPr>
          <w:sz w:val="20"/>
          <w:szCs w:val="20"/>
          <w:color w:val="auto"/>
        </w:rPr>
      </w:pPr>
    </w:p>
    <w:p>
      <w:pPr>
        <w:ind w:left="2" w:right="2979" w:firstLine="858"/>
        <w:spacing w:after="0" w:line="241"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98"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a Vice Chairman of the Board, its President or a Vice President, and by its Treasurer, an Assistant Treasurer, its Secretary or an Assistant Secretary, and delivered to the Trustee.</w:t>
      </w:r>
    </w:p>
    <w:p>
      <w:pPr>
        <w:spacing w:after="0" w:line="190"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"Corporate Trust Office" means the office of the Trustee in Dallas, Texas or Houston, Texas at which at any particular time its corporate trust business shall be administered, as follows:</w:t>
      </w:r>
    </w:p>
    <w:p>
      <w:pPr>
        <w:spacing w:after="0" w:line="190" w:lineRule="exact"/>
        <w:rPr>
          <w:sz w:val="20"/>
          <w:szCs w:val="20"/>
          <w:color w:val="auto"/>
        </w:rPr>
      </w:pPr>
    </w:p>
    <w:p>
      <w:pPr>
        <w:ind w:left="1720" w:right="3839" w:hanging="482"/>
        <w:spacing w:after="0" w:line="239" w:lineRule="auto"/>
        <w:tabs>
          <w:tab w:leader="none" w:pos="17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payment, registration, transfer, exchange and tender of the Securities: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By Hand:</w:t>
      </w:r>
    </w:p>
    <w:p>
      <w:pPr>
        <w:spacing w:after="0" w:line="11"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Mail: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2">
            <w:col w:w="5000" w:space="720"/>
            <w:col w:w="4499"/>
          </w:cols>
          <w:pgMar w:left="240" w:top="298" w:right="1440" w:bottom="1440" w:gutter="0" w:footer="0" w:header="0"/>
          <w:type w:val="continuous"/>
        </w:sectPr>
      </w:pPr>
    </w:p>
    <w:p>
      <w:pPr>
        <w:ind w:left="1720"/>
        <w:spacing w:after="0"/>
        <w:rPr>
          <w:sz w:val="20"/>
          <w:szCs w:val="20"/>
          <w:color w:val="auto"/>
        </w:rPr>
      </w:pPr>
      <w:r>
        <w:rPr>
          <w:rFonts w:ascii="Courier New" w:cs="Courier New" w:eastAsia="Courier New" w:hAnsi="Courier New"/>
          <w:sz w:val="16"/>
          <w:szCs w:val="16"/>
          <w:color w:val="auto"/>
        </w:rPr>
        <w:t>Texas Commerce Bank</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National Association</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Attention: Registered Bond Events</w:t>
      </w:r>
    </w:p>
    <w:p>
      <w:pPr>
        <w:spacing w:after="0" w:line="11"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One Main Place</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1201 Main Street, 18th Floor</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Dallas, Texas 75202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Texas Commerce Bank</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National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Registered Bond Events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 O. Box 2320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 75221-2320</w:t>
      </w:r>
    </w:p>
    <w:p>
      <w:pPr>
        <w:spacing w:after="0" w:line="369" w:lineRule="exact"/>
        <w:rPr>
          <w:sz w:val="20"/>
          <w:szCs w:val="20"/>
          <w:color w:val="auto"/>
        </w:rPr>
      </w:pPr>
    </w:p>
    <w:p>
      <w:pPr>
        <w:sectPr>
          <w:pgSz w:w="11900" w:h="16838" w:orient="portrait"/>
          <w:cols w:equalWidth="0" w:num="2">
            <w:col w:w="5000" w:space="720"/>
            <w:col w:w="4499"/>
          </w:cols>
          <w:pgMar w:left="240" w:top="298"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6"/>
          <w:szCs w:val="16"/>
          <w:color w:val="auto"/>
        </w:rPr>
        <w:t>Telephone: (214) 871-9393 or (800) 275-2048</w:t>
      </w:r>
    </w:p>
    <w:p>
      <w:pPr>
        <w:spacing w:after="0" w:line="369" w:lineRule="exact"/>
        <w:rPr>
          <w:sz w:val="20"/>
          <w:szCs w:val="20"/>
          <w:color w:val="auto"/>
        </w:rPr>
      </w:pPr>
    </w:p>
    <w:p>
      <w:pPr>
        <w:ind w:left="1720" w:hanging="482"/>
        <w:spacing w:after="0"/>
        <w:tabs>
          <w:tab w:leader="none" w:pos="17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other communications relating to the Securities:</w:t>
      </w:r>
    </w:p>
    <w:p>
      <w:pPr>
        <w:spacing w:after="0" w:line="188" w:lineRule="exact"/>
        <w:rPr>
          <w:rFonts w:ascii="Courier New" w:cs="Courier New" w:eastAsia="Courier New" w:hAnsi="Courier New"/>
          <w:sz w:val="16"/>
          <w:szCs w:val="16"/>
          <w:color w:val="auto"/>
        </w:rPr>
      </w:pPr>
    </w:p>
    <w:p>
      <w:pPr>
        <w:ind w:left="1720" w:right="46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Texas Commerce Bank National Association 600 Travis Street, Suite 1150 Houston, Texas 77002</w:t>
      </w:r>
    </w:p>
    <w:p>
      <w:pPr>
        <w:spacing w:after="0" w:line="3"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Global Trust Services</w:t>
      </w:r>
    </w:p>
    <w:p>
      <w:pPr>
        <w:spacing w:after="0" w:line="185"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(713) 216-6686</w:t>
      </w:r>
    </w:p>
    <w:p>
      <w:pPr>
        <w:spacing w:after="0" w:line="2"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(713) 216-5476</w:t>
      </w:r>
    </w:p>
    <w:p>
      <w:pPr>
        <w:spacing w:after="0" w:line="372" w:lineRule="exact"/>
        <w:rPr>
          <w:sz w:val="20"/>
          <w:szCs w:val="20"/>
          <w:color w:val="auto"/>
        </w:rPr>
      </w:pPr>
    </w:p>
    <w:p>
      <w:pPr>
        <w:ind w:right="3259" w:firstLine="858"/>
        <w:spacing w:after="0" w:line="239" w:lineRule="auto"/>
        <w:rPr>
          <w:sz w:val="20"/>
          <w:szCs w:val="20"/>
          <w:color w:val="auto"/>
        </w:rPr>
      </w:pPr>
      <w:r>
        <w:rPr>
          <w:rFonts w:ascii="Courier New" w:cs="Courier New" w:eastAsia="Courier New" w:hAnsi="Courier New"/>
          <w:sz w:val="16"/>
          <w:szCs w:val="16"/>
          <w:color w:val="auto"/>
        </w:rPr>
        <w:t>The term "corporation" means a corporation, association, limited liability company, joint-stock company or business trust.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term "coupon" means any interest coupon appertaining to a Bearer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"Depository" means, with respect to the Securities of any series issuable or issued in whole or in part in the form of one or more Book-Entry Securities, the clearing agency registered under the Securities Exchange Act of 1934, specified for that purpose as contemplated by Section 301.</w:t>
      </w:r>
    </w:p>
    <w:p>
      <w:pPr>
        <w:spacing w:after="0" w:line="189"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"Euro-clear" means the operator of the Euro-clear System.</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"Holder", when used with respect to any Security, means in the case of a Registered Security the Person in whose name the Security is registered in the Security Register and in the case of a Bearer Security the bearer thereof and, when used with respect to any coupon, means the bearer thereof.</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term "interest", when used with respect to an Original Issue Discount Security which by its terms bears interest only after Maturity, means interest payable after Maturity.</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89"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"Net Tangible Assets" means the total amount of assets appearing on a consolidated balance sheet of the Company and its Subsidiaries less, without duplication, the following:</w:t>
      </w:r>
    </w:p>
    <w:p>
      <w:pPr>
        <w:spacing w:after="0" w:line="190" w:lineRule="exact"/>
        <w:rPr>
          <w:sz w:val="20"/>
          <w:szCs w:val="20"/>
          <w:color w:val="auto"/>
        </w:rPr>
      </w:pPr>
    </w:p>
    <w:p>
      <w:pPr>
        <w:ind w:left="860" w:right="2779" w:firstLine="759"/>
        <w:spacing w:after="0" w:line="242" w:lineRule="auto"/>
        <w:tabs>
          <w:tab w:leader="none" w:pos="200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liabilities (excluding any thereof which are extendible or renewable by their terms or replaceable or refundable pursuant to enforceable commitments at the option of the obligor thereon without requiring the consent of the obligee to a time more than 12 months after the time as of which the amount thereof is being computed and excluding current maturities of long-term indebtedness and preferred stock);</w:t>
      </w:r>
    </w:p>
    <w:p>
      <w:pPr>
        <w:spacing w:after="0" w:line="187" w:lineRule="exact"/>
        <w:rPr>
          <w:rFonts w:ascii="Courier New" w:cs="Courier New" w:eastAsia="Courier New" w:hAnsi="Courier New"/>
          <w:sz w:val="16"/>
          <w:szCs w:val="16"/>
          <w:color w:val="auto"/>
        </w:rPr>
      </w:pPr>
    </w:p>
    <w:p>
      <w:pPr>
        <w:ind w:left="860" w:right="2779" w:firstLine="759"/>
        <w:spacing w:after="0"/>
        <w:tabs>
          <w:tab w:leader="none" w:pos="21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reserves for depreciation and other asset valuation reserves but excluding any reserves for deferred federal income taxes arising from accelerated depreciation or otherwise;</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19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goodwill, trademarks, trade names, patents, unamortized debt discount and expense and other like intangible assets carried as an asset on said balance sheet; and</w:t>
      </w:r>
    </w:p>
    <w:p>
      <w:pPr>
        <w:spacing w:after="0" w:line="189" w:lineRule="exact"/>
        <w:rPr>
          <w:rFonts w:ascii="Courier New" w:cs="Courier New" w:eastAsia="Courier New" w:hAnsi="Courier New"/>
          <w:sz w:val="16"/>
          <w:szCs w:val="16"/>
          <w:color w:val="auto"/>
        </w:rPr>
      </w:pPr>
    </w:p>
    <w:p>
      <w:pPr>
        <w:ind w:left="860" w:right="3059" w:firstLine="759"/>
        <w:spacing w:after="0" w:line="271" w:lineRule="auto"/>
        <w:tabs>
          <w:tab w:leader="none" w:pos="21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appropriate adjustments on account of minority interests of other Persons holding common stock in any Subsidiary.</w:t>
      </w:r>
    </w:p>
    <w:p>
      <w:pPr>
        <w:spacing w:after="0" w:line="166"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"Officers' Certificate" means a certificate complying with the provisions of Section 102 signed by the Chairman of the Board, Vice Chairman of the Board, the President or a Vice President, and by the Treasurer, an Assistant Treasurer, the Secretary or an Assistant Secretary, of the Company, and delivered to the Trustee.</w:t>
      </w:r>
    </w:p>
    <w:p>
      <w:pPr>
        <w:spacing w:after="0" w:line="190"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"Opinion of Counsel" means a written opinion of counsel, who may be an employee of or counsel for the Company.</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"Original Issue Discount Security"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Section 502.</w:t>
      </w:r>
    </w:p>
    <w:p>
      <w:pPr>
        <w:spacing w:after="0" w:line="190"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90" w:lineRule="exact"/>
        <w:rPr>
          <w:sz w:val="20"/>
          <w:szCs w:val="20"/>
          <w:color w:val="auto"/>
        </w:rPr>
      </w:pPr>
    </w:p>
    <w:p>
      <w:pPr>
        <w:ind w:left="860" w:right="3539" w:firstLine="759"/>
        <w:spacing w:after="0" w:line="239" w:lineRule="auto"/>
        <w:tabs>
          <w:tab w:leader="none" w:pos="200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860" w:right="2879" w:firstLine="759"/>
        <w:spacing w:after="0" w:line="242" w:lineRule="auto"/>
        <w:tabs>
          <w:tab w:leader="none" w:pos="21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 and</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19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Securities (i) the principal amount of an Original Issue Discount Security that shall be deemed to be Outstanding shall be the amount of the principal thereof that would be due and payable as of the date of such determination upon acceleration of the Maturity thereof pursuant to Section 502, (ii) the principal amount of a Security denominated in a foreign currency or currencies, including composite currencies, shall be the Dollar equivalent, determined on the date of original issuance of such Security in the manner provided as contemplated by Section 301, of the principal amount (or, in the case of an Original Issue Discount Security, the Dollar equivalent on the date of original issuance of such Security of the amount determined as provided in (i) above) of such Security, and (iii)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200"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90" w:lineRule="exact"/>
        <w:rPr>
          <w:sz w:val="20"/>
          <w:szCs w:val="20"/>
          <w:color w:val="auto"/>
        </w:rPr>
      </w:pPr>
    </w:p>
    <w:p>
      <w:pPr>
        <w:ind w:right="3159" w:firstLine="858"/>
        <w:spacing w:after="0"/>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90"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as specified in accordance with Section 301 where, subject to the provisions of Section 1002, the principal of and any premium and interest on the Securities of that series are payable.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189"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pursuant to this Indenture.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90" w:lineRule="exact"/>
        <w:rPr>
          <w:sz w:val="20"/>
          <w:szCs w:val="20"/>
          <w:color w:val="auto"/>
        </w:rPr>
      </w:pPr>
    </w:p>
    <w:p>
      <w:pPr>
        <w:ind w:right="3259" w:firstLine="858"/>
        <w:spacing w:after="0" w:line="271" w:lineRule="auto"/>
        <w:rPr>
          <w:sz w:val="20"/>
          <w:szCs w:val="20"/>
          <w:color w:val="auto"/>
        </w:rPr>
      </w:pPr>
      <w:r>
        <w:rPr>
          <w:rFonts w:ascii="Courier New" w:cs="Courier New" w:eastAsia="Courier New" w:hAnsi="Courier New"/>
          <w:sz w:val="15"/>
          <w:szCs w:val="15"/>
          <w:color w:val="auto"/>
        </w:rPr>
        <w:t>"Registered Security" means any Security in the form established pursuant to Section 201 which is registered in the Security Register.</w:t>
      </w:r>
    </w:p>
    <w:p>
      <w:pPr>
        <w:spacing w:after="0" w:line="166"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any series means the date specified for that purpose as contemplated by Section 301.</w:t>
      </w:r>
    </w:p>
    <w:p>
      <w:pPr>
        <w:spacing w:after="0" w:line="190"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"Responsible Officer", when used with respect to the Trustee, shall mean any officer in the corporate trust department (or any successor group) of the Trustee, including any Vice President, any Trust Officer, or any other officer of the Trustee customarily performing functions similar to those performed by the persons who at the time shall be such officers, respectively, or to whom any corporate trust matter is referred at the Corporate Trust Office because of his or her knowledge of and familiarity with the particular subject.</w:t>
      </w:r>
    </w:p>
    <w:p>
      <w:pPr>
        <w:spacing w:after="0" w:line="174" w:lineRule="exact"/>
        <w:rPr>
          <w:sz w:val="20"/>
          <w:szCs w:val="20"/>
          <w:color w:val="auto"/>
        </w:rPr>
      </w:pPr>
    </w:p>
    <w:p>
      <w:pPr>
        <w:ind w:right="3259" w:firstLine="858"/>
        <w:spacing w:after="0"/>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90" w:lineRule="exact"/>
        <w:rPr>
          <w:sz w:val="20"/>
          <w:szCs w:val="20"/>
          <w:color w:val="auto"/>
        </w:rPr>
      </w:pPr>
    </w:p>
    <w:p>
      <w:pPr>
        <w:ind w:right="3259" w:firstLine="858"/>
        <w:spacing w:after="0" w:line="239"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any series means a date fixed by the Trustee pursuant to Section 307.</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Indenture was executed; provided, however, that in the event the Trust Indenture Act of l939 is amended after such date, "Trust Indenture Act" means, to the extent required by any such amendment, the Trust Indenture Act of 1939 as so amended.</w:t>
      </w:r>
    </w:p>
    <w:p>
      <w:pPr>
        <w:spacing w:after="0" w:line="190" w:lineRule="exact"/>
        <w:rPr>
          <w:sz w:val="20"/>
          <w:szCs w:val="20"/>
          <w:color w:val="auto"/>
        </w:rPr>
      </w:pPr>
    </w:p>
    <w:p>
      <w:pPr>
        <w:jc w:val="both"/>
        <w:ind w:right="3159" w:firstLine="858"/>
        <w:spacing w:after="0"/>
        <w:rPr>
          <w:sz w:val="20"/>
          <w:szCs w:val="20"/>
          <w:color w:val="auto"/>
        </w:rPr>
      </w:pPr>
      <w:r>
        <w:rPr>
          <w:rFonts w:ascii="Courier New" w:cs="Courier New" w:eastAsia="Courier New" w:hAnsi="Courier New"/>
          <w:sz w:val="16"/>
          <w:szCs w:val="16"/>
          <w:color w:val="auto"/>
        </w:rPr>
        <w:t>"United States" means the United States of America (including the States and the District of Columbia), its territories, its possessions and other areas subject to its jurisdiction.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13</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Government Obligations"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1304.</w:t>
      </w:r>
    </w:p>
    <w:p>
      <w:pPr>
        <w:spacing w:after="0" w:line="188"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 Compliance Certificates and Opinions.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Form of Documents Delivered to Trustee.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Acts of Holders.</w:t>
      </w:r>
    </w:p>
    <w:p>
      <w:pPr>
        <w:spacing w:after="0" w:line="188" w:lineRule="exact"/>
        <w:rPr>
          <w:sz w:val="20"/>
          <w:szCs w:val="20"/>
          <w:color w:val="auto"/>
        </w:rPr>
      </w:pPr>
    </w:p>
    <w:p>
      <w:pPr>
        <w:ind w:right="2679" w:firstLine="856"/>
        <w:spacing w:after="0" w:line="242" w:lineRule="auto"/>
        <w:tabs>
          <w:tab w:leader="none" w:pos="12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Fourteen,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3159"/>
        <w:spacing w:after="0"/>
        <w:rPr>
          <w:sz w:val="20"/>
          <w:szCs w:val="20"/>
          <w:color w:val="auto"/>
        </w:rPr>
      </w:pPr>
      <w:r>
        <w:rPr>
          <w:rFonts w:ascii="Courier New" w:cs="Courier New" w:eastAsia="Courier New" w:hAnsi="Courier New"/>
          <w:sz w:val="16"/>
          <w:szCs w:val="16"/>
          <w:color w:val="auto"/>
        </w:rPr>
        <w:t>Company if made in the manner provided in this Section. The record of any meeting of Holders of Securities shall be proved in the manner provided in Section 1406.</w:t>
      </w:r>
    </w:p>
    <w:p>
      <w:pPr>
        <w:spacing w:after="0" w:line="190" w:lineRule="exact"/>
        <w:rPr>
          <w:sz w:val="20"/>
          <w:szCs w:val="20"/>
          <w:color w:val="auto"/>
        </w:rPr>
      </w:pPr>
    </w:p>
    <w:p>
      <w:pPr>
        <w:ind w:right="2679" w:firstLine="856"/>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in the circumstances permitted by the Trust Indenture Act, fix any day as the record date for the purpose of determining the Holders of Registered Securities of any series entitled to give or take any request, demand, authorization, direction, notice, consent, waiver or other action, or to vote on any action, authorized or permitted to be given or taken by Holders of Securities of such series. If not set by the Company prior to the first solicitation of a Holder of Securities of such series made by any Person in respect of any such action, or, in the case of any such vote, prior to such vote, the record date for any such action or vote shall be the 30th day (or, if later, the date of the most recent list of Holders required to be provided pursuant to Section 701) prior to such first solicitation or vote, as the case may be. With regard to any record date for action to be taken by the Holders of one or more series of Securities, only the Holders of Securities of such series on such date (or their duly designated proxies) shall be entitled to give or take, or vote on, the relevant action.</w:t>
      </w:r>
    </w:p>
    <w:p>
      <w:pPr>
        <w:spacing w:after="0" w:line="193" w:lineRule="exact"/>
        <w:rPr>
          <w:rFonts w:ascii="Courier New" w:cs="Courier New" w:eastAsia="Courier New" w:hAnsi="Courier New"/>
          <w:sz w:val="16"/>
          <w:szCs w:val="16"/>
          <w:color w:val="auto"/>
        </w:rPr>
      </w:pPr>
    </w:p>
    <w:p>
      <w:pPr>
        <w:ind w:right="2879" w:firstLine="856"/>
        <w:spacing w:after="0"/>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manner which the Trustee deems sufficient.</w:t>
      </w:r>
    </w:p>
    <w:p>
      <w:pPr>
        <w:spacing w:after="0" w:line="195" w:lineRule="exact"/>
        <w:rPr>
          <w:rFonts w:ascii="Courier New" w:cs="Courier New" w:eastAsia="Courier New" w:hAnsi="Courier New"/>
          <w:sz w:val="16"/>
          <w:szCs w:val="16"/>
          <w:color w:val="auto"/>
        </w:rPr>
      </w:pPr>
    </w:p>
    <w:p>
      <w:pPr>
        <w:ind w:right="2779" w:firstLine="856"/>
        <w:spacing w:after="0" w:line="242" w:lineRule="auto"/>
        <w:tabs>
          <w:tab w:leader="none" w:pos="12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rFonts w:ascii="Courier New" w:cs="Courier New" w:eastAsia="Courier New" w:hAnsi="Courier New"/>
          <w:sz w:val="16"/>
          <w:szCs w:val="16"/>
          <w:color w:val="auto"/>
        </w:rPr>
      </w:pPr>
    </w:p>
    <w:p>
      <w:pPr>
        <w:ind w:right="2679" w:firstLine="856"/>
        <w:spacing w:after="0" w:line="262"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 Holder entitled hereunder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105. Notices, Etc., to Trustee and Company.</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90" w:lineRule="exact"/>
        <w:rPr>
          <w:sz w:val="20"/>
          <w:szCs w:val="20"/>
          <w:color w:val="auto"/>
        </w:rPr>
      </w:pPr>
    </w:p>
    <w:p>
      <w:pPr>
        <w:ind w:left="860" w:right="2979" w:firstLine="759"/>
        <w:spacing w:after="0" w:line="241" w:lineRule="auto"/>
        <w:tabs>
          <w:tab w:leader="none" w:pos="200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to or with a Responsible Officer of the Trustee at its Corporate Trust Office in Dallas, Texas or Houston, Texas, as appropriate, or</w:t>
      </w:r>
    </w:p>
    <w:p>
      <w:pPr>
        <w:spacing w:after="0" w:line="190"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Treasurer, or at any other address previously furnished in writing to the Trustee by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106. Notice to Holders of Securities; Waiver.</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Except as otherwise expressly provided herein, where this Indenture provides for notice to Holders of Securities of any event,</w:t>
      </w:r>
    </w:p>
    <w:p>
      <w:pPr>
        <w:spacing w:after="0" w:line="189" w:lineRule="exact"/>
        <w:rPr>
          <w:sz w:val="20"/>
          <w:szCs w:val="20"/>
          <w:color w:val="auto"/>
        </w:rPr>
      </w:pPr>
    </w:p>
    <w:p>
      <w:pPr>
        <w:ind w:left="860" w:right="2979" w:firstLine="759"/>
        <w:spacing w:after="0" w:line="261" w:lineRule="auto"/>
        <w:tabs>
          <w:tab w:leader="none" w:pos="200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Registered Securities if in writing and mailed, first-class postage prepaid, to each Holder of a Registered Security affected by such event, at the address of such Holder as it appears in the Security Register, not later than the latest date, and not earlier than the earliest date, prescribed for the giving of such notice; and</w:t>
      </w:r>
    </w:p>
    <w:p>
      <w:pPr>
        <w:spacing w:after="0" w:line="175" w:lineRule="exact"/>
        <w:rPr>
          <w:rFonts w:ascii="Courier New" w:cs="Courier New" w:eastAsia="Courier New" w:hAnsi="Courier New"/>
          <w:sz w:val="15"/>
          <w:szCs w:val="15"/>
          <w:color w:val="auto"/>
        </w:rPr>
      </w:pPr>
    </w:p>
    <w:p>
      <w:pPr>
        <w:ind w:left="860" w:right="2779" w:firstLine="759"/>
        <w:spacing w:after="0" w:line="261" w:lineRule="auto"/>
        <w:tabs>
          <w:tab w:leader="none" w:pos="200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w:t>
      </w:r>
    </w:p>
    <w:p>
      <w:pPr>
        <w:spacing w:after="0" w:line="17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to Holders of Registered Securities by mail, then such 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In case by the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7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107. Language of Notices, Etc.</w:t>
      </w:r>
    </w:p>
    <w:p>
      <w:pPr>
        <w:spacing w:after="0" w:line="188"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108. Conflict with Trust Indenture Act.</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excluded, as the case may be.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109. Effect of Headings and Table of Contents.</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 Successors and Assigns.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 Separability Clause.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 Benefits of Indenture.</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Nothing in this Indenture or the Securities or coupons, express or implied, shall give to any Person, other than the parties hereto, their successors hereunder and the Holders of Securities and coupons, any benefit or any legal or equitable right, remedy or claim under this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113. Governing Law.</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This Indenture and the Securities and coupons shall be governed by and construed in accordance with the laws of the State of New York.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114. Legal Holidays.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that no interest shall accrue on the amount so payable for the period from and after such Interest Payment Date, Redemption Date or Stated Maturity,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17</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TWO</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SECURITY FORMS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 Forms Generally.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Registered Securities, if any, of each series and the Bearer Securities, if any, of each series and related coupons shall be in substantially the form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the rules of any securities exchange or to conform to general usage, all as may, consistently herewith, be determined by the officers executing such Securities or coupons, as evidenced by their execution of the Securities or coupons. If temporary Securities of any series are issued in global form as permitted by Section 304, the form thereof shall be established as provided in the preceding sentence. A copy of the Board Resolution establishing the forms of Securities or coupons of any series (or any such temporary global Security) shall be certified by the Secretary or an Assistant Secretary of the Company and delivered to the Trustee at or prior to the delivery of the Company Order contemplated by Section 303 for the authentication and delivery of such Securities (or any such temporary global Security) or coupons.</w:t>
      </w:r>
    </w:p>
    <w:p>
      <w:pPr>
        <w:spacing w:after="0" w:line="196"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Unless otherwise specified as contemplated by Section 301, Securities in bearer form shall have interest coupons attached.</w:t>
      </w:r>
    </w:p>
    <w:p>
      <w:pPr>
        <w:spacing w:after="0" w:line="189"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definitive Securities and coupons, if any, shall be printed, lithographed or engraved on steel engraved borders or may be produced in any other manner, all as determined by the officers executing such Securities, as evidenced by their execution of such Securities or coupons.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 Form of Trustee's Certificate of Authentication.</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Trustee's certificate of authentication shall be in substantially the following form:</w:t>
      </w:r>
    </w:p>
    <w:p>
      <w:pPr>
        <w:spacing w:after="0" w:line="189"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Authorized Signatory."</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203. Securities in Global Form.</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If Securities of a series are issuable in global form, as specified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be reduced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Notwithstanding the provisions of Sections 201 and 307, unless otherwise specified as contemplated by Section 301, payment of principal of and any premium and interest on any Security in permanent global form shall be made to the Person or Persons specified therein.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204. Form of Legend for Book-Entry Securities.</w:t>
      </w:r>
    </w:p>
    <w:p>
      <w:pPr>
        <w:spacing w:after="0" w:line="188" w:lineRule="exact"/>
        <w:rPr>
          <w:sz w:val="20"/>
          <w:szCs w:val="20"/>
          <w:color w:val="auto"/>
        </w:rPr>
      </w:pPr>
    </w:p>
    <w:p>
      <w:pPr>
        <w:ind w:right="2979" w:firstLine="858"/>
        <w:spacing w:after="0" w:line="239" w:lineRule="auto"/>
        <w:rPr>
          <w:sz w:val="20"/>
          <w:szCs w:val="20"/>
          <w:color w:val="auto"/>
        </w:rPr>
      </w:pPr>
      <w:r>
        <w:rPr>
          <w:rFonts w:ascii="Courier New" w:cs="Courier New" w:eastAsia="Courier New" w:hAnsi="Courier New"/>
          <w:sz w:val="16"/>
          <w:szCs w:val="16"/>
          <w:color w:val="auto"/>
        </w:rPr>
        <w:t>Any Book-Entry Security authenticated and delivered hereunder shall bear a legend in substantially the following form:</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ARTICLE THREE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THE SECURITIES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301. Amount Unlimited; Issuable in Series.</w:t>
      </w:r>
    </w:p>
    <w:p>
      <w:pPr>
        <w:spacing w:after="0" w:line="188" w:lineRule="exact"/>
        <w:rPr>
          <w:sz w:val="20"/>
          <w:szCs w:val="20"/>
          <w:color w:val="auto"/>
        </w:rPr>
      </w:pPr>
    </w:p>
    <w:p>
      <w:pPr>
        <w:ind w:right="3919" w:firstLine="858"/>
        <w:spacing w:after="0" w:line="239"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Securities may be issued in one or more series, and each such series shall rank equally and pari passu with each other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7" w:lineRule="exact"/>
        <w:rPr>
          <w:sz w:val="20"/>
          <w:szCs w:val="20"/>
          <w:color w:val="auto"/>
        </w:rPr>
      </w:pPr>
    </w:p>
    <w:p>
      <w:pPr>
        <w:ind w:left="860" w:right="2879" w:firstLine="759"/>
        <w:spacing w:after="0" w:line="271" w:lineRule="auto"/>
        <w:tabs>
          <w:tab w:leader="none" w:pos="200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all other Securities);</w:t>
      </w:r>
    </w:p>
    <w:p>
      <w:pPr>
        <w:spacing w:after="0" w:line="166" w:lineRule="exact"/>
        <w:rPr>
          <w:rFonts w:ascii="Courier New" w:cs="Courier New" w:eastAsia="Courier New" w:hAnsi="Courier New"/>
          <w:sz w:val="15"/>
          <w:szCs w:val="15"/>
          <w:color w:val="auto"/>
        </w:rPr>
      </w:pPr>
    </w:p>
    <w:p>
      <w:pPr>
        <w:ind w:left="860" w:right="2679" w:firstLine="759"/>
        <w:spacing w:after="0" w:line="242" w:lineRule="auto"/>
        <w:tabs>
          <w:tab w:leader="none" w:pos="200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8"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with or without coupons and, if so, whether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8" w:right="1440" w:bottom="144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580" w:right="2779"/>
        <w:spacing w:after="0" w:line="241" w:lineRule="auto"/>
        <w:rPr>
          <w:sz w:val="20"/>
          <w:szCs w:val="20"/>
          <w:color w:val="auto"/>
        </w:rPr>
      </w:pPr>
      <w:r>
        <w:rPr>
          <w:rFonts w:ascii="Courier New" w:cs="Courier New" w:eastAsia="Courier New" w:hAnsi="Courier New"/>
          <w:sz w:val="16"/>
          <w:szCs w:val="16"/>
          <w:color w:val="auto"/>
        </w:rPr>
        <w:t>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190" w:lineRule="exact"/>
        <w:rPr>
          <w:sz w:val="20"/>
          <w:szCs w:val="20"/>
          <w:color w:val="auto"/>
        </w:rPr>
      </w:pPr>
    </w:p>
    <w:p>
      <w:pPr>
        <w:ind w:left="580" w:right="2679" w:firstLine="759"/>
        <w:spacing w:after="0" w:line="260" w:lineRule="auto"/>
        <w:tabs>
          <w:tab w:leader="none" w:pos="17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176" w:lineRule="exact"/>
        <w:rPr>
          <w:rFonts w:ascii="Courier New" w:cs="Courier New" w:eastAsia="Courier New" w:hAnsi="Courier New"/>
          <w:sz w:val="15"/>
          <w:szCs w:val="15"/>
          <w:color w:val="auto"/>
        </w:rPr>
      </w:pPr>
    </w:p>
    <w:p>
      <w:pPr>
        <w:ind w:left="580" w:right="2679" w:firstLine="759"/>
        <w:spacing w:after="0" w:line="239" w:lineRule="auto"/>
        <w:tabs>
          <w:tab w:leader="none" w:pos="17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the Securities of the series is payable;</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17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shall be determined, the date or dates from which any such interest shall accrue, the Interest Payment Dates on which any such interest shall be payable, and the Regular Record Date for any interest payable on any Registered Securities on any Interest Payment Date and whether, and under what circumstances, additional amounts with respect to such Securities shall be payable as set forth in Section 1001;</w:t>
      </w:r>
    </w:p>
    <w:p>
      <w:pPr>
        <w:spacing w:after="0" w:line="188" w:lineRule="exact"/>
        <w:rPr>
          <w:rFonts w:ascii="Courier New" w:cs="Courier New" w:eastAsia="Courier New" w:hAnsi="Courier New"/>
          <w:sz w:val="16"/>
          <w:szCs w:val="16"/>
          <w:color w:val="auto"/>
        </w:rPr>
      </w:pPr>
    </w:p>
    <w:p>
      <w:pPr>
        <w:ind w:left="580" w:right="2879" w:firstLine="759"/>
        <w:spacing w:after="0" w:line="241" w:lineRule="auto"/>
        <w:tabs>
          <w:tab w:leader="none" w:pos="17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subject to the provisions of Section 1002, the principal of and any premium and interest on Securities of the series shall be payable, any Registered Securities of the series may be surrendered for registration of transfer or exchange;</w:t>
      </w:r>
    </w:p>
    <w:p>
      <w:pPr>
        <w:spacing w:after="0" w:line="190" w:lineRule="exact"/>
        <w:rPr>
          <w:rFonts w:ascii="Courier New" w:cs="Courier New" w:eastAsia="Courier New" w:hAnsi="Courier New"/>
          <w:sz w:val="16"/>
          <w:szCs w:val="16"/>
          <w:color w:val="auto"/>
        </w:rPr>
      </w:pPr>
    </w:p>
    <w:p>
      <w:pPr>
        <w:ind w:left="580" w:right="2779" w:firstLine="759"/>
        <w:spacing w:after="0" w:line="241" w:lineRule="auto"/>
        <w:tabs>
          <w:tab w:leader="none" w:pos="17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the Company to redeem Securities of the series, in whole or in part, at its option and the period or periods within which, the price or prices at which and the terms and conditions upon which Securities of the series may be so redeemed;</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172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purchase, or repay Securities of the series pursuant to any mandatory redemption,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7" w:lineRule="exact"/>
        <w:rPr>
          <w:rFonts w:ascii="Courier New" w:cs="Courier New" w:eastAsia="Courier New" w:hAnsi="Courier New"/>
          <w:sz w:val="16"/>
          <w:szCs w:val="16"/>
          <w:color w:val="auto"/>
        </w:rPr>
      </w:pPr>
    </w:p>
    <w:p>
      <w:pPr>
        <w:ind w:left="580" w:right="2879" w:firstLine="759"/>
        <w:spacing w:after="0" w:line="241" w:lineRule="auto"/>
        <w:tabs>
          <w:tab w:leader="none" w:pos="18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90" w:lineRule="exact"/>
        <w:rPr>
          <w:rFonts w:ascii="Courier New" w:cs="Courier New" w:eastAsia="Courier New" w:hAnsi="Courier New"/>
          <w:sz w:val="16"/>
          <w:szCs w:val="16"/>
          <w:color w:val="auto"/>
        </w:rPr>
      </w:pPr>
    </w:p>
    <w:p>
      <w:pPr>
        <w:ind w:left="580" w:right="2879" w:firstLine="759"/>
        <w:spacing w:after="0" w:line="242" w:lineRule="auto"/>
        <w:tabs>
          <w:tab w:leader="none" w:pos="18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or currencies, including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w:t>
      </w:r>
    </w:p>
    <w:p>
      <w:pPr>
        <w:spacing w:after="0" w:line="187" w:lineRule="exact"/>
        <w:rPr>
          <w:rFonts w:ascii="Courier New" w:cs="Courier New" w:eastAsia="Courier New" w:hAnsi="Courier New"/>
          <w:sz w:val="16"/>
          <w:szCs w:val="16"/>
          <w:color w:val="auto"/>
        </w:rPr>
      </w:pPr>
    </w:p>
    <w:p>
      <w:pPr>
        <w:ind w:left="580" w:right="2679" w:firstLine="759"/>
        <w:spacing w:after="0" w:line="241" w:lineRule="auto"/>
        <w:tabs>
          <w:tab w:leader="none" w:pos="18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any premium or interest on any Securities of the series may be determined with reference to an index, the manner in which such amounts shall be determined;</w:t>
      </w:r>
    </w:p>
    <w:p>
      <w:pPr>
        <w:spacing w:after="0" w:line="189" w:lineRule="exact"/>
        <w:rPr>
          <w:rFonts w:ascii="Courier New" w:cs="Courier New" w:eastAsia="Courier New" w:hAnsi="Courier New"/>
          <w:sz w:val="16"/>
          <w:szCs w:val="16"/>
          <w:color w:val="auto"/>
        </w:rPr>
      </w:pPr>
    </w:p>
    <w:p>
      <w:pPr>
        <w:ind w:left="580" w:right="2679" w:firstLine="759"/>
        <w:spacing w:after="0" w:line="241" w:lineRule="auto"/>
        <w:tabs>
          <w:tab w:leader="none" w:pos="18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any Securities of the series which shall be payable upon declaration of acceleration of the Maturity thereof pursuant to Section 502;</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39"/>
          </w:cols>
          <w:pgMar w:left="520" w:top="298"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860" w:right="2679" w:firstLine="759"/>
        <w:spacing w:after="0" w:line="242" w:lineRule="auto"/>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and any premium or interest on the Securities of the series are to be payable, at the election of the Company or a Holder thereof, in a currency or currencies, including composite currencies, other than that or those in which the Securities are stated to be payable, the currency or currencies in which payment of the principal of and any premium and interest on Securities of such series as to which such election is made shall be payable, and the periods within which and the terms and conditions upon which such election is to be made;</w:t>
      </w:r>
    </w:p>
    <w:p>
      <w:pPr>
        <w:spacing w:after="0" w:line="189" w:lineRule="exact"/>
        <w:rPr>
          <w:rFonts w:ascii="Courier New" w:cs="Courier New" w:eastAsia="Courier New" w:hAnsi="Courier New"/>
          <w:sz w:val="16"/>
          <w:szCs w:val="16"/>
          <w:color w:val="auto"/>
        </w:rPr>
      </w:pPr>
    </w:p>
    <w:p>
      <w:pPr>
        <w:ind w:left="860" w:right="3059" w:firstLine="759"/>
        <w:spacing w:after="0" w:line="239" w:lineRule="auto"/>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Section 1008 or Section 1009 to the Securities of such series;</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or both of the provisions of Section 1302 or 1303 are applicable to the Securities of such series and any additional means of discharge pursuant to Section 1302 or 1303 and any additional conditions to the provisions of Section 1302 or 1303;</w:t>
      </w:r>
    </w:p>
    <w:p>
      <w:pPr>
        <w:spacing w:after="0" w:line="189" w:lineRule="exact"/>
        <w:rPr>
          <w:rFonts w:ascii="Courier New" w:cs="Courier New" w:eastAsia="Courier New" w:hAnsi="Courier New"/>
          <w:sz w:val="16"/>
          <w:szCs w:val="16"/>
          <w:color w:val="auto"/>
        </w:rPr>
      </w:pPr>
    </w:p>
    <w:p>
      <w:pPr>
        <w:ind w:left="860" w:right="2779" w:firstLine="759"/>
        <w:spacing w:after="0" w:line="239" w:lineRule="auto"/>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 and</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90"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302. Denominations.</w:t>
      </w:r>
    </w:p>
    <w:p>
      <w:pPr>
        <w:spacing w:after="0" w:line="188"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any Registered Securities of a series shall be issuable in denominations of $1,000 and any integral multiple thereof and any Bearer Securities of a series shall be issuable in the denomination of $5,000.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303. Execution, Authentication, Delivery and Dating.</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Securities shall be executed on behalf of the Company by its Chairman of the Board, a Vice Chairman of the Board, its President, its Treasurer or its Chief Financial Officer,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together with any coupons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unless otherwise provided with respect to such series, in connection with its original issuance, no Bearer Security shall be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8" w:right="1440" w:bottom="1440" w:gutter="0" w:footer="0" w:header="0"/>
          <w:type w:val="continuous"/>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mailed or otherwise delivered to any location in the United States; and provided, further, that, unless otherwise provided with respect to such series, a Bearer Security may be delivered in connection with its original issuance only if the Person entitled to receive such Bearer Security shall have furnished a certificate in the form set forth in Exhibit A to this Indenture, dated no earlier than the Certification Date.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2"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In authenticating Securities, the Trustee shall be entitled to receive, and (subject to Section 601) shall be fully protected in relying upon, an Opinion of Counsel stating:</w:t>
      </w:r>
    </w:p>
    <w:p>
      <w:pPr>
        <w:spacing w:after="0" w:line="190" w:lineRule="exact"/>
        <w:rPr>
          <w:sz w:val="20"/>
          <w:szCs w:val="20"/>
          <w:color w:val="auto"/>
        </w:rPr>
      </w:pPr>
    </w:p>
    <w:p>
      <w:pPr>
        <w:ind w:left="860" w:right="2779" w:firstLine="759"/>
        <w:spacing w:after="0" w:line="241" w:lineRule="auto"/>
        <w:tabs>
          <w:tab w:leader="none" w:pos="200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forms of such Securities and coupons established by or pursuant to a Board Resolution as contemplated by Section 201 have been established in conformity with the provisions of this Indenture;</w:t>
      </w:r>
    </w:p>
    <w:p>
      <w:pPr>
        <w:spacing w:after="0" w:line="189" w:lineRule="exact"/>
        <w:rPr>
          <w:rFonts w:ascii="Courier New" w:cs="Courier New" w:eastAsia="Courier New" w:hAnsi="Courier New"/>
          <w:sz w:val="16"/>
          <w:szCs w:val="16"/>
          <w:color w:val="auto"/>
        </w:rPr>
      </w:pPr>
    </w:p>
    <w:p>
      <w:pPr>
        <w:ind w:left="860" w:right="2779" w:firstLine="759"/>
        <w:spacing w:after="0" w:line="241" w:lineRule="auto"/>
        <w:tabs>
          <w:tab w:leader="none" w:pos="200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and any coupons have been established by or pursuant to a Board Resolution as permitted by Section 301, that such terms have been established in conformity with the provisions of this Indenture; and</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together with any coupons appertaining thereto,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and other laws of general applicability relating to or affecting creditors' rights and to general equity principles.</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Such Opinion of Counsel shall also cover such other matters as the Trustee may reasonably request.</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shall not be required to authenticate such Securities the forms or terms of which have been established by or pursuant to a Board Resolution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provisions of Section 301 and of the two preceding paragraphs, if all Securities of a series are not to be originally issued at one time, it shall not be necessary to deliver the Officers' Certificate otherwise required pursuant to Section 301 or the Company Order and Opinion of Counsel otherwise required pursuant to such preceding paragraphs at or prior to the time of authentication of each Security of such series if such documents are delivered at or prior to the authentication upon issuance of the first Security of such series to be issued.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After the original issuance of the first Security of such series to be issued, any separate request by the Company that the Trustee authenticate Securities of such series for original issuance will be deemed to be a certification by the Company (which, subject to Section 601, the Trustee shall be fully protected in relying on) that it is in compliance with all conditions precedent provided for in this Indenture relating to the authentication and delivery of such Securities.</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of original issuance of the first Security of such series to be issued.</w:t>
      </w:r>
    </w:p>
    <w:p>
      <w:pPr>
        <w:spacing w:after="0" w:line="190"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No Security or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w:t>
      </w:r>
    </w:p>
    <w:p>
      <w:pPr>
        <w:sectPr>
          <w:pgSz w:w="11900" w:h="16838" w:orient="portrait"/>
          <w:cols w:equalWidth="0" w:num="1">
            <w:col w:w="10219"/>
          </w:cols>
          <w:pgMar w:left="240" w:top="298" w:right="144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8" w:right="1440" w:bottom="764"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 Temporary Securities.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any series issuable as Bearer Securities, such temporary Securities may be in global form. A temporary Bearer Security shall be delivered only in compliance with the conditions set forth in Section 303.</w:t>
      </w:r>
    </w:p>
    <w:p>
      <w:pPr>
        <w:spacing w:after="0" w:line="191"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such series for the purpose of exchanges of Securities of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 denominations; provided, however, that no definitive Bearer Security shall be issued in exchange for a temporary Registered Security.</w:t>
      </w:r>
    </w:p>
    <w:p>
      <w:pPr>
        <w:spacing w:after="0" w:line="36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of that series without charge and the Trustee shall authenticate and deliver, in exchange for each portion of such temporary global Security, a like aggregate principal amount of definitive Securities of the same series of authorized denominations and of like tenor as the portion of such temporary global Security to be exchanged; provided, however,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 to this Indenture.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8" w:right="1440" w:bottom="113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thereof is so specified, as requested by the beneficial owner thereof; provided, however, that no definitive Bearer Security or permanent global Security shall be delivered in exchange for a temporary Bearer Security except in compliance with the conditions set forth in Section 303.</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Unless otherwise specified in the temporary global Security, the interest of a beneficial owner of Securities of a series in a temporary global Security shall be exchanged on the Exchange Date for definitive Securities (and, where the form of the definitive Securities is not specified by the Holder, for an interest in a permanent global Security) of the same series and of like tenor unless, on or prior to the Exchange Date, such beneficial owner has not delivered to Euro-clear or CEDEL S.A., as the case may be, a certificate in the form set forth in Exhibit A to this Indenture dated no earlier than the Certification Date, copies of which certificate shall be available from the offices of Euro-clear and CEDEL S.A., the Trustee, any Authenticating Agent appointed for such series of Securities and each Paying Agent and after the Exchange Date, the interest of a beneficial owner of Securities of a series in a temporary global Security shall be exchanged for definitive Securities (and, where the form of the definitive Securities is not specified by the Holder, for an interest in a permanent global Security) of the same series and of like tenor following such beneficial owner's delivery to Euro-clear or CEDEL S.A., as the case may be, of a certificate in the form set forth in Exhibit A to this Indenture dated no earlier than the Certification Date. Unless otherwise specified in such temporary global Security, any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Security shall be delivered only outside the United States.</w:t>
      </w:r>
    </w:p>
    <w:p>
      <w:pPr>
        <w:spacing w:after="0" w:line="20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shall be payable to Euro-clear and CEDEL S.A. on such Interest Payment Date upon delivery by Euro-clear and CEDEL S.A. to the Trustee of a certificate or certificates in the form set forth in Exhibit B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 in Exhibit A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Registration, Registration of Transfer and Exchange.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shall cause to be kept at an office or agency to be maintained by the Company in accordance with Section 1002 a register (being the combined register of the Security Registrar and all transfer agents designated pursuant to Section 1002 for the purpose of registration of transfer of Securities and sometimes collectively referred to as the "Security Register") in which, subject to such reasonable regulations as it may prescribe, the Company shall provide for the registration of each series of Registered Securities and the registration of transfers of such Registered Securities. The Company shall serve initially as "Security Registrar" for the purpose of registering Registered Securities and transfers of Registered Securities as herein provided.</w:t>
      </w:r>
    </w:p>
    <w:p>
      <w:pPr>
        <w:spacing w:after="0" w:line="191"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Upon surrender for registration of transfer of any Registered Security of any series at the office or agency of the Company maintained pursuant to Section 1002 for such purpose in a Place of Payment for such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8" w:right="1440" w:bottom="1440" w:gutter="0" w:footer="0" w:header="0"/>
          <w:type w:val="continuous"/>
        </w:sectPr>
      </w:pPr>
    </w:p>
    <w:bookmarkStart w:id="73" w:name="page74"/>
    <w:bookmarkEnd w:id="73"/>
    <w:p>
      <w:pPr>
        <w:ind w:left="282"/>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 Unless otherwise provided with respect to any series of Securities, Bearer Securities may not be issued in exchange for Registered Securities.</w:t>
      </w:r>
    </w:p>
    <w:p>
      <w:pPr>
        <w:spacing w:after="0" w:line="189"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w:t>
      </w:r>
    </w:p>
    <w:p>
      <w:pPr>
        <w:spacing w:after="0" w:line="1" w:lineRule="exact"/>
        <w:rPr>
          <w:sz w:val="20"/>
          <w:szCs w:val="20"/>
          <w:color w:val="auto"/>
        </w:rPr>
      </w:pPr>
    </w:p>
    <w:p>
      <w:pPr>
        <w:ind w:left="2" w:right="2679" w:hanging="2"/>
        <w:spacing w:after="0" w:line="242" w:lineRule="auto"/>
        <w:tabs>
          <w:tab w:leader="none" w:pos="47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9" w:lineRule="exact"/>
        <w:rPr>
          <w:sz w:val="20"/>
          <w:szCs w:val="20"/>
          <w:color w:val="auto"/>
        </w:rPr>
      </w:pPr>
    </w:p>
    <w:p>
      <w:pPr>
        <w:jc w:val="both"/>
        <w:ind w:left="2" w:right="2879" w:firstLine="858"/>
        <w:spacing w:after="0"/>
        <w:rPr>
          <w:sz w:val="20"/>
          <w:szCs w:val="20"/>
          <w:color w:val="auto"/>
        </w:rPr>
      </w:pPr>
      <w:r>
        <w:rPr>
          <w:rFonts w:ascii="Courier New" w:cs="Courier New" w:eastAsia="Courier New" w:hAnsi="Courier New"/>
          <w:sz w:val="16"/>
          <w:szCs w:val="16"/>
          <w:color w:val="auto"/>
        </w:rPr>
        <w:t>Whenever any Securities are so surrendered for exchange, the Company shall execute, and the Trustee shall authenticate and deliver, the Securities which the Holder making the exchange is entitled to receive.</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Common Depositary (which instructions shall be in writing but need not comply with Section 102 or be accompanied by an Opinion of Counsel) by the Common Depositary or such other depositary or Common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is to be redeemed and ending on the relevant</w:t>
      </w:r>
    </w:p>
    <w:p>
      <w:pPr>
        <w:sectPr>
          <w:pgSz w:w="11900" w:h="16838" w:orient="portrait"/>
          <w:cols w:equalWidth="0" w:num="1">
            <w:col w:w="10221"/>
          </w:cols>
          <w:pgMar w:left="238" w:top="298" w:right="1440" w:bottom="5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1"/>
          </w:cols>
          <w:pgMar w:left="238" w:top="298" w:right="1440" w:bottom="58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Redemption Date; and provided, further, that no Bearer Security delivered in exchange for a portion of a permanent global Security shall be mailed or otherwise delivered to any location in the United States. Promptly following any such exchange in part,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such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provisions of this Indenture.</w:t>
      </w:r>
    </w:p>
    <w:p>
      <w:pPr>
        <w:spacing w:after="0" w:line="196"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Every Registered Security presented or surrendered for registration of transfer 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87"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Registered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94"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Notwithstanding the foregoing and except as otherwise specified or contemplated by Section 301, any Book-Entry Security shall be exchangeable pursuant to this Section 305 or Sections 304, 906 and 1107 for Securities registered in the name of, and a transfer of a Book Entry Security of any series may be registered to, any Person other than the Depository for such Security or its nominee only if (i) such Depository notifies the Company that it is unwilling or unable to continue as Depository for such Book-Entry Security or if at any time such Depository ceases to be a clearing agency registered under the Securities Exchange Act of 1934, (ii) the Company executes and delivers to the Trustee a Company Order that such Book-Entry Security shall be so exchangeable and the transfer thereof so registrable or (iii) there shall have occurred and be continuing an Event of Default, with respect to the Securities of such series. Upon the occurrence in respect of any Book-Entry Security of any series of any one or more of the conditions specified in clause (i), (ii) or (iii) of the preceding sentence or such other conditions as may be specified, such Book-Entry Security may be exchanged for Securities registered in the names of, and the transfer of such Book-Entry Security may be registered to, such Persons (including Persons other than the Depository with respect to such series and its nominees) as such Depository shall direct. Notwithstanding any other provision of this Indenture, any Security authenticated and delivered</w:t>
      </w:r>
    </w:p>
    <w:p>
      <w:pPr>
        <w:sectPr>
          <w:pgSz w:w="11900" w:h="16838" w:orient="portrait"/>
          <w:cols w:equalWidth="0" w:num="1">
            <w:col w:w="10219"/>
          </w:cols>
          <w:pgMar w:left="240" w:top="298" w:right="1440"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8" w:right="1440" w:bottom="947"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upon registration of transfer of, or in exchange for, or in lieu of, any Book-Entry Security shall also be a Book-Entry Security and shall bear the legend specified in Section 204 except for any Security authenticated and delivered in exchange for, or upon registration of transfer of, a Book-Entry Security pursuant to the preceding sentence.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306. Mutilated, Destroyed, Lost and Stolen Securities and Coupons.</w:t>
      </w:r>
    </w:p>
    <w:p>
      <w:pPr>
        <w:spacing w:after="0" w:line="188"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5"/>
          <w:szCs w:val="15"/>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75"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after the delivery of such new Security, a bona fide purchaser of the original Security in lieu of which such new Security was issued presents for payment or registration such original Security, the Company and the Trustee shall be entitled to recover such new Security from the Person to whom it was delivered or any Person taking therefrom, except a bona fide purchaser, and shall be entitled to recover upon the security or indemnity provided therefor to the extent of any loss, damage, cost or expense incurred by the Company or the Trustee in connection therewith.</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any such mutilated, destroyed, lost or stolen Security or coupon has become or is about to become due and payable, the Company in its discretion may, instead of issuing a new Security, pay such Security or coupon; provided, however, that the principal of and any premium and interest on Bearer Securities shall, except as otherwise provided in Section 1002, be payable only at an office or agency located outside the United States.</w:t>
      </w:r>
    </w:p>
    <w:p>
      <w:pPr>
        <w:spacing w:after="0" w:line="187" w:lineRule="exact"/>
        <w:rPr>
          <w:sz w:val="20"/>
          <w:szCs w:val="20"/>
          <w:color w:val="auto"/>
        </w:rPr>
      </w:pPr>
    </w:p>
    <w:p>
      <w:pPr>
        <w:ind w:right="2779" w:firstLine="858"/>
        <w:spacing w:after="0" w:line="263"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7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spacing w:after="0" w:line="190"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 or coupons.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8"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 Payment of Interest; Interest Rights Preserved.</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so provided, at the option of the Company, payment of interest on any Registered Security may be made by check mailed on or before the due date to the address of the Person entitled thereto as such address shall appear in the Security Register.</w:t>
      </w:r>
    </w:p>
    <w:p>
      <w:pPr>
        <w:spacing w:after="0" w:line="177" w:lineRule="exact"/>
        <w:rPr>
          <w:sz w:val="20"/>
          <w:szCs w:val="20"/>
          <w:color w:val="auto"/>
        </w:rPr>
      </w:pPr>
    </w:p>
    <w:p>
      <w:pPr>
        <w:ind w:right="2879" w:firstLine="858"/>
        <w:spacing w:after="0" w:line="261" w:lineRule="auto"/>
        <w:rPr>
          <w:sz w:val="20"/>
          <w:szCs w:val="20"/>
          <w:color w:val="auto"/>
        </w:rPr>
      </w:pPr>
      <w:r>
        <w:rPr>
          <w:rFonts w:ascii="Courier New" w:cs="Courier New" w:eastAsia="Courier New" w:hAnsi="Courier New"/>
          <w:sz w:val="15"/>
          <w:szCs w:val="15"/>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5" w:lineRule="exact"/>
        <w:rPr>
          <w:sz w:val="20"/>
          <w:szCs w:val="20"/>
          <w:color w:val="auto"/>
        </w:rPr>
      </w:pPr>
    </w:p>
    <w:p>
      <w:pPr>
        <w:ind w:left="860" w:right="2679" w:firstLine="759"/>
        <w:spacing w:after="0" w:line="259" w:lineRule="auto"/>
        <w:tabs>
          <w:tab w:leader="none" w:pos="200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200" w:lineRule="exact"/>
        <w:rPr>
          <w:rFonts w:ascii="Courier New" w:cs="Courier New" w:eastAsia="Courier New" w:hAnsi="Courier New"/>
          <w:sz w:val="15"/>
          <w:szCs w:val="15"/>
          <w:color w:val="auto"/>
        </w:rPr>
      </w:pPr>
    </w:p>
    <w:p>
      <w:pPr>
        <w:spacing w:after="0" w:line="351" w:lineRule="exact"/>
        <w:rPr>
          <w:rFonts w:ascii="Courier New" w:cs="Courier New" w:eastAsia="Courier New" w:hAnsi="Courier New"/>
          <w:sz w:val="15"/>
          <w:szCs w:val="15"/>
          <w:color w:val="auto"/>
        </w:rPr>
      </w:pPr>
    </w:p>
    <w:p>
      <w:pPr>
        <w:ind w:left="860" w:right="2679" w:firstLine="759"/>
        <w:spacing w:after="0" w:line="242" w:lineRule="auto"/>
        <w:tabs>
          <w:tab w:leader="none" w:pos="200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Registered Securities of any series in any other lawful manner not inconsistent with the requirements of any securities exchange on which such Securities may be then listed, and upon such notice as may be required by such exchange, if, after notice given by the Company to the Trustee of the proposed payment pursuant to this clause, such manner of payment shall be deemed practicable by the Trustee.</w:t>
      </w:r>
    </w:p>
    <w:p>
      <w:pPr>
        <w:spacing w:after="0" w:line="18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308. Persons Deemed Owners.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8" w:right="1440" w:bottom="1440" w:gutter="0" w:footer="0" w:header="0"/>
          <w:type w:val="continuous"/>
        </w:sectPr>
      </w:pPr>
    </w:p>
    <w:bookmarkStart w:id="77" w:name="page78"/>
    <w:bookmarkEnd w:id="77"/>
    <w:p>
      <w:pPr>
        <w:ind w:left="282"/>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(subject to Sections 305 and 307) any interest on such Security and for all other purposes whatsoever, whether or not such Security be overdue, and neither the Company, the Trustee nor any agent of the Company or the Trustee shall be affected by notice to the contrary.</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9" w:lineRule="exact"/>
        <w:rPr>
          <w:sz w:val="20"/>
          <w:szCs w:val="20"/>
          <w:color w:val="auto"/>
        </w:rPr>
      </w:pPr>
    </w:p>
    <w:p>
      <w:pPr>
        <w:ind w:left="2" w:right="2679" w:firstLine="858"/>
        <w:spacing w:after="0" w:line="261" w:lineRule="auto"/>
        <w:rPr>
          <w:sz w:val="20"/>
          <w:szCs w:val="20"/>
          <w:color w:val="auto"/>
        </w:rPr>
      </w:pPr>
      <w:r>
        <w:rPr>
          <w:rFonts w:ascii="Courier New" w:cs="Courier New" w:eastAsia="Courier New" w:hAnsi="Courier New"/>
          <w:sz w:val="15"/>
          <w:szCs w:val="15"/>
          <w:color w:val="auto"/>
        </w:rPr>
        <w:t>Notwithstanding the foregoing, with respect to any Book-Entry Security, nothing herein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 of customary practices governing the exercise of the rights of the Depository (or its nominee) as Holder of such Book-Entry Security.</w:t>
      </w:r>
    </w:p>
    <w:p>
      <w:pPr>
        <w:spacing w:after="0" w:line="1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309. Cancellation.</w:t>
      </w:r>
    </w:p>
    <w:p>
      <w:pPr>
        <w:spacing w:after="0" w:line="188"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All Securities and coupons surrendered for payment, redemption, registration of transfer or exchange or for credit against any sinking fund payment shall, if surrendered to any Person other than the Trustee, be delivered to the Trustee. All Registered Securities and matured coupons so delivered shall be promptly canceled by the Trustee. All Bearer Securities and unmatured coupons so delivered shall be held by the Trustee and, upon instruction by a Company Order, shall be canceled or held for reissuance. Bearer Securities and unmatured coupons held for reissuance may be reissued only in replacement of mutilated, lost, stolen or destroyed Bearer Securities of the same series and like tenor or the related coupons pursuant to Section</w:t>
      </w:r>
    </w:p>
    <w:p>
      <w:pPr>
        <w:spacing w:after="0" w:line="6" w:lineRule="exact"/>
        <w:rPr>
          <w:sz w:val="20"/>
          <w:szCs w:val="20"/>
          <w:color w:val="auto"/>
        </w:rPr>
      </w:pPr>
    </w:p>
    <w:p>
      <w:pPr>
        <w:ind w:left="2" w:right="2679" w:hanging="2"/>
        <w:spacing w:after="0" w:line="242" w:lineRule="auto"/>
        <w:tabs>
          <w:tab w:leader="none" w:pos="47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Bearer Securities and unmatured coupons held by the Trustee pending such cancellation or reissuance shall be deemed to be delivered for all purposes of this Indenture and the Securities.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accordance with its customary practice.</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310. Computation of Interest.</w:t>
      </w:r>
    </w:p>
    <w:p>
      <w:pPr>
        <w:spacing w:after="0" w:line="188" w:lineRule="exact"/>
        <w:rPr>
          <w:sz w:val="20"/>
          <w:szCs w:val="20"/>
          <w:color w:val="auto"/>
        </w:rPr>
      </w:pPr>
    </w:p>
    <w:p>
      <w:pPr>
        <w:ind w:left="2" w:right="2979" w:firstLine="858"/>
        <w:spacing w:after="0"/>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FOUR</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SATISFACTION AND DISCHARGE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401. Satisfaction and Discharge of Indenture.</w:t>
      </w:r>
    </w:p>
    <w:p>
      <w:pPr>
        <w:spacing w:after="0" w:line="188"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any right to receive additional amounts, as provided in Section 1004), and the Trustee, at the expense of the Company, shall execute proper instruments acknowledging satisfaction and discharge of this Indenture,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8"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29</w:t>
      </w:r>
    </w:p>
    <w:p>
      <w:pPr>
        <w:spacing w:after="0" w:line="2" w:lineRule="exact"/>
        <w:rPr>
          <w:sz w:val="20"/>
          <w:szCs w:val="20"/>
          <w:color w:val="auto"/>
        </w:rPr>
      </w:pPr>
    </w:p>
    <w:p>
      <w:pPr>
        <w:ind w:left="1240" w:hanging="384"/>
        <w:spacing w:after="0"/>
        <w:tabs>
          <w:tab w:leader="none" w:pos="12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92"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and, in the case of (i) or (ii) below, any coupons appertaining thereto not theretofore delivered to the Trustee for cancellation</w:t>
      </w:r>
    </w:p>
    <w:p>
      <w:pPr>
        <w:spacing w:after="0" w:line="187" w:lineRule="exact"/>
        <w:rPr>
          <w:rFonts w:ascii="Courier New" w:cs="Courier New" w:eastAsia="Courier New" w:hAnsi="Courier New"/>
          <w:sz w:val="16"/>
          <w:szCs w:val="16"/>
          <w:color w:val="auto"/>
        </w:rPr>
      </w:pPr>
    </w:p>
    <w:p>
      <w:pPr>
        <w:ind w:left="2860" w:hanging="383"/>
        <w:spacing w:after="0"/>
        <w:tabs>
          <w:tab w:leader="none" w:pos="286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8" w:lineRule="exact"/>
        <w:rPr>
          <w:rFonts w:ascii="Courier New" w:cs="Courier New" w:eastAsia="Courier New" w:hAnsi="Courier New"/>
          <w:sz w:val="16"/>
          <w:szCs w:val="16"/>
          <w:color w:val="auto"/>
        </w:rPr>
      </w:pPr>
    </w:p>
    <w:p>
      <w:pPr>
        <w:ind w:left="1620" w:right="3159" w:firstLine="857"/>
        <w:spacing w:after="0" w:line="239" w:lineRule="auto"/>
        <w:tabs>
          <w:tab w:leader="none" w:pos="2955"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9" w:lineRule="exact"/>
        <w:rPr>
          <w:rFonts w:ascii="Courier New" w:cs="Courier New" w:eastAsia="Courier New" w:hAnsi="Courier New"/>
          <w:sz w:val="16"/>
          <w:szCs w:val="16"/>
          <w:color w:val="auto"/>
        </w:rPr>
      </w:pPr>
    </w:p>
    <w:p>
      <w:pPr>
        <w:ind w:left="1620" w:right="2679" w:firstLine="857"/>
        <w:spacing w:after="0" w:line="241" w:lineRule="auto"/>
        <w:tabs>
          <w:tab w:leader="none" w:pos="3051"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w:t>
      </w:r>
    </w:p>
    <w:p>
      <w:pPr>
        <w:spacing w:after="0" w:line="189"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and the Company, in the case of (i), (ii) or (iii) above, has deposited or caused to be deposited with the Trustee as trust funds in trust for the purpose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right="2879" w:firstLine="856"/>
        <w:spacing w:after="0" w:line="239" w:lineRule="auto"/>
        <w:tabs>
          <w:tab w:leader="none" w:pos="12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9" w:lineRule="exact"/>
        <w:rPr>
          <w:rFonts w:ascii="Courier New" w:cs="Courier New" w:eastAsia="Courier New" w:hAnsi="Courier New"/>
          <w:sz w:val="16"/>
          <w:szCs w:val="16"/>
          <w:color w:val="auto"/>
        </w:rPr>
      </w:pPr>
    </w:p>
    <w:p>
      <w:pPr>
        <w:ind w:right="2779" w:firstLine="856"/>
        <w:spacing w:after="0" w:line="241" w:lineRule="auto"/>
        <w:tabs>
          <w:tab w:leader="none" w:pos="12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clause (1)(B) of this Section, the obligations of the Trustee under Section 402 and the last paragraph of Section 1003 shall survive.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402. Application of Trust Money.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30</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FIVE</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REMEDIES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501. Events of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rule or regulation of any administrative or governmental body), unless it is either inapplicable to a particular series of Securities or it is specifically deleted or modified in or pursuant to the terms of such series or in the form of Security of such series:</w:t>
      </w:r>
    </w:p>
    <w:p>
      <w:pPr>
        <w:spacing w:after="0" w:line="189" w:lineRule="exact"/>
        <w:rPr>
          <w:sz w:val="20"/>
          <w:szCs w:val="20"/>
          <w:color w:val="auto"/>
        </w:rPr>
      </w:pPr>
    </w:p>
    <w:p>
      <w:pPr>
        <w:ind w:left="860" w:right="2879" w:firstLine="759"/>
        <w:spacing w:after="0"/>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ind w:left="860" w:right="2679" w:firstLine="759"/>
        <w:spacing w:after="0" w:line="239" w:lineRule="auto"/>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Security of that series at its Maturity; or</w:t>
      </w:r>
    </w:p>
    <w:p>
      <w:pPr>
        <w:spacing w:after="0" w:line="189" w:lineRule="exact"/>
        <w:rPr>
          <w:rFonts w:ascii="Courier New" w:cs="Courier New" w:eastAsia="Courier New" w:hAnsi="Courier New"/>
          <w:sz w:val="16"/>
          <w:szCs w:val="16"/>
          <w:color w:val="auto"/>
        </w:rPr>
      </w:pPr>
    </w:p>
    <w:p>
      <w:pPr>
        <w:ind w:left="860" w:right="2879" w:firstLine="759"/>
        <w:spacing w:after="0" w:line="239" w:lineRule="auto"/>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1"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2"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8" w:right="1440" w:bottom="1440"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left="860" w:right="3359" w:firstLine="759"/>
        <w:spacing w:after="0" w:line="239" w:lineRule="auto"/>
        <w:tabs>
          <w:tab w:leader="none" w:pos="200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502. Acceleration of Maturity; Rescission and Annulment.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7" w:lineRule="exact"/>
        <w:rPr>
          <w:sz w:val="20"/>
          <w:szCs w:val="20"/>
          <w:color w:val="auto"/>
        </w:rPr>
      </w:pPr>
    </w:p>
    <w:p>
      <w:pPr>
        <w:ind w:left="760" w:right="2879" w:firstLine="859"/>
        <w:spacing w:after="0" w:line="239" w:lineRule="auto"/>
        <w:tabs>
          <w:tab w:leader="none" w:pos="20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w:t>
      </w:r>
    </w:p>
    <w:p>
      <w:pPr>
        <w:spacing w:after="0" w:line="186" w:lineRule="exact"/>
        <w:rPr>
          <w:rFonts w:ascii="Courier New" w:cs="Courier New" w:eastAsia="Courier New" w:hAnsi="Courier New"/>
          <w:sz w:val="16"/>
          <w:szCs w:val="16"/>
          <w:color w:val="auto"/>
        </w:rPr>
      </w:pPr>
    </w:p>
    <w:p>
      <w:pPr>
        <w:ind w:left="2860" w:hanging="383"/>
        <w:spacing w:after="0"/>
        <w:tabs>
          <w:tab w:leader="none" w:pos="28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 that</w:t>
      </w:r>
    </w:p>
    <w:p>
      <w:pPr>
        <w:spacing w:after="0" w:line="2"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w:t>
      </w:r>
    </w:p>
    <w:p>
      <w:pPr>
        <w:spacing w:after="0" w:line="188" w:lineRule="exact"/>
        <w:rPr>
          <w:rFonts w:ascii="Courier New" w:cs="Courier New" w:eastAsia="Courier New" w:hAnsi="Courier New"/>
          <w:sz w:val="16"/>
          <w:szCs w:val="16"/>
          <w:color w:val="auto"/>
        </w:rPr>
      </w:pPr>
    </w:p>
    <w:p>
      <w:pPr>
        <w:ind w:left="1620" w:right="2779" w:firstLine="857"/>
        <w:spacing w:after="0" w:line="263" w:lineRule="auto"/>
        <w:tabs>
          <w:tab w:leader="none" w:pos="286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of that series which has become due otherwise than by such declaration of acceleration and any interest thereon at the rate or rates prescribed therefor in such Securities,</w:t>
      </w:r>
    </w:p>
    <w:p>
      <w:pPr>
        <w:spacing w:after="0" w:line="172" w:lineRule="exact"/>
        <w:rPr>
          <w:rFonts w:ascii="Courier New" w:cs="Courier New" w:eastAsia="Courier New" w:hAnsi="Courier New"/>
          <w:sz w:val="15"/>
          <w:szCs w:val="15"/>
          <w:color w:val="auto"/>
        </w:rPr>
      </w:pPr>
    </w:p>
    <w:p>
      <w:pPr>
        <w:jc w:val="both"/>
        <w:ind w:left="1620" w:right="2979" w:firstLine="857"/>
        <w:spacing w:after="0"/>
        <w:tabs>
          <w:tab w:leader="none" w:pos="28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189" w:lineRule="exact"/>
        <w:rPr>
          <w:rFonts w:ascii="Courier New" w:cs="Courier New" w:eastAsia="Courier New" w:hAnsi="Courier New"/>
          <w:sz w:val="16"/>
          <w:szCs w:val="16"/>
          <w:color w:val="auto"/>
        </w:rPr>
      </w:pPr>
    </w:p>
    <w:p>
      <w:pPr>
        <w:ind w:left="1620" w:right="3159" w:firstLine="857"/>
        <w:spacing w:after="0" w:line="241" w:lineRule="auto"/>
        <w:tabs>
          <w:tab w:leader="none" w:pos="28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860" w:right="2879" w:firstLine="759"/>
        <w:spacing w:after="0" w:line="263" w:lineRule="auto"/>
        <w:tabs>
          <w:tab w:leader="none" w:pos="200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2"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503. Collection of Indebtedness and Suits for Enforcement by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covenants that if</w:t>
      </w:r>
    </w:p>
    <w:p>
      <w:pPr>
        <w:spacing w:after="0" w:line="188" w:lineRule="exact"/>
        <w:rPr>
          <w:sz w:val="20"/>
          <w:szCs w:val="20"/>
          <w:color w:val="auto"/>
        </w:rPr>
      </w:pPr>
    </w:p>
    <w:p>
      <w:pPr>
        <w:ind w:left="860" w:right="2879" w:firstLine="759"/>
        <w:spacing w:after="0"/>
        <w:tabs>
          <w:tab w:leader="none" w:pos="200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9" w:lineRule="exact"/>
        <w:rPr>
          <w:rFonts w:ascii="Courier New" w:cs="Courier New" w:eastAsia="Courier New" w:hAnsi="Courier New"/>
          <w:sz w:val="16"/>
          <w:szCs w:val="16"/>
          <w:color w:val="auto"/>
        </w:rPr>
      </w:pPr>
    </w:p>
    <w:p>
      <w:pPr>
        <w:ind w:left="860" w:right="3059" w:firstLine="759"/>
        <w:spacing w:after="0" w:line="239" w:lineRule="auto"/>
        <w:tabs>
          <w:tab w:leader="none" w:pos="200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and coupons, the whole amount then due and payable on such Securities and coupons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504. Trustee May File Proofs of Claim.</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93"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Holders, vote for the election of a trustee of bankruptcy or similar official and be a member of a creditors' or other similar committee.</w:t>
      </w:r>
    </w:p>
    <w:p>
      <w:pPr>
        <w:spacing w:after="0" w:line="189"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SECTION 505. Trustee May Enforce Claims Without Possession of Securities or Coupons.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All rights of action and claims under this Indenture or the Securities or coupons may be prosecuted and enforced by the Trustee against third parties or otherwise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reasonable compensation, expenses, disbursements and advances of the Trustee, its agents and counsel, be for the ratable benefit of the Holders of the Securities and coupons in respect of which such judgment has been recovered.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8" w:right="1440" w:bottom="1440" w:gutter="0" w:footer="0" w:header="0"/>
          <w:type w:val="continuous"/>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506. Application of Money Collected.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860" w:right="2879" w:firstLine="763"/>
        <w:spacing w:after="0" w:line="239" w:lineRule="auto"/>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189" w:lineRule="exact"/>
        <w:rPr>
          <w:sz w:val="20"/>
          <w:szCs w:val="20"/>
          <w:color w:val="auto"/>
        </w:rPr>
      </w:pPr>
    </w:p>
    <w:p>
      <w:pPr>
        <w:ind w:left="860" w:right="2679" w:firstLine="763"/>
        <w:spacing w:after="0" w:line="242" w:lineRule="auto"/>
        <w:rPr>
          <w:sz w:val="20"/>
          <w:szCs w:val="20"/>
          <w:color w:val="auto"/>
        </w:rPr>
      </w:pPr>
      <w:r>
        <w:rPr>
          <w:rFonts w:ascii="Courier New" w:cs="Courier New" w:eastAsia="Courier New" w:hAnsi="Courier New"/>
          <w:sz w:val="16"/>
          <w:szCs w:val="16"/>
          <w:color w:val="auto"/>
        </w:rPr>
        <w:t>SECOND: To the payment of the amounts then due and unpaid for principal of and any premium and interest on the Securities and coupons in respect of which or for the benefit of which such money has been collected, ratably, without preference or priority of any kind, according to the amounts due and payable on such Securities and coupons for principal and any premium and interest, respectively.</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case in which Securities are Outstanding that are denominated in more than one currency and the Trustee is directed to make ratable payments under this Section to Holders of such Securities, unless otherwise provided with respect to any series of Securities, the Trustee shall calculate the amount of such payments as follows: (i) as of the day the Trustee collects an amount under this Article, the Trustee shall, as to each Holder of a Security to whom an amount is due and payable under this Section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Security to whom an amount is owed under this Section the fraction of the amount collected under this Article payable to such Holder. Any expenses incurred by the Trustee in actually converting amounts owing Holders of Securities denominated in a currency other than that in which any amount is collected under this Article shall be likewise (in accordance with this paragraph) borne ratably by all Holders of Securities to whom amounts are payable under this Section.</w:t>
      </w:r>
    </w:p>
    <w:p>
      <w:pPr>
        <w:spacing w:after="0" w:line="19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the Company in any court it is necessary to convert the sum due in respect of the principal of, or premium, if any,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Securities under this Section caused by a change in exchange rates between the time the amount of a judgment against the Company is calculated as above and the time the Trustee converts the Judgment Currency into the Required Currency to make payments under this Section to Holders of Securities, but payment of such judgment shall discharge all amounts owed by the Company on the claim or claims underlying such judgment.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 Limitation on Suits.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89" w:lineRule="exact"/>
        <w:rPr>
          <w:sz w:val="20"/>
          <w:szCs w:val="20"/>
          <w:color w:val="auto"/>
        </w:rPr>
      </w:pPr>
    </w:p>
    <w:p>
      <w:pPr>
        <w:ind w:left="860" w:right="3059" w:firstLine="759"/>
        <w:spacing w:after="0"/>
        <w:tabs>
          <w:tab w:leader="none" w:pos="200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8" w:right="1440"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860" w:right="2979" w:firstLine="759"/>
        <w:spacing w:after="0" w:line="241" w:lineRule="auto"/>
        <w:tabs>
          <w:tab w:leader="none" w:pos="20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9" w:lineRule="exact"/>
        <w:rPr>
          <w:rFonts w:ascii="Courier New" w:cs="Courier New" w:eastAsia="Courier New" w:hAnsi="Courier New"/>
          <w:sz w:val="16"/>
          <w:szCs w:val="16"/>
          <w:color w:val="auto"/>
        </w:rPr>
      </w:pPr>
    </w:p>
    <w:p>
      <w:pPr>
        <w:ind w:left="860" w:right="2779" w:firstLine="759"/>
        <w:spacing w:after="0"/>
        <w:tabs>
          <w:tab w:leader="none" w:pos="20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 day period by the Holders of a majority in principal amount of the Outstanding Securities of that series;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SECTION 508. Unconditional Right of Holders to Receive Principal, Premium and Interest.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any other provision in this Indenture, the Holder of any Security or coupon shall have the right, which is absolute and unconditional, to receive payment of the principal of and any premium and (subject to Sections 305 and 307) any interest on such Security or payment of such coupon on the Stated Maturity or Maturities expressed in such Security or coupon (or, in the case of redemption, on the Redemption Date) and to institute suit for the enforcement of any such payment, and such rights shall not be impaired without the consent of such Holder.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509. Restoration of Rights and Remedies.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and coupons shall be restored severally and respectively to their former positions hereunder and thereafter all rights and remedies of the Trustee and the Holders shall continue as though no such proceeding had been instituted.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510. Rights and Remedies Cumulative.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511. Delay or Omission Not Waiver.</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8" w:right="1440"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right="3059"/>
        <w:spacing w:after="0"/>
        <w:rPr>
          <w:sz w:val="20"/>
          <w:szCs w:val="20"/>
          <w:color w:val="auto"/>
        </w:rPr>
      </w:pPr>
      <w:r>
        <w:rPr>
          <w:rFonts w:ascii="Courier New" w:cs="Courier New" w:eastAsia="Courier New" w:hAnsi="Courier New"/>
          <w:sz w:val="16"/>
          <w:szCs w:val="16"/>
          <w:color w:val="auto"/>
        </w:rPr>
        <w:t>Holders of Securities or coupons may be exercised from time to time, and as often as may be deemed expedient, by the Trustee or by the Holders of Securities or coupons, as the case may be.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512. Control by Holders of Securities.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90" w:lineRule="exact"/>
        <w:rPr>
          <w:sz w:val="20"/>
          <w:szCs w:val="20"/>
          <w:color w:val="auto"/>
        </w:rPr>
      </w:pPr>
    </w:p>
    <w:p>
      <w:pPr>
        <w:ind w:left="860" w:right="2879" w:firstLine="759"/>
        <w:spacing w:after="0" w:line="239" w:lineRule="auto"/>
        <w:tabs>
          <w:tab w:leader="none" w:pos="200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9" w:lineRule="exact"/>
        <w:rPr>
          <w:rFonts w:ascii="Courier New" w:cs="Courier New" w:eastAsia="Courier New" w:hAnsi="Courier New"/>
          <w:sz w:val="16"/>
          <w:szCs w:val="16"/>
          <w:color w:val="auto"/>
        </w:rPr>
      </w:pPr>
    </w:p>
    <w:p>
      <w:pPr>
        <w:ind w:left="860" w:right="2679" w:firstLine="759"/>
        <w:spacing w:after="0" w:line="239" w:lineRule="auto"/>
        <w:tabs>
          <w:tab w:leader="none" w:pos="200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and</w:t>
      </w:r>
    </w:p>
    <w:p>
      <w:pPr>
        <w:spacing w:after="0" w:line="189" w:lineRule="exact"/>
        <w:rPr>
          <w:rFonts w:ascii="Courier New" w:cs="Courier New" w:eastAsia="Courier New" w:hAnsi="Courier New"/>
          <w:sz w:val="16"/>
          <w:szCs w:val="16"/>
          <w:color w:val="auto"/>
        </w:rPr>
      </w:pPr>
    </w:p>
    <w:p>
      <w:pPr>
        <w:ind w:left="860" w:right="3159" w:firstLine="759"/>
        <w:spacing w:after="0"/>
        <w:tabs>
          <w:tab w:leader="none" w:pos="200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obligated to take any action unduly prejudicial to Holders not joining in such direction or involving the Trustee in personal liability.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513. Waiver of Past Defaults.</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may on behalf of the Holders of all the Securities of such series waive any past default hereunder with respect to the Securities of such series and its consequences, except a default</w:t>
      </w:r>
    </w:p>
    <w:p>
      <w:pPr>
        <w:spacing w:after="0" w:line="189" w:lineRule="exact"/>
        <w:rPr>
          <w:sz w:val="20"/>
          <w:szCs w:val="20"/>
          <w:color w:val="auto"/>
        </w:rPr>
      </w:pPr>
    </w:p>
    <w:p>
      <w:pPr>
        <w:ind w:left="860" w:right="3259" w:firstLine="759"/>
        <w:spacing w:after="0" w:line="239" w:lineRule="auto"/>
        <w:tabs>
          <w:tab w:leader="none" w:pos="200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9" w:lineRule="exact"/>
        <w:rPr>
          <w:rFonts w:ascii="Courier New" w:cs="Courier New" w:eastAsia="Courier New" w:hAnsi="Courier New"/>
          <w:sz w:val="16"/>
          <w:szCs w:val="16"/>
          <w:color w:val="auto"/>
        </w:rPr>
      </w:pPr>
    </w:p>
    <w:p>
      <w:pPr>
        <w:ind w:left="860" w:right="2779" w:firstLine="759"/>
        <w:spacing w:after="0"/>
        <w:tabs>
          <w:tab w:leader="none" w:pos="200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190"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514. Undertaking for Costs.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515. Waiver of Stay or Extension Laws.</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8"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SIX</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TRUSTEE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 Certain Duties and Responsibilities.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602. Notice of Defaults.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603. Certain Rights of Trustee.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88" w:lineRule="exact"/>
        <w:rPr>
          <w:sz w:val="20"/>
          <w:szCs w:val="20"/>
          <w:color w:val="auto"/>
        </w:rPr>
      </w:pPr>
    </w:p>
    <w:p>
      <w:pPr>
        <w:ind w:left="860" w:right="2679" w:firstLine="759"/>
        <w:spacing w:after="0" w:line="242" w:lineRule="auto"/>
        <w:tabs>
          <w:tab w:leader="none" w:pos="20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left="860" w:right="2779" w:firstLine="759"/>
        <w:spacing w:after="0" w:line="241" w:lineRule="auto"/>
        <w:tabs>
          <w:tab w:leader="none" w:pos="20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7" w:lineRule="exact"/>
        <w:rPr>
          <w:rFonts w:ascii="Courier New" w:cs="Courier New" w:eastAsia="Courier New" w:hAnsi="Courier New"/>
          <w:sz w:val="16"/>
          <w:szCs w:val="16"/>
          <w:color w:val="auto"/>
        </w:rPr>
      </w:pPr>
    </w:p>
    <w:p>
      <w:pPr>
        <w:ind w:left="860" w:right="2779" w:firstLine="759"/>
        <w:spacing w:after="0" w:line="241" w:lineRule="auto"/>
        <w:tabs>
          <w:tab w:leader="none" w:pos="20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90" w:lineRule="exact"/>
        <w:rPr>
          <w:rFonts w:ascii="Courier New" w:cs="Courier New" w:eastAsia="Courier New" w:hAnsi="Courier New"/>
          <w:sz w:val="16"/>
          <w:szCs w:val="16"/>
          <w:color w:val="auto"/>
        </w:rPr>
      </w:pPr>
    </w:p>
    <w:p>
      <w:pPr>
        <w:ind w:left="860" w:right="2779" w:firstLine="759"/>
        <w:spacing w:after="0" w:line="261" w:lineRule="auto"/>
        <w:tabs>
          <w:tab w:leader="none" w:pos="200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8"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left="860" w:right="2779" w:firstLine="759"/>
        <w:spacing w:after="0" w:line="242" w:lineRule="auto"/>
        <w:tabs>
          <w:tab w:leader="none" w:pos="200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9" w:lineRule="exact"/>
        <w:rPr>
          <w:rFonts w:ascii="Courier New" w:cs="Courier New" w:eastAsia="Courier New" w:hAnsi="Courier New"/>
          <w:sz w:val="16"/>
          <w:szCs w:val="16"/>
          <w:color w:val="auto"/>
        </w:rPr>
      </w:pPr>
    </w:p>
    <w:p>
      <w:pPr>
        <w:ind w:left="860" w:right="2779" w:firstLine="759"/>
        <w:spacing w:after="0" w:line="241" w:lineRule="auto"/>
        <w:tabs>
          <w:tab w:leader="none" w:pos="200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604. Not Responsible for Recitals or Issuance of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and in any coupons shall be taken as the statements of the Company, and the Trustee or any Authenticating Agent assumes no responsibility for their correctness. The Trustee makes no representations as to the validity or sufficiency of this Indenture or of the Securities or coupons. The Trustee or any Authenticating Agent shall not be accountable for the use or application by the Company of Securities or the proceeds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605. May Hold Securities.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coupons and, subject to Sections 608 and 613, may otherwise deal with the Company with the same rights it would have if it were not Trustee, Authenticating Agent, Paying Agent, Security Registrar or such other agent.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606. Money Held in Trust.</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607. Compensation and Reimbursement.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agrees</w:t>
      </w:r>
    </w:p>
    <w:p>
      <w:pPr>
        <w:spacing w:after="0" w:line="188" w:lineRule="exact"/>
        <w:rPr>
          <w:sz w:val="20"/>
          <w:szCs w:val="20"/>
          <w:color w:val="auto"/>
        </w:rPr>
      </w:pPr>
    </w:p>
    <w:p>
      <w:pPr>
        <w:ind w:left="860" w:right="2679" w:firstLine="759"/>
        <w:spacing w:after="0" w:line="241" w:lineRule="auto"/>
        <w:tabs>
          <w:tab w:leader="none" w:pos="200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and each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and each predecessor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8" w:right="1440" w:bottom="1440"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As security for the performance of the obligations of the Company under this Section the Trustee shall have a lien prior to the Securities upon all property and funds held or collected by the Trustee as such, except funds held in trust for the benefit of the Holders of particular Securities.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608. Disqualification; Conflicting Interests.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609. Corporate Trustee Required; Eligibility.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No obligor upon any Security issued under this Indenture or a person directly or indirectly controlling, controlled by or under common control with such obligor shall serve as Trustee under this Indenture.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610. Resignation and Removal; Appointment of Successor.</w:t>
      </w:r>
    </w:p>
    <w:p>
      <w:pPr>
        <w:spacing w:after="0" w:line="188" w:lineRule="exact"/>
        <w:rPr>
          <w:sz w:val="20"/>
          <w:szCs w:val="20"/>
          <w:color w:val="auto"/>
        </w:rPr>
      </w:pPr>
    </w:p>
    <w:p>
      <w:pPr>
        <w:ind w:right="2879" w:firstLine="856"/>
        <w:spacing w:after="0" w:line="241" w:lineRule="auto"/>
        <w:tabs>
          <w:tab w:leader="none" w:pos="12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9" w:lineRule="exact"/>
        <w:rPr>
          <w:rFonts w:ascii="Courier New" w:cs="Courier New" w:eastAsia="Courier New" w:hAnsi="Courier New"/>
          <w:sz w:val="16"/>
          <w:szCs w:val="16"/>
          <w:color w:val="auto"/>
        </w:rPr>
      </w:pPr>
    </w:p>
    <w:p>
      <w:pPr>
        <w:ind w:right="2779" w:firstLine="856"/>
        <w:spacing w:after="0" w:line="242" w:lineRule="auto"/>
        <w:tabs>
          <w:tab w:leader="none" w:pos="12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rFonts w:ascii="Courier New" w:cs="Courier New" w:eastAsia="Courier New" w:hAnsi="Courier New"/>
          <w:sz w:val="16"/>
          <w:szCs w:val="16"/>
          <w:color w:val="auto"/>
        </w:rPr>
      </w:pPr>
    </w:p>
    <w:p>
      <w:pPr>
        <w:ind w:right="2979" w:firstLine="856"/>
        <w:spacing w:after="0" w:line="241" w:lineRule="auto"/>
        <w:tabs>
          <w:tab w:leader="none" w:pos="12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86" w:lineRule="exact"/>
        <w:rPr>
          <w:rFonts w:ascii="Courier New" w:cs="Courier New" w:eastAsia="Courier New" w:hAnsi="Courier New"/>
          <w:sz w:val="16"/>
          <w:szCs w:val="16"/>
          <w:color w:val="auto"/>
        </w:rPr>
      </w:pPr>
    </w:p>
    <w:p>
      <w:pPr>
        <w:ind w:left="1240" w:hanging="384"/>
        <w:spacing w:after="0"/>
        <w:tabs>
          <w:tab w:leader="none" w:pos="12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8"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of a Security who has been a bona fide Holder of a Security for at least six months, or</w:t>
      </w:r>
    </w:p>
    <w:p>
      <w:pPr>
        <w:spacing w:after="0" w:line="189"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9" w:lineRule="exact"/>
        <w:rPr>
          <w:rFonts w:ascii="Courier New" w:cs="Courier New" w:eastAsia="Courier New" w:hAnsi="Courier New"/>
          <w:sz w:val="16"/>
          <w:szCs w:val="16"/>
          <w:color w:val="auto"/>
        </w:rPr>
      </w:pPr>
    </w:p>
    <w:p>
      <w:pPr>
        <w:ind w:left="860" w:right="2779" w:firstLine="759"/>
        <w:spacing w:after="0" w:line="241" w:lineRule="auto"/>
        <w:tabs>
          <w:tab w:leader="none" w:pos="200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 public officer shall take charge or control of the Trustee or of its property or affairs for the purpose of rehabilitation, conservation or liquidation, then, in</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8" w:right="1440" w:bottom="1440" w:gutter="0" w:footer="0" w:header="0"/>
          <w:type w:val="continuous"/>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any case, (i) the Company by a Board Resolution may remove the Trustee with respect to all Securities, or (ii) subject to Section 514,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2679" w:firstLine="856"/>
        <w:spacing w:after="0" w:line="242" w:lineRule="auto"/>
        <w:tabs>
          <w:tab w:leader="none" w:pos="12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Section 611,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Such court may thereupon, after such notice, if any, as it may deem proper, appoint a successor Trustee.</w:t>
      </w:r>
    </w:p>
    <w:p>
      <w:pPr>
        <w:spacing w:after="0" w:line="200" w:lineRule="exact"/>
        <w:rPr>
          <w:rFonts w:ascii="Courier New" w:cs="Courier New" w:eastAsia="Courier New" w:hAnsi="Courier New"/>
          <w:sz w:val="16"/>
          <w:szCs w:val="16"/>
          <w:color w:val="auto"/>
        </w:rPr>
      </w:pPr>
    </w:p>
    <w:p>
      <w:pPr>
        <w:ind w:right="2679" w:firstLine="856"/>
        <w:spacing w:after="0" w:line="242" w:lineRule="auto"/>
        <w:tabs>
          <w:tab w:leader="none" w:pos="12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611. Acceptance of Appointment by Successor.</w:t>
      </w:r>
    </w:p>
    <w:p>
      <w:pPr>
        <w:spacing w:after="0" w:line="188" w:lineRule="exact"/>
        <w:rPr>
          <w:sz w:val="20"/>
          <w:szCs w:val="20"/>
          <w:color w:val="auto"/>
        </w:rPr>
      </w:pPr>
    </w:p>
    <w:p>
      <w:pPr>
        <w:ind w:right="2679" w:firstLine="856"/>
        <w:spacing w:after="0" w:line="242" w:lineRule="auto"/>
        <w:tabs>
          <w:tab w:leader="none" w:pos="12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further act, deed or conveyance, shall become vested with all the rights, powers, trusts and duties of the retiring Trustee, with like effect as if originally named Trustee hereunder;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Any Trustee ceasing to act shall, nevertheless, retain a prior lien upon all property or funds held or collected by such Trustee to secure any amounts then due it pursuant to the provisions of Section 607.</w:t>
      </w:r>
    </w:p>
    <w:p>
      <w:pPr>
        <w:spacing w:after="0" w:line="193" w:lineRule="exact"/>
        <w:rPr>
          <w:rFonts w:ascii="Courier New" w:cs="Courier New" w:eastAsia="Courier New" w:hAnsi="Courier New"/>
          <w:sz w:val="16"/>
          <w:szCs w:val="16"/>
          <w:color w:val="auto"/>
        </w:rPr>
      </w:pPr>
    </w:p>
    <w:p>
      <w:pPr>
        <w:ind w:right="2679" w:firstLine="856"/>
        <w:spacing w:after="0" w:line="242" w:lineRule="auto"/>
        <w:tabs>
          <w:tab w:leader="none" w:pos="12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w:t>
      </w:r>
    </w:p>
    <w:p>
      <w:pPr>
        <w:sectPr>
          <w:pgSz w:w="11900" w:h="16838" w:orient="portrait"/>
          <w:cols w:equalWidth="0" w:num="1">
            <w:col w:w="10219"/>
          </w:cols>
          <w:pgMar w:left="240" w:top="298" w:right="1440"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8" w:right="1440" w:bottom="764" w:gutter="0" w:footer="0" w:header="0"/>
          <w:type w:val="continuous"/>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to or change any of the provisions of this Indenture as shall be necessary to provide for or facilitate the administration of the trusts hereunder by more than one Trustee, it being understood that nothing herein or in such supplemental indenture shall constitute such Trustees as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4" w:lineRule="exact"/>
        <w:rPr>
          <w:sz w:val="20"/>
          <w:szCs w:val="20"/>
          <w:color w:val="auto"/>
        </w:rPr>
      </w:pPr>
    </w:p>
    <w:p>
      <w:pPr>
        <w:ind w:right="2779" w:firstLine="856"/>
        <w:spacing w:after="0" w:line="241" w:lineRule="auto"/>
        <w:tabs>
          <w:tab w:leader="none" w:pos="12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request of any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89" w:lineRule="exact"/>
        <w:rPr>
          <w:rFonts w:ascii="Courier New" w:cs="Courier New" w:eastAsia="Courier New" w:hAnsi="Courier New"/>
          <w:sz w:val="16"/>
          <w:szCs w:val="16"/>
          <w:color w:val="auto"/>
        </w:rPr>
      </w:pPr>
    </w:p>
    <w:p>
      <w:pPr>
        <w:ind w:right="2779" w:firstLine="856"/>
        <w:spacing w:after="0"/>
        <w:tabs>
          <w:tab w:leader="none" w:pos="12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612. Merger, Conversion, Consolidation or Succession to Business.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613. Preferential Collection of Claims Against Company.</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614. Appointment of Authenticating Agent.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Trustee may, by an instrument in writing, appoint an Authenticating Agent or Agents with respect to one or more series of Securities which may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any State thereof or the District of Columbia (or, if Bearer Securities, organized and doing business under the laws of the country in which the Bearer Securities are eligible), authorized under such laws to act as Authenticating Agent, having a combined capital and surplus of not less than $50,000,000 and subject to supervision or examination by Federal or State authority (or, if Bearer Securities, an authority of the country in which the Bearer Securities are eligible). If such Authenticating Agent publishes reports of</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8" w:right="1440" w:bottom="1440" w:gutter="0" w:footer="0" w:header="0"/>
          <w:type w:val="continuous"/>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 Authenticating Agent may, and if it shall cease to be eligible shall, resign at any time by giving written notice thereof to the Trustee and to the Company. The Trustee may at any time terminate the agency of an Authenticating Agent by giving written notice thereof to such Authenticating Agent and to the Company. Upon receiving such notice of resignation or upon such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4"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 subject to the provisions of Section 607.</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been endorsed thereon, in addition to the Trustee's certificate of authentication, an alternative certificate of authentication in the following form:</w:t>
      </w:r>
    </w:p>
    <w:p>
      <w:pPr>
        <w:spacing w:after="0" w:line="189" w:lineRule="exact"/>
        <w:rPr>
          <w:sz w:val="20"/>
          <w:szCs w:val="20"/>
          <w:color w:val="auto"/>
        </w:rPr>
      </w:pPr>
    </w:p>
    <w:p>
      <w:pPr>
        <w:ind w:left="860" w:right="3359" w:firstLine="763"/>
        <w:spacing w:after="0" w:line="271"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200" w:lineRule="exact"/>
        <w:rPr>
          <w:sz w:val="20"/>
          <w:szCs w:val="20"/>
          <w:color w:val="auto"/>
        </w:rPr>
      </w:pP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As Authenticating Agent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Authorized Officer"</w:t>
      </w:r>
    </w:p>
    <w:p>
      <w:pPr>
        <w:spacing w:after="0" w:line="37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all the Securities of a series may not be originally issued at one time, and if the Company has an Affiliate eligible to be appointed as an Authenticating Agent hereunder or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such</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8" w:right="1440" w:bottom="1440" w:gutter="0" w:footer="0" w:header="0"/>
          <w:type w:val="continuous"/>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Affiliate of the Company) having an office in a Place of Payment designated by the Company with respect to such series of Securities.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SEVEN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701. Company to Furnish Trustee Names and Addresses of Holders.</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With respect to each series of Securities, the Company will furnish or cause to be furnished to the Trustee:</w:t>
      </w:r>
    </w:p>
    <w:p>
      <w:pPr>
        <w:spacing w:after="0" w:line="189" w:lineRule="exact"/>
        <w:rPr>
          <w:sz w:val="20"/>
          <w:szCs w:val="20"/>
          <w:color w:val="auto"/>
        </w:rPr>
      </w:pPr>
    </w:p>
    <w:p>
      <w:pPr>
        <w:ind w:right="2679" w:firstLine="856"/>
        <w:spacing w:after="0" w:line="241" w:lineRule="auto"/>
        <w:tabs>
          <w:tab w:leader="none" w:pos="12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a Regular Record Date, a list, in such form as the Trustee may reasonably require, containing all the information in the possession or control of the Company, or any of its Paying Agents other than the Trustee, as to the names and addresses of the Holders of Securities as of the immediately preceding Regular Record Date, and</w:t>
      </w:r>
    </w:p>
    <w:p>
      <w:pPr>
        <w:spacing w:after="0" w:line="190" w:lineRule="exact"/>
        <w:rPr>
          <w:rFonts w:ascii="Courier New" w:cs="Courier New" w:eastAsia="Courier New" w:hAnsi="Courier New"/>
          <w:sz w:val="16"/>
          <w:szCs w:val="16"/>
          <w:color w:val="auto"/>
        </w:rPr>
      </w:pPr>
    </w:p>
    <w:p>
      <w:pPr>
        <w:ind w:right="2679" w:firstLine="856"/>
        <w:spacing w:after="0" w:line="241" w:lineRule="auto"/>
        <w:tabs>
          <w:tab w:leader="none" w:pos="12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excluding from any such list names and addresses received by the Trustee in its capacity as Security Registrar.</w:t>
      </w:r>
    </w:p>
    <w:p>
      <w:pPr>
        <w:spacing w:after="0" w:line="186"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6"/>
          <w:szCs w:val="16"/>
          <w:color w:val="auto"/>
        </w:rPr>
        <w:t>SECTION 702. Preservation of Information:</w:t>
      </w:r>
      <w:r>
        <w:rPr>
          <w:sz w:val="20"/>
          <w:szCs w:val="20"/>
          <w:color w:val="auto"/>
        </w:rPr>
        <w:tab/>
      </w:r>
      <w:r>
        <w:rPr>
          <w:rFonts w:ascii="Courier New" w:cs="Courier New" w:eastAsia="Courier New" w:hAnsi="Courier New"/>
          <w:sz w:val="15"/>
          <w:szCs w:val="15"/>
          <w:color w:val="auto"/>
        </w:rPr>
        <w:t>Communications to Holders.</w:t>
      </w:r>
    </w:p>
    <w:p>
      <w:pPr>
        <w:spacing w:after="0" w:line="188" w:lineRule="exact"/>
        <w:rPr>
          <w:sz w:val="20"/>
          <w:szCs w:val="20"/>
          <w:color w:val="auto"/>
        </w:rPr>
      </w:pPr>
    </w:p>
    <w:p>
      <w:pPr>
        <w:ind w:right="2779" w:firstLine="856"/>
        <w:spacing w:after="0" w:line="242" w:lineRule="auto"/>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rFonts w:ascii="Courier New" w:cs="Courier New" w:eastAsia="Courier New" w:hAnsi="Courier New"/>
          <w:sz w:val="16"/>
          <w:szCs w:val="16"/>
          <w:color w:val="auto"/>
        </w:rPr>
      </w:pPr>
    </w:p>
    <w:p>
      <w:pPr>
        <w:jc w:val="both"/>
        <w:ind w:right="2679" w:firstLine="856"/>
        <w:spacing w:after="0" w:line="241" w:lineRule="auto"/>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189" w:lineRule="exact"/>
        <w:rPr>
          <w:rFonts w:ascii="Courier New" w:cs="Courier New" w:eastAsia="Courier New" w:hAnsi="Courier New"/>
          <w:sz w:val="16"/>
          <w:szCs w:val="16"/>
          <w:color w:val="auto"/>
        </w:rPr>
      </w:pPr>
    </w:p>
    <w:p>
      <w:pPr>
        <w:ind w:right="2679" w:firstLine="856"/>
        <w:spacing w:after="0" w:line="242" w:lineRule="auto"/>
        <w:tabs>
          <w:tab w:leader="none" w:pos="12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and that the Trustee shall not be held accountable by reason of mailing any material pursuant to a request made under Section 702(b).</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703. Reports by Trustee.</w:t>
      </w:r>
    </w:p>
    <w:p>
      <w:pPr>
        <w:spacing w:after="0" w:line="188" w:lineRule="exact"/>
        <w:rPr>
          <w:sz w:val="20"/>
          <w:szCs w:val="20"/>
          <w:color w:val="auto"/>
        </w:rPr>
      </w:pPr>
    </w:p>
    <w:p>
      <w:pPr>
        <w:ind w:right="2679" w:firstLine="856"/>
        <w:spacing w:after="0" w:line="241" w:lineRule="auto"/>
        <w:tabs>
          <w:tab w:leader="none" w:pos="12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August 1 in each year following the date hereof, the Trustee shall transmit to Holders such reports concerning the Trustee and its actions under this Indenture as may be required pursuant to the Trust Indenture Act at the times and in the manner provided pursuant thereto.</w:t>
      </w:r>
    </w:p>
    <w:p>
      <w:pPr>
        <w:spacing w:after="0" w:line="189" w:lineRule="exact"/>
        <w:rPr>
          <w:rFonts w:ascii="Courier New" w:cs="Courier New" w:eastAsia="Courier New" w:hAnsi="Courier New"/>
          <w:sz w:val="16"/>
          <w:szCs w:val="16"/>
          <w:color w:val="auto"/>
        </w:rPr>
      </w:pPr>
    </w:p>
    <w:p>
      <w:pPr>
        <w:ind w:right="2679" w:firstLine="856"/>
        <w:spacing w:after="0" w:line="263" w:lineRule="auto"/>
        <w:tabs>
          <w:tab w:leader="none" w:pos="12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704. Reports by Company.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addition to the certificates delivered to the Trustee pursuant to Section 1006,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EIGHT</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 Company May Consolidate, Etc., Only on Certain Terms.</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The Company shall not consolidate with or merge into any other Person or convey, transfer or lease its properties and assets substantially as an entirety to any Person, unless:</w:t>
      </w:r>
    </w:p>
    <w:p>
      <w:pPr>
        <w:spacing w:after="0" w:line="190" w:lineRule="exact"/>
        <w:rPr>
          <w:sz w:val="20"/>
          <w:szCs w:val="20"/>
          <w:color w:val="auto"/>
        </w:rPr>
      </w:pPr>
    </w:p>
    <w:p>
      <w:pPr>
        <w:ind w:left="860" w:right="2679" w:firstLine="759"/>
        <w:spacing w:after="0" w:line="242" w:lineRule="auto"/>
        <w:tabs>
          <w:tab w:leader="none" w:pos="200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which the Company is merged or the Person which acquires by conveyance or transfer, or which leases, the properties and assets of the Company substantially as an entirety shall be a corporation, partnership or trust and shall expressly assume, by an indenture supplemental hereto, executed and delivered to the Trustee, in form satisfactory to the Trustee, the due and punctual payment of the principal of and any premium and interest (including all additional amounts, if any, payable pursuant to Section 1004) on all the Securities and the performance or observance of every other covenant of this Indenture on the part of the Company to be performed or observed;</w:t>
      </w:r>
    </w:p>
    <w:p>
      <w:pPr>
        <w:spacing w:after="0" w:line="190"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87"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802. Successor Substituted.</w:t>
      </w:r>
    </w:p>
    <w:p>
      <w:pPr>
        <w:spacing w:after="0" w:line="188" w:lineRule="exact"/>
        <w:rPr>
          <w:sz w:val="20"/>
          <w:szCs w:val="20"/>
          <w:color w:val="auto"/>
        </w:rPr>
      </w:pPr>
    </w:p>
    <w:p>
      <w:pPr>
        <w:ind w:right="2879" w:firstLine="858"/>
        <w:spacing w:after="0" w:line="260"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and coupons and may liquidate and dissolve.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8"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44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NINE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SUPPLEMENTAL INDENTURES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901. Supplemental Indentures without Consent of Holders.</w:t>
      </w:r>
    </w:p>
    <w:p>
      <w:pPr>
        <w:spacing w:after="0" w:line="188" w:lineRule="exact"/>
        <w:rPr>
          <w:sz w:val="20"/>
          <w:szCs w:val="20"/>
          <w:color w:val="auto"/>
        </w:rPr>
      </w:pPr>
    </w:p>
    <w:p>
      <w:pPr>
        <w:ind w:right="2679" w:firstLine="858"/>
        <w:spacing w:after="0" w:line="263"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a Board Resolution, and the Trustee, at any time and from time to time, may enter into one or more indentures supplemental hereto, in form satisfactory to the Trustee, for any of the following purposes:</w:t>
      </w:r>
    </w:p>
    <w:p>
      <w:pPr>
        <w:spacing w:after="0" w:line="172" w:lineRule="exact"/>
        <w:rPr>
          <w:sz w:val="20"/>
          <w:szCs w:val="20"/>
          <w:color w:val="auto"/>
        </w:rPr>
      </w:pPr>
    </w:p>
    <w:p>
      <w:pPr>
        <w:ind w:left="860" w:right="2679" w:firstLine="759"/>
        <w:spacing w:after="0" w:line="265" w:lineRule="auto"/>
        <w:tabs>
          <w:tab w:leader="none" w:pos="200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pursuant to Article Eight; or</w:t>
      </w:r>
    </w:p>
    <w:p>
      <w:pPr>
        <w:spacing w:after="0" w:line="170" w:lineRule="exact"/>
        <w:rPr>
          <w:rFonts w:ascii="Courier New" w:cs="Courier New" w:eastAsia="Courier New" w:hAnsi="Courier New"/>
          <w:sz w:val="15"/>
          <w:szCs w:val="15"/>
          <w:color w:val="auto"/>
        </w:rPr>
      </w:pPr>
    </w:p>
    <w:p>
      <w:pPr>
        <w:ind w:left="860" w:right="2779" w:firstLine="759"/>
        <w:spacing w:after="0" w:line="242"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4" w:lineRule="exact"/>
        <w:rPr>
          <w:rFonts w:ascii="Courier New" w:cs="Courier New" w:eastAsia="Courier New" w:hAnsi="Courier New"/>
          <w:sz w:val="16"/>
          <w:szCs w:val="16"/>
          <w:color w:val="auto"/>
        </w:rPr>
      </w:pPr>
    </w:p>
    <w:p>
      <w:pPr>
        <w:ind w:left="2000" w:hanging="381"/>
        <w:spacing w:after="0"/>
        <w:tabs>
          <w:tab w:leader="none" w:pos="20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or</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90"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8" w:lineRule="exact"/>
        <w:rPr>
          <w:rFonts w:ascii="Courier New" w:cs="Courier New" w:eastAsia="Courier New" w:hAnsi="Courier New"/>
          <w:sz w:val="16"/>
          <w:szCs w:val="16"/>
          <w:color w:val="auto"/>
        </w:rPr>
      </w:pPr>
    </w:p>
    <w:p>
      <w:pPr>
        <w:ind w:left="860" w:right="2879" w:firstLine="759"/>
        <w:spacing w:after="0" w:line="239"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Section 1006 or otherwise; or</w:t>
      </w:r>
    </w:p>
    <w:p>
      <w:pPr>
        <w:spacing w:after="0" w:line="189" w:lineRule="exact"/>
        <w:rPr>
          <w:rFonts w:ascii="Courier New" w:cs="Courier New" w:eastAsia="Courier New" w:hAnsi="Courier New"/>
          <w:sz w:val="16"/>
          <w:szCs w:val="16"/>
          <w:color w:val="auto"/>
        </w:rPr>
      </w:pPr>
    </w:p>
    <w:p>
      <w:pPr>
        <w:ind w:left="860" w:right="2679" w:firstLine="759"/>
        <w:spacing w:after="0" w:line="271" w:lineRule="auto"/>
        <w:tabs>
          <w:tab w:leader="none" w:pos="200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and any related coupons as permitted by Sections 201 and 301; or</w:t>
      </w:r>
    </w:p>
    <w:p>
      <w:pPr>
        <w:spacing w:after="0" w:line="166" w:lineRule="exact"/>
        <w:rPr>
          <w:rFonts w:ascii="Courier New" w:cs="Courier New" w:eastAsia="Courier New" w:hAnsi="Courier New"/>
          <w:sz w:val="15"/>
          <w:szCs w:val="15"/>
          <w:color w:val="auto"/>
        </w:rPr>
      </w:pPr>
    </w:p>
    <w:p>
      <w:pPr>
        <w:ind w:left="860" w:right="2679" w:firstLine="759"/>
        <w:spacing w:after="0" w:line="242"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87" w:lineRule="exact"/>
        <w:rPr>
          <w:rFonts w:ascii="Courier New" w:cs="Courier New" w:eastAsia="Courier New" w:hAnsi="Courier New"/>
          <w:sz w:val="16"/>
          <w:szCs w:val="16"/>
          <w:color w:val="auto"/>
        </w:rPr>
      </w:pPr>
    </w:p>
    <w:p>
      <w:pPr>
        <w:ind w:left="860" w:right="2679" w:firstLine="759"/>
        <w:spacing w:after="0" w:line="242" w:lineRule="auto"/>
        <w:tabs>
          <w:tab w:leader="none" w:pos="200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or in any supplemental indenture which may be defective or inconsistent with any other provision herein or in any supplemental indenture, or to make any other provisions with respect to matters or questions arising under this Indenture; provided, that such action shall not adversely affect the interests of the Holders of Securities of any series or any related coupons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7"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902. Supplemental Indentures with Consent of Holders.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77" w:lineRule="exact"/>
        <w:rPr>
          <w:sz w:val="20"/>
          <w:szCs w:val="20"/>
          <w:color w:val="auto"/>
        </w:rPr>
      </w:pPr>
    </w:p>
    <w:p>
      <w:pPr>
        <w:ind w:left="860" w:right="2679" w:firstLine="759"/>
        <w:spacing w:after="0" w:line="242" w:lineRule="auto"/>
        <w:tabs>
          <w:tab w:leader="none" w:pos="200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change the Redemption Date thereof, or change any obligation of the Company to pay additional amounts pursuant to Section 1004 (except as contemplated by Section 801 (1) and permitted by Section 901(1)), or reduce the amount of the principal of an Original Issue Discount Security that would be due and payable upon a declaration of acceleration of the Maturity thereof pursuant to Section 502 or change the coin or currency in which any Security or any premium or interest thereon is payable, or change any right of redemption, purchase or repayment by the Company at the option of the Holder, or impair the right to institute suit for the enforcement of any such payment on or after the Stated Maturity thereof (or, in the case of redemption, on or after the Redemption Date), or</w:t>
      </w:r>
    </w:p>
    <w:p>
      <w:pPr>
        <w:spacing w:after="0" w:line="193"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1404 for quorum or voting, or</w:t>
      </w:r>
    </w:p>
    <w:p>
      <w:pPr>
        <w:spacing w:after="0" w:line="187"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obligation of the Company to maintain an office or agency in the places and for the purposes specified in Section 1002, or</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of a Security or coupon with respect to changes in the references to "the Trustee" and concomitant changes in this Section and Section 1007 or the deletion of this provision, in accordance with the requirements of Sections 611(b) and 901(8).</w:t>
      </w:r>
    </w:p>
    <w:p>
      <w:pPr>
        <w:spacing w:after="0" w:line="190"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7"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 Execution of Supplemental Indentures.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8" w:right="1440" w:bottom="1130" w:gutter="0" w:footer="0" w:header="0"/>
          <w:type w:val="continuous"/>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into any such supplemental indenture which affects the Trustee's own rights, duties or immunities under this Indenture or otherwise.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904. Effect of Supplemental Indentures.</w:t>
      </w:r>
    </w:p>
    <w:p>
      <w:pPr>
        <w:spacing w:after="0" w:line="188"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905. Conformity with Trust Indenture Act.</w:t>
      </w:r>
    </w:p>
    <w:p>
      <w:pPr>
        <w:spacing w:after="0" w:line="188"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906. Reference in Securities to Supplemental Indentures.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and of like tenor.</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COVENANTS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1001. Payment of Principal, Premium and Interest.</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1002. Maintenance of Office or Agency.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8"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series pursuant to Section 1004);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prompt notices to the Holders as provided in Section 106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1004) at any Paying Agent for such series located outside the United States, and the Company hereby appoints the same as its agents to receive such respective presentations, surrenders, notices and demands.</w:t>
      </w:r>
    </w:p>
    <w:p>
      <w:pPr>
        <w:spacing w:after="0" w:line="201"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1004)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5"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Securities of one or more series may be presented or surrendered for any or all such purposes and may from time to time rescind such designations; provided, however, that no such designation or rescission shall in any manner relieve the Company of its obligation to so maintain an office or agency in accordance with the requirements set forth above for Securities of any series for such purposes. The Company will give prompt written notice to the Trustee and the Holders of any such designation or rescission and of any other change in the location of any such other office or agency.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1003. Money for Securities Payments to Be Held in Trust.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to so act.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to so act.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8" w:right="1440" w:bottom="1440" w:gutter="0" w:footer="0" w:header="0"/>
          <w:type w:val="continuous"/>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Company or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Company (or any other obligor upon the Securities of that series) in the making of any payment in respect of the Securities of that series, and upon the written request of the Trustee, forthwith pay to the Trustee all sums held in trust by such Paying Agent for payment in respect of the Securities of that series.</w:t>
      </w:r>
    </w:p>
    <w:p>
      <w:pPr>
        <w:spacing w:after="0" w:line="17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any premium or interest on any Security of any series and remaining unclaimed for two years after such principal and any premium or interest has become due and payable shall be paid to the Company on Company Request (unless otherwise required by mandatory provisions of applicable escheat or abandoned or unclaimed property law), or (if then held by the Company) shall be discharged from such trust; and the Holder of such Security or any coupon appertaining thereto shall (unless otherwise required by mandatory provisions of applicable escheat or abandoned or unclaimed property law)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1004. Additional Amounts.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Securities of a series provide for the payment of additional amounts, the Company will pay to the Holder of any Security of such series or any coupon appertaining thereto additional amounts as provided therein. 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w:t>
      </w:r>
    </w:p>
    <w:p>
      <w:pPr>
        <w:sectPr>
          <w:pgSz w:w="11900" w:h="16838" w:orient="portrait"/>
          <w:cols w:equalWidth="0" w:num="1">
            <w:col w:w="10219"/>
          </w:cols>
          <w:pgMar w:left="240" w:top="298" w:right="1440"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8" w:right="1440" w:bottom="947" w:gutter="0" w:footer="0" w:header="0"/>
          <w:type w:val="continuous"/>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1005. Purchase of Securities by Company or Subsidiary.</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If and so long as the Securities of a series are listed on The International Stock Exchange of the United Kingdom and the Republic of Ireland Limited and such stock exchange shall so require, the Company will not, and will not permit any of its Subsidiaries to, purchase any Securities of that series by private treaty at a price (exclusive of expenses and accrued interest) which exceeds 120% of the mean of the nominal quotations of the Securities of that series as shown in The Stock Exchange Daily Official List for the last trading day preceding the date of purchase.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 Statement by Officer as to Default.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 brief certificate from the principal executive officer, principal financial officer or principal accounting officer as to his or her knowledge of the Company's compliance with all conditions and covenants under this Indenture. For purposes of this Section 1006, such compliance shall be determined without regard to any period of grace or requirement of notice under this Indenture.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1007. Waiver of Certain Covenants.</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Section 1005 with respect to the Securities of any series if before the time for such compliance the Holders of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1008. Limitation on Liens.</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Unless established in or pursuant to a Board Resolution and, subject to Section 303, set forth in or determined in the manner provided, in an Officers' Certificate, or established in one or more indentures supplemental hereto, prior to the issuance of Securities of any series, the provisions of this Section 1008 shall apply to each series of Securities issued under this Indenture:</w:t>
      </w:r>
    </w:p>
    <w:p>
      <w:pPr>
        <w:spacing w:after="0" w:line="187" w:lineRule="exact"/>
        <w:rPr>
          <w:sz w:val="20"/>
          <w:szCs w:val="20"/>
          <w:color w:val="auto"/>
        </w:rPr>
      </w:pPr>
    </w:p>
    <w:p>
      <w:pPr>
        <w:ind w:right="2679" w:firstLine="856"/>
        <w:spacing w:after="0" w:line="242" w:lineRule="auto"/>
        <w:tabs>
          <w:tab w:leader="none" w:pos="12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Securities of that series then outstanding and any other Indebtedness of the Company or any Restricted Subsidiary then entitled thereto shall be secured by such Security Interest equally and ratably with (or, in the case of the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this Section 1008 shall prevent, restrict or apply to Indebtedness secured by:</w:t>
      </w:r>
    </w:p>
    <w:p>
      <w:pPr>
        <w:spacing w:after="0" w:line="193" w:lineRule="exact"/>
        <w:rPr>
          <w:sz w:val="20"/>
          <w:szCs w:val="20"/>
          <w:color w:val="auto"/>
        </w:rPr>
      </w:pPr>
    </w:p>
    <w:p>
      <w:pPr>
        <w:ind w:right="2679" w:firstLine="856"/>
        <w:spacing w:after="0" w:line="241" w:lineRule="auto"/>
        <w:tabs>
          <w:tab w:leader="none" w:pos="12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8" w:right="1440" w:bottom="1440" w:gutter="0" w:footer="0" w:header="0"/>
          <w:type w:val="continuous"/>
        </w:sectPr>
      </w:pPr>
    </w:p>
    <w:bookmarkStart w:id="99" w:name="page100"/>
    <w:bookmarkEnd w:id="99"/>
    <w:p>
      <w:pPr>
        <w:ind w:left="282"/>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left="2" w:right="2679" w:hanging="2"/>
        <w:spacing w:after="0" w:line="242" w:lineRule="auto"/>
        <w:tabs>
          <w:tab w:leader="none" w:pos="47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Section 801 hereof;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98" w:lineRule="exact"/>
        <w:rPr>
          <w:rFonts w:ascii="Courier New" w:cs="Courier New" w:eastAsia="Courier New" w:hAnsi="Courier New"/>
          <w:sz w:val="16"/>
          <w:szCs w:val="16"/>
          <w:color w:val="auto"/>
        </w:rPr>
      </w:pPr>
    </w:p>
    <w:p>
      <w:pPr>
        <w:ind w:left="2" w:right="2879" w:firstLine="856"/>
        <w:spacing w:after="0" w:line="241" w:lineRule="auto"/>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89" w:lineRule="exact"/>
        <w:rPr>
          <w:rFonts w:ascii="Courier New" w:cs="Courier New" w:eastAsia="Courier New" w:hAnsi="Courier New"/>
          <w:sz w:val="16"/>
          <w:szCs w:val="16"/>
          <w:color w:val="auto"/>
        </w:rPr>
      </w:pPr>
    </w:p>
    <w:p>
      <w:pPr>
        <w:ind w:left="2" w:right="2779" w:firstLine="856"/>
        <w:spacing w:after="0" w:line="242" w:lineRule="auto"/>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89" w:lineRule="exact"/>
        <w:rPr>
          <w:rFonts w:ascii="Courier New" w:cs="Courier New" w:eastAsia="Courier New" w:hAnsi="Courier New"/>
          <w:sz w:val="16"/>
          <w:szCs w:val="16"/>
          <w:color w:val="auto"/>
        </w:rPr>
      </w:pPr>
    </w:p>
    <w:p>
      <w:pPr>
        <w:ind w:left="2" w:right="2779" w:firstLine="856"/>
        <w:spacing w:after="0" w:line="241" w:lineRule="auto"/>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9" w:lineRule="exact"/>
        <w:rPr>
          <w:rFonts w:ascii="Courier New" w:cs="Courier New" w:eastAsia="Courier New" w:hAnsi="Courier New"/>
          <w:sz w:val="16"/>
          <w:szCs w:val="16"/>
          <w:color w:val="auto"/>
        </w:rPr>
      </w:pPr>
    </w:p>
    <w:p>
      <w:pPr>
        <w:ind w:left="2" w:right="2879" w:firstLine="856"/>
        <w:spacing w:after="0" w:line="241" w:lineRule="auto"/>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89" w:lineRule="exact"/>
        <w:rPr>
          <w:rFonts w:ascii="Courier New" w:cs="Courier New" w:eastAsia="Courier New" w:hAnsi="Courier New"/>
          <w:sz w:val="16"/>
          <w:szCs w:val="16"/>
          <w:color w:val="auto"/>
        </w:rPr>
      </w:pPr>
    </w:p>
    <w:p>
      <w:pPr>
        <w:jc w:val="both"/>
        <w:ind w:left="2" w:right="3059" w:firstLine="856"/>
        <w:spacing w:after="0" w:line="271" w:lineRule="auto"/>
        <w:tabs>
          <w:tab w:leader="none" w:pos="1242"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the Company or any Restricted Subsidiary in the ordinary course of business; or</w:t>
      </w:r>
    </w:p>
    <w:p>
      <w:pPr>
        <w:spacing w:after="0" w:line="166" w:lineRule="exact"/>
        <w:rPr>
          <w:rFonts w:ascii="Courier New" w:cs="Courier New" w:eastAsia="Courier New" w:hAnsi="Courier New"/>
          <w:sz w:val="15"/>
          <w:szCs w:val="15"/>
          <w:color w:val="auto"/>
        </w:rPr>
      </w:pPr>
    </w:p>
    <w:p>
      <w:pPr>
        <w:ind w:left="2" w:right="2979" w:firstLine="856"/>
        <w:spacing w:after="0"/>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9" w:lineRule="exact"/>
        <w:rPr>
          <w:rFonts w:ascii="Courier New" w:cs="Courier New" w:eastAsia="Courier New" w:hAnsi="Courier New"/>
          <w:sz w:val="16"/>
          <w:szCs w:val="16"/>
          <w:color w:val="auto"/>
        </w:rPr>
      </w:pPr>
    </w:p>
    <w:p>
      <w:pPr>
        <w:ind w:left="2" w:right="2679" w:firstLine="856"/>
        <w:spacing w:after="0"/>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the Company or any Restricted Subsidiary to conduct business, to maintain self-insurance, or to obtain the benefit of, or comply with, laws; or</w:t>
      </w:r>
    </w:p>
    <w:p>
      <w:pPr>
        <w:spacing w:after="0" w:line="189" w:lineRule="exact"/>
        <w:rPr>
          <w:rFonts w:ascii="Courier New" w:cs="Courier New" w:eastAsia="Courier New" w:hAnsi="Courier New"/>
          <w:sz w:val="16"/>
          <w:szCs w:val="16"/>
          <w:color w:val="auto"/>
        </w:rPr>
      </w:pPr>
    </w:p>
    <w:p>
      <w:pPr>
        <w:ind w:left="2" w:right="2779" w:firstLine="856"/>
        <w:spacing w:after="0"/>
        <w:tabs>
          <w:tab w:leader="none" w:pos="124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the Company or another Restricted Subsidiary or by the Company to a Restricted Subsidiary; or</w:t>
      </w:r>
    </w:p>
    <w:p>
      <w:pPr>
        <w:spacing w:after="0" w:line="189" w:lineRule="exact"/>
        <w:rPr>
          <w:rFonts w:ascii="Courier New" w:cs="Courier New" w:eastAsia="Courier New" w:hAnsi="Courier New"/>
          <w:sz w:val="16"/>
          <w:szCs w:val="16"/>
          <w:color w:val="auto"/>
        </w:rPr>
      </w:pPr>
    </w:p>
    <w:p>
      <w:pPr>
        <w:ind w:left="2" w:right="3259" w:firstLine="856"/>
        <w:spacing w:after="0"/>
        <w:tabs>
          <w:tab w:leader="none" w:pos="1337"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incurred in connection with pollution control, sewage or solid waste disposal, industrial revenue or similar financing; or</w:t>
      </w:r>
    </w:p>
    <w:p>
      <w:pPr>
        <w:spacing w:after="0" w:line="189" w:lineRule="exact"/>
        <w:rPr>
          <w:rFonts w:ascii="Courier New" w:cs="Courier New" w:eastAsia="Courier New" w:hAnsi="Courier New"/>
          <w:sz w:val="16"/>
          <w:szCs w:val="16"/>
          <w:color w:val="auto"/>
        </w:rPr>
      </w:pPr>
    </w:p>
    <w:p>
      <w:pPr>
        <w:ind w:left="2" w:right="2679" w:firstLine="856"/>
        <w:spacing w:after="0" w:line="241" w:lineRule="auto"/>
        <w:tabs>
          <w:tab w:leader="none" w:pos="1337"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1"/>
          </w:cols>
          <w:pgMar w:left="238" w:top="298" w:right="1440" w:bottom="1440" w:gutter="0" w:footer="0" w:header="0"/>
          <w:type w:val="continuous"/>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87" w:lineRule="exact"/>
        <w:rPr>
          <w:sz w:val="20"/>
          <w:szCs w:val="20"/>
          <w:color w:val="auto"/>
        </w:rPr>
      </w:pPr>
    </w:p>
    <w:p>
      <w:pPr>
        <w:ind w:right="2679" w:firstLine="856"/>
        <w:spacing w:after="0" w:line="242" w:lineRule="auto"/>
        <w:tabs>
          <w:tab w:leader="none" w:pos="133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provisions of this Section 1008(a), the Company or any of its Restricted Subsidiaries may create, incur, assume or suffer to exist any Indebtedness secured by a Security Interest without so securing the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this Indenture, but including the Attributable Debt in respect of Sale and Leaseback Transactions (as defined in Section 1009),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Section 1009(b) or Section 1009(c) and other than Sale and Leaseback Transactions between the Company and any Restricted Subsidiary) does not exceed 15% of Consolidated Net Tangible Assets.</w:t>
      </w:r>
    </w:p>
    <w:p>
      <w:pPr>
        <w:spacing w:after="0" w:line="19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term "Attributable Debt" shall mean, as of any particular time, the present value, discounted at a rate per annum equal to (i) the implied lease rate of or (ii) if the implied lease rate is not known to the Company, then the weighted average interest rate of all Securities outstanding at the time under this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4"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7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term "Guaranty"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w:t>
      </w:r>
    </w:p>
    <w:p>
      <w:pPr>
        <w:sectPr>
          <w:pgSz w:w="11900" w:h="16838" w:orient="portrait"/>
          <w:cols w:equalWidth="0" w:num="1">
            <w:col w:w="10219"/>
          </w:cols>
          <w:pgMar w:left="240" w:top="298"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8" w:right="1440" w:bottom="1130" w:gutter="0" w:footer="0" w:header="0"/>
          <w:type w:val="continuous"/>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to be the amount of such other Person's debt, obligation or other liability or the amount of such dividends or other distributions guaranteed.</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term "Indebtedness" of any Person shall mean</w:t>
      </w:r>
    </w:p>
    <w:p>
      <w:pPr>
        <w:spacing w:after="0" w:line="188" w:lineRule="exact"/>
        <w:rPr>
          <w:sz w:val="20"/>
          <w:szCs w:val="20"/>
          <w:color w:val="auto"/>
        </w:rPr>
      </w:pPr>
    </w:p>
    <w:p>
      <w:pPr>
        <w:ind w:right="2879" w:firstLine="856"/>
        <w:spacing w:after="0" w:line="242" w:lineRule="auto"/>
        <w:tabs>
          <w:tab w:leader="none" w:pos="12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7" w:lineRule="exact"/>
        <w:rPr>
          <w:rFonts w:ascii="Courier New" w:cs="Courier New" w:eastAsia="Courier New" w:hAnsi="Courier New"/>
          <w:sz w:val="16"/>
          <w:szCs w:val="16"/>
          <w:color w:val="auto"/>
        </w:rPr>
      </w:pPr>
    </w:p>
    <w:p>
      <w:pPr>
        <w:ind w:right="2679" w:firstLine="856"/>
        <w:spacing w:after="0" w:line="241" w:lineRule="auto"/>
        <w:tabs>
          <w:tab w:leader="none" w:pos="12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9" w:lineRule="exact"/>
        <w:rPr>
          <w:rFonts w:ascii="Courier New" w:cs="Courier New" w:eastAsia="Courier New" w:hAnsi="Courier New"/>
          <w:sz w:val="16"/>
          <w:szCs w:val="16"/>
          <w:color w:val="auto"/>
        </w:rPr>
      </w:pPr>
    </w:p>
    <w:p>
      <w:pPr>
        <w:ind w:right="3259" w:firstLine="856"/>
        <w:spacing w:after="0" w:line="239" w:lineRule="auto"/>
        <w:tabs>
          <w:tab w:leader="none" w:pos="12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9" w:lineRule="exact"/>
        <w:rPr>
          <w:rFonts w:ascii="Courier New" w:cs="Courier New" w:eastAsia="Courier New" w:hAnsi="Courier New"/>
          <w:sz w:val="16"/>
          <w:szCs w:val="16"/>
          <w:color w:val="auto"/>
        </w:rPr>
      </w:pPr>
    </w:p>
    <w:p>
      <w:pPr>
        <w:ind w:left="860" w:right="2779" w:firstLine="759"/>
        <w:spacing w:after="0" w:line="242" w:lineRule="auto"/>
        <w:tabs>
          <w:tab w:leader="none" w:pos="2004"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84" w:lineRule="exact"/>
        <w:rPr>
          <w:rFonts w:ascii="Courier New" w:cs="Courier New" w:eastAsia="Courier New" w:hAnsi="Courier New"/>
          <w:sz w:val="16"/>
          <w:szCs w:val="16"/>
          <w:color w:val="auto"/>
        </w:rPr>
      </w:pPr>
    </w:p>
    <w:p>
      <w:pPr>
        <w:ind w:left="2100" w:hanging="481"/>
        <w:spacing w:after="0"/>
        <w:tabs>
          <w:tab w:leader="none" w:pos="210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term "Principal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 (ii) 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7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term "Restricted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term "Security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90"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term "Security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90" w:lineRule="exact"/>
        <w:rPr>
          <w:sz w:val="20"/>
          <w:szCs w:val="20"/>
          <w:color w:val="auto"/>
        </w:rPr>
      </w:pPr>
    </w:p>
    <w:p>
      <w:pPr>
        <w:ind w:right="2679" w:firstLine="856"/>
        <w:spacing w:after="0" w:line="242" w:lineRule="auto"/>
        <w:tabs>
          <w:tab w:leader="none" w:pos="12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8" w:right="1440" w:bottom="1440" w:gutter="0" w:footer="0" w:header="0"/>
          <w:type w:val="continuous"/>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or such Restricted Subsidiary would thereupon become subject to any Security Interest not permitted by the terms of this Section 1008, the Company, prior to such consolidation, merger, sale or conveyance, or acquisition, will, or will cause such Restricted Subsidiary to, secure payment of the principal of and interest, if any, on the Securities of that series (equally and ratably with or prior to any other Indebtedness of the Company or such Restricted Subsidiary then entitled thereto) by a direct lien on all such Principal Property prior to all liens other than any liens theretofore existing thereon by supplemental indenture hereto or otherwise.</w:t>
      </w:r>
    </w:p>
    <w:p>
      <w:pPr>
        <w:spacing w:after="0" w:line="189" w:lineRule="exact"/>
        <w:rPr>
          <w:sz w:val="20"/>
          <w:szCs w:val="20"/>
          <w:color w:val="auto"/>
        </w:rPr>
      </w:pPr>
    </w:p>
    <w:p>
      <w:pPr>
        <w:ind w:right="2779" w:firstLine="856"/>
        <w:spacing w:after="0" w:line="241" w:lineRule="auto"/>
        <w:tabs>
          <w:tab w:leader="none" w:pos="12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or any Restricted Subsidiary shall create, incur, assume or suffer to exist any Indebtedness secured by any Security Interest not permitted by this Section 1008, to which the covenant in the first paragraph of Section 1008(a) or Section 1008(b) is applicable, the Company will promptly deliver to the Trustee</w:t>
      </w:r>
    </w:p>
    <w:p>
      <w:pPr>
        <w:spacing w:after="0" w:line="190" w:lineRule="exact"/>
        <w:rPr>
          <w:rFonts w:ascii="Courier New" w:cs="Courier New" w:eastAsia="Courier New" w:hAnsi="Courier New"/>
          <w:sz w:val="16"/>
          <w:szCs w:val="16"/>
          <w:color w:val="auto"/>
        </w:rPr>
      </w:pPr>
    </w:p>
    <w:p>
      <w:pPr>
        <w:ind w:left="860" w:right="2679" w:firstLine="759"/>
        <w:spacing w:after="0"/>
        <w:tabs>
          <w:tab w:leader="none" w:pos="200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stating that the covenant of the Company contained in the first paragraph of Section 1008(a) or Section 1008(b) has been complied with; and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to the effect that such covenant has been complied with, and that any instruments executed by the Company in the performance of such covenant comply with the requirements of such covenant.</w:t>
      </w:r>
    </w:p>
    <w:p>
      <w:pPr>
        <w:spacing w:after="0" w:line="189" w:lineRule="exact"/>
        <w:rPr>
          <w:rFonts w:ascii="Courier New" w:cs="Courier New" w:eastAsia="Courier New" w:hAnsi="Courier New"/>
          <w:sz w:val="16"/>
          <w:szCs w:val="16"/>
          <w:color w:val="auto"/>
        </w:rPr>
      </w:pPr>
    </w:p>
    <w:p>
      <w:pPr>
        <w:ind w:right="2879" w:firstLine="856"/>
        <w:spacing w:after="0" w:line="261" w:lineRule="auto"/>
        <w:tabs>
          <w:tab w:leader="none" w:pos="12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shall hereafter secure the Securities equally and ratably with or prior to any other obligation or indebtedness pursuant to the provisions of this Section 1008, the Trustee is hereby authorized to enter into an indenture or agreement supplemental hereto and to take such action, if any, as it may deem advisable to enable it to enforce effectively the rights of the Holders of the Securities so secured, equally and ratably with or prior to such other obligations or indebtedness.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1009. Limitations On Sale And Leaseback Transactions.</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Unless established in or pursuant to a Board Resolution and, subject to Section 303, set forth in or determined in the manner provided, in an Officers' Certificate, or established in one or more indentures supplemental hereto, prior to the issuance of Securities of any series, the provisions of this Section 1009 shall apply to each series of Securities issued under this Indenture:</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(herein referred to as a "Sale and Leaseback Transaction") unless (a) the Company or such Restricted Subsidiary would be entitled, pursuant to the provisions of (1) clause (1)(a) of Section 1008(a) or (2) the second paragraph of Section 1008(a), to incur Indebtedness secured by a Security Interest on the property to be leased without equally and ratably securing the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Securities that, by their terms, are subject to redemption, or to the purchase and retirement of Securities, or to the payment or other retirement of funded debt for money borrowed, incurred or assumed by the Company which ranks senior to or pari passu with the Securities of that series or of funded debt for money borrowed, incurred or assumed by any Restricted Subsidiary (other than, in either case, funded debt owned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Funded Debt means any Indebtedness which by its terms matures at or is extendable or</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8" w:right="1440" w:bottom="1440" w:gutter="0" w:footer="0" w:header="0"/>
          <w:type w:val="continuous"/>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renewable at the sole option of the obligor without requiring the consent of the obligee to a date more than twelve months after the date of the creation of such Indebtedness.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Notwithstanding the foregoing, the Company may, and may permit any Restricted Subsidiary to, effect any Sale and Leaseback Transaction that is not acceptable pursuant to clauses (a) through (c), inclusive, of this Section 1009, provided that the Attributable Debt associated with such Sale and Leaseback Transaction, together with the aggregate principal amount of outstanding debt secured by Security Interests upon Principal Property not acceptable pursuant to clauses (1) through (12) of Section 1008, inclusive, do not exceed 15% of Consolidated Net Tangible Assets.</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ELEVEN</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REDEMPTION OF SECURITIES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1101. Applicability of Article.</w:t>
      </w:r>
    </w:p>
    <w:p>
      <w:pPr>
        <w:spacing w:after="0" w:line="188" w:lineRule="exact"/>
        <w:rPr>
          <w:sz w:val="20"/>
          <w:szCs w:val="20"/>
          <w:color w:val="auto"/>
        </w:rPr>
      </w:pPr>
    </w:p>
    <w:p>
      <w:pPr>
        <w:ind w:right="3159" w:firstLine="858"/>
        <w:spacing w:after="0" w:line="241"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1102. Election to Redeem; Notice to Trustee.</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In the case of any redemption at the election of the Company of less than all the Securities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of such series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1103. Selection of Securities to Be Redeemed.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of the Securities of such series of a specified tenor are to be redeemed) the particular Securities to be redeemed shall be selected not more than 45 days prior to the Redemption Date by the Company or the Trustee, from the Outstanding Securities of such series not previously called for redemption, by such method as the Company or the Trustee shall deem fair and appropriate and which may provide for the selection for redemption of portions (equal to the minimum authorized denomination for Securities of that series or any integral multiple thereof) of the principal amount of Registered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45 days prior to the Redemption Date by the Company or the Trustee, from the Outstanding Securities of such series and specified tenor not previously called for redemption in accordance with the preceding sentence.</w:t>
      </w:r>
    </w:p>
    <w:p>
      <w:pPr>
        <w:spacing w:after="0" w:line="194"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Company or the Trustee, as the case may be, shall promptly notify the other in writing of the Securities selected for redemption and, in the case of any Securities selected for partial redemption, the principal amount thereof to be redeemed.</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8"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55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1104. Notice of Redemption.</w:t>
      </w:r>
    </w:p>
    <w:p>
      <w:pPr>
        <w:spacing w:after="0" w:line="188" w:lineRule="exact"/>
        <w:rPr>
          <w:sz w:val="20"/>
          <w:szCs w:val="20"/>
          <w:color w:val="auto"/>
        </w:rPr>
      </w:pPr>
    </w:p>
    <w:p>
      <w:pPr>
        <w:ind w:right="2779" w:firstLine="858"/>
        <w:spacing w:after="0"/>
        <w:rPr>
          <w:sz w:val="20"/>
          <w:szCs w:val="20"/>
          <w:color w:val="auto"/>
        </w:rPr>
      </w:pPr>
      <w:r>
        <w:rPr>
          <w:rFonts w:ascii="Courier New" w:cs="Courier New" w:eastAsia="Courier New" w:hAnsi="Courier New"/>
          <w:sz w:val="16"/>
          <w:szCs w:val="16"/>
          <w:color w:val="auto"/>
        </w:rPr>
        <w:t>Notice of redemption shall be given in the manner provided in Section 106 to the Holders of Securities to be redeemed not less than 30 or more than 60 days prior to the Redemption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6" w:lineRule="exact"/>
        <w:rPr>
          <w:sz w:val="20"/>
          <w:szCs w:val="20"/>
          <w:color w:val="auto"/>
        </w:rPr>
      </w:pPr>
    </w:p>
    <w:p>
      <w:pPr>
        <w:ind w:left="2000" w:hanging="381"/>
        <w:spacing w:after="0"/>
        <w:tabs>
          <w:tab w:leader="none" w:pos="20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5" w:lineRule="exact"/>
        <w:rPr>
          <w:rFonts w:ascii="Courier New" w:cs="Courier New" w:eastAsia="Courier New" w:hAnsi="Courier New"/>
          <w:sz w:val="16"/>
          <w:szCs w:val="16"/>
          <w:color w:val="auto"/>
        </w:rPr>
      </w:pPr>
    </w:p>
    <w:p>
      <w:pPr>
        <w:ind w:left="2000" w:hanging="381"/>
        <w:spacing w:after="0"/>
        <w:tabs>
          <w:tab w:leader="none" w:pos="20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88" w:lineRule="exact"/>
        <w:rPr>
          <w:rFonts w:ascii="Courier New" w:cs="Courier New" w:eastAsia="Courier New" w:hAnsi="Courier New"/>
          <w:sz w:val="16"/>
          <w:szCs w:val="16"/>
          <w:color w:val="auto"/>
        </w:rPr>
      </w:pPr>
    </w:p>
    <w:p>
      <w:pPr>
        <w:ind w:left="860" w:right="2679" w:firstLine="759"/>
        <w:spacing w:after="0" w:line="261" w:lineRule="auto"/>
        <w:tabs>
          <w:tab w:leader="none" w:pos="200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any series are to be redeemed, the identification (and, in the case of partial redemption of any Securities, the principal amounts) of the particular Securities to be redeemed, and that on and after the Redemption Date, upon surrender of the Securities, new Securities of such series in principal amount equal to the unredeemed part thereof will be issued,</w:t>
      </w:r>
    </w:p>
    <w:p>
      <w:pPr>
        <w:spacing w:after="0" w:line="175" w:lineRule="exact"/>
        <w:rPr>
          <w:rFonts w:ascii="Courier New" w:cs="Courier New" w:eastAsia="Courier New" w:hAnsi="Courier New"/>
          <w:sz w:val="15"/>
          <w:szCs w:val="15"/>
          <w:color w:val="auto"/>
        </w:rPr>
      </w:pPr>
    </w:p>
    <w:p>
      <w:pPr>
        <w:ind w:left="860" w:right="2779" w:firstLine="759"/>
        <w:spacing w:after="0" w:line="241" w:lineRule="auto"/>
        <w:tabs>
          <w:tab w:leader="none" w:pos="200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such Securities, together in the case of Bearer Securities with all coupons appertaining thereto, if any, maturing after the Redemption Date, are to be surrendered for payment of the Redemption Price, and</w:t>
      </w:r>
    </w:p>
    <w:p>
      <w:pPr>
        <w:spacing w:after="0" w:line="186" w:lineRule="exact"/>
        <w:rPr>
          <w:rFonts w:ascii="Courier New" w:cs="Courier New" w:eastAsia="Courier New" w:hAnsi="Courier New"/>
          <w:sz w:val="16"/>
          <w:szCs w:val="16"/>
          <w:color w:val="auto"/>
        </w:rPr>
      </w:pPr>
    </w:p>
    <w:p>
      <w:pPr>
        <w:ind w:left="2000" w:hanging="381"/>
        <w:spacing w:after="0"/>
        <w:tabs>
          <w:tab w:leader="none" w:pos="20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 the</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case.</w:t>
      </w:r>
    </w:p>
    <w:p>
      <w:pPr>
        <w:spacing w:after="0" w:line="18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A notice of redemption published as contemplated by Section 106 need not identify particular Registered Securities to be redeemed.</w:t>
      </w:r>
    </w:p>
    <w:p>
      <w:pPr>
        <w:spacing w:after="0" w:line="189" w:lineRule="exact"/>
        <w:rPr>
          <w:sz w:val="20"/>
          <w:szCs w:val="20"/>
          <w:color w:val="auto"/>
        </w:rPr>
      </w:pPr>
    </w:p>
    <w:p>
      <w:pPr>
        <w:ind w:right="2679" w:firstLine="858"/>
        <w:spacing w:after="0" w:line="265"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1105. Deposit of Redemption Price.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1106. Securities Payable on Redemption Date.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w:t>
      </w:r>
    </w:p>
    <w:p>
      <w:pPr>
        <w:sectPr>
          <w:pgSz w:w="11900" w:h="16838" w:orient="portrait"/>
          <w:cols w:equalWidth="0" w:num="1">
            <w:col w:w="10219"/>
          </w:cols>
          <w:pgMar w:left="240" w:top="2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7" w:right="1440" w:bottom="1440" w:gutter="0" w:footer="0" w:header="0"/>
          <w:type w:val="continuous"/>
        </w:sectPr>
      </w:pPr>
    </w:p>
    <w:bookmarkStart w:id="105" w:name="page106"/>
    <w:bookmarkEnd w:id="105"/>
    <w:p>
      <w:pPr>
        <w:ind w:left="282"/>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ind w:left="2" w:right="2679" w:firstLine="858"/>
        <w:spacing w:after="0" w:line="260"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5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1107. Securities Redeemed in Part.</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Any Registered Security which is to be redeemed only in part shall be surrendered at a Place of Payment thereof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7"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ARTICLE TWELVE</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SINKING FUNDS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1201. Applicability of Article.</w:t>
      </w:r>
    </w:p>
    <w:p>
      <w:pPr>
        <w:spacing w:after="0" w:line="188"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 series except as otherwise specified as contemplated by Section 301 for Securities of such series.</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1202. Satisfaction of Sinking Fund Payments with Securities.</w:t>
      </w:r>
    </w:p>
    <w:p>
      <w:pPr>
        <w:spacing w:after="0" w:line="188" w:lineRule="exact"/>
        <w:rPr>
          <w:sz w:val="20"/>
          <w:szCs w:val="20"/>
          <w:color w:val="auto"/>
        </w:rPr>
      </w:pPr>
    </w:p>
    <w:p>
      <w:pPr>
        <w:jc w:val="both"/>
        <w:ind w:left="2" w:right="2779" w:firstLine="858"/>
        <w:spacing w:after="0" w:line="259"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together in the case of any Bearer Securities of such series with all unmatured coupons appertaining thereto, and</w:t>
      </w:r>
    </w:p>
    <w:p>
      <w:pPr>
        <w:ind w:left="2" w:right="2679" w:hanging="2"/>
        <w:spacing w:after="0" w:line="241" w:lineRule="auto"/>
        <w:tabs>
          <w:tab w:leader="none" w:pos="3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1"/>
          </w:cols>
          <w:pgMar w:left="238" w:top="298" w:right="1440" w:bottom="1440" w:gutter="0" w:footer="0" w:header="0"/>
          <w:type w:val="continuous"/>
        </w:sectPr>
      </w:pPr>
    </w:p>
    <w:bookmarkStart w:id="106" w:name="page107"/>
    <w:bookmarkEnd w:id="106"/>
    <w:p>
      <w:pPr>
        <w:ind w:left="282"/>
        <w:spacing w:after="0"/>
        <w:rPr>
          <w:sz w:val="20"/>
          <w:szCs w:val="20"/>
          <w:color w:val="auto"/>
        </w:rPr>
      </w:pPr>
      <w:r>
        <w:rPr>
          <w:rFonts w:ascii="Courier New" w:cs="Courier New" w:eastAsia="Courier New" w:hAnsi="Courier New"/>
          <w:sz w:val="16"/>
          <w:szCs w:val="16"/>
          <w:color w:val="auto"/>
        </w:rPr>
        <w:t>57</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1203. Redemption of Securities for Sinking Fund.</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 less than 45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1202 and will also deliver to the Trustee any Securities to be so credited. Not less than 30 days before each such sinking fund payment date the Company or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90"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THIRTEEN</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1301. Company's Option to Effect Defeasance or Covenant Defeasance.</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The Company may at its option by Board Resolution, at any time, elect to have either Section 1302 or Section 1303 applied to the Outstanding Securities of any series upon compliance with the conditions set forth below in this Article Thirteen.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1302. Defeasance and Discharge.</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Upon the Company's exercise of the option provided in Section 1301 applicable to this Section, the Company shall be deemed to have been discharged from its obligations with respect to the Outstanding Securities of any series on the date the conditions set forth below are satisfied (hereinafter, "defeasance"). For this purpose, such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Section 1304 and as more fully set forth in such Section, payments in respect of the principal of and any premium and interest on the Securities of such series when such payments are due, (B) the Company's obligations with respect to such Securities under Sections 304, 305, 306, 1002, 1003 and 1004, (C) the rights, powers, trusts, duties and immunities of the Trustee hereunder and (D) this Article Thirteen. Subject to compliance with this Article Thirteen, the Company may exercise its option under this Section 1302 notwithstanding the prior exercise of its option under Section 1303.</w:t>
      </w:r>
    </w:p>
    <w:p>
      <w:pPr>
        <w:spacing w:after="0" w:line="19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1303. Covenant Defeasance.</w:t>
      </w:r>
    </w:p>
    <w:p>
      <w:pPr>
        <w:spacing w:after="0" w:line="188" w:lineRule="exact"/>
        <w:rPr>
          <w:sz w:val="20"/>
          <w:szCs w:val="20"/>
          <w:color w:val="auto"/>
        </w:rPr>
      </w:pPr>
    </w:p>
    <w:p>
      <w:pPr>
        <w:ind w:left="2" w:right="2879" w:firstLine="858"/>
        <w:spacing w:after="0" w:line="259"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(i) the Company shall be released from its obligations with respect to the Securities of such series under Sections 801 and 1005, and (ii) the occurrence of an event specified in Sections 501(3) or</w:t>
      </w:r>
    </w:p>
    <w:p>
      <w:pPr>
        <w:ind w:left="2" w:right="2779" w:hanging="2"/>
        <w:spacing w:after="0" w:line="241" w:lineRule="auto"/>
        <w:tabs>
          <w:tab w:leader="none" w:pos="3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deemed to be an Event of Default on and after the date the conditions set forth below are satisfied (hereinafter, "covenant defeasance"), but the remainder of this Indenture and such Securities shall be unaffected thereby. For this purpose, such covenant defeasance means that</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1"/>
          </w:cols>
          <w:pgMar w:left="238" w:top="298"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may omit to comply with and shall have no liability in respect of any term, condition or limitation set forth in any such Section or clause whether directly or indirectly by reason of any reference elsewhere herein to any such Section or clause or by reason of any reference in any such Section or clause to any other provision herein or in any such Section or clause to any other provision herein or in any other document, but the remainder of this Indenture and such Securities shall be unaffected thereby.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1304. Conditions to Defeasance or Covenant Defeasance.</w:t>
      </w:r>
    </w:p>
    <w:p>
      <w:pPr>
        <w:spacing w:after="0" w:line="188"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The following shall be the conditions to application of either Section 1302 or Section 1303 to the then Outstanding Securities of any series:</w:t>
      </w:r>
    </w:p>
    <w:p>
      <w:pPr>
        <w:spacing w:after="0" w:line="189" w:lineRule="exact"/>
        <w:rPr>
          <w:sz w:val="20"/>
          <w:szCs w:val="20"/>
          <w:color w:val="auto"/>
        </w:rPr>
      </w:pPr>
    </w:p>
    <w:p>
      <w:pPr>
        <w:ind w:left="860" w:right="2679" w:firstLine="759"/>
        <w:spacing w:after="0" w:line="259" w:lineRule="auto"/>
        <w:tabs>
          <w:tab w:leader="none" w:pos="2004"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609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w:t>
      </w:r>
    </w:p>
    <w:p>
      <w:pPr>
        <w:ind w:left="860" w:right="2679" w:hanging="4"/>
        <w:spacing w:after="0" w:line="259" w:lineRule="auto"/>
        <w:tabs>
          <w:tab w:leader="none" w:pos="124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each installment of interest on the Securities and any coupons pertaining thereto on the Stated Maturity of such principal (and premium, if any) or installment of interest in accordance with the terms of this Indenture and of the Securities of such series.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 1933,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367" w:lineRule="exact"/>
        <w:rPr>
          <w:rFonts w:ascii="Courier New" w:cs="Courier New" w:eastAsia="Courier New" w:hAnsi="Courier New"/>
          <w:sz w:val="15"/>
          <w:szCs w:val="15"/>
          <w:color w:val="auto"/>
        </w:rPr>
      </w:pPr>
    </w:p>
    <w:p>
      <w:pPr>
        <w:jc w:val="both"/>
        <w:ind w:left="860" w:right="2679" w:firstLine="759"/>
        <w:spacing w:after="0" w:line="259" w:lineRule="auto"/>
        <w:tabs>
          <w:tab w:leader="none" w:pos="2004"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1302, the Company shall have delivered to the Trustee an Opinion of Counsel stating that</w:t>
      </w:r>
    </w:p>
    <w:p>
      <w:pPr>
        <w:ind w:left="860" w:right="26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 Federal income tax purposes as a result of such deposit, defeasance and discharge and will be subject to Federal income tax on the same amounts, in the same manner and at the same times as would have been the case if such deposit, defeasance and discharge had not occurred.</w:t>
      </w:r>
    </w:p>
    <w:p>
      <w:pPr>
        <w:spacing w:after="0" w:line="189" w:lineRule="exact"/>
        <w:rPr>
          <w:rFonts w:ascii="Courier New" w:cs="Courier New" w:eastAsia="Courier New" w:hAnsi="Courier New"/>
          <w:sz w:val="15"/>
          <w:szCs w:val="15"/>
          <w:color w:val="auto"/>
        </w:rPr>
      </w:pPr>
    </w:p>
    <w:p>
      <w:pPr>
        <w:ind w:left="860" w:right="2679" w:firstLine="759"/>
        <w:spacing w:after="0" w:line="242" w:lineRule="auto"/>
        <w:tabs>
          <w:tab w:leader="none" w:pos="200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1303,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8" w:right="1440" w:bottom="1440" w:gutter="0" w:footer="0" w:header="0"/>
          <w:type w:val="continuous"/>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left="860" w:right="2679" w:firstLine="759"/>
        <w:spacing w:after="0" w:line="261" w:lineRule="auto"/>
        <w:tabs>
          <w:tab w:leader="none" w:pos="200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event which with notice or lapse of time or both would become an Event of Default with respect to the Securities of such series shall have occurred and be continuing on the date of such deposit or, insofar as subsections 501(5) and (6) are concerned, at any time during the period ending on the 121st day after the date of such deposit (it being understood that this condition shall not be deemed satisfied until the expiration of such period).</w:t>
      </w:r>
    </w:p>
    <w:p>
      <w:pPr>
        <w:spacing w:after="0" w:line="173" w:lineRule="exact"/>
        <w:rPr>
          <w:rFonts w:ascii="Courier New" w:cs="Courier New" w:eastAsia="Courier New" w:hAnsi="Courier New"/>
          <w:sz w:val="15"/>
          <w:szCs w:val="15"/>
          <w:color w:val="auto"/>
        </w:rPr>
      </w:pPr>
    </w:p>
    <w:p>
      <w:pPr>
        <w:jc w:val="both"/>
        <w:ind w:left="860" w:right="2679" w:firstLine="759"/>
        <w:spacing w:after="0"/>
        <w:tabs>
          <w:tab w:leader="none" w:pos="200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with respect to any securities of the Company.</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9" w:lineRule="exact"/>
        <w:rPr>
          <w:rFonts w:ascii="Courier New" w:cs="Courier New" w:eastAsia="Courier New" w:hAnsi="Courier New"/>
          <w:sz w:val="16"/>
          <w:szCs w:val="16"/>
          <w:color w:val="auto"/>
        </w:rPr>
      </w:pPr>
    </w:p>
    <w:p>
      <w:pPr>
        <w:ind w:left="860" w:right="2679" w:firstLine="759"/>
        <w:spacing w:after="0" w:line="241" w:lineRule="auto"/>
        <w:tabs>
          <w:tab w:leader="none" w:pos="200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provided for relating to either the defeasance under Section 1302 or the covenant defeasance under Section 1303 (as the case may be) have been complied with.</w:t>
      </w:r>
    </w:p>
    <w:p>
      <w:pPr>
        <w:spacing w:after="0" w:line="190" w:lineRule="exact"/>
        <w:rPr>
          <w:rFonts w:ascii="Courier New" w:cs="Courier New" w:eastAsia="Courier New" w:hAnsi="Courier New"/>
          <w:sz w:val="16"/>
          <w:szCs w:val="16"/>
          <w:color w:val="auto"/>
        </w:rPr>
      </w:pPr>
    </w:p>
    <w:p>
      <w:pPr>
        <w:jc w:val="both"/>
        <w:ind w:left="860" w:right="2679" w:firstLine="759"/>
        <w:spacing w:after="0" w:line="263" w:lineRule="auto"/>
        <w:tabs>
          <w:tab w:leader="none" w:pos="200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as defined in the Investment Company Act of 1940, or such trust shall be qualified under such Act or exempt from regulation thereunder.</w:t>
      </w:r>
    </w:p>
    <w:p>
      <w:pPr>
        <w:spacing w:after="0" w:line="172"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Other Miscellaneous Provisions.</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 collectively, for purposes of this Section 1305, the "Trustee") pursuant to Section 1304 in respect of the Securities of such series shall be held in trust and applied by the Trustee, in accordance with the provisions of such Securities of such series and this Indenture, to the payment, either directly or through any Paying Agent (including the Company acting as its own Paying Agent) as the Trustee may determine, to the Holders of the Securities of such series, of all sums due and to become due thereon in respect of principal (and premium, if any) and interest, but such money need not be segregated from other funds except to the extent required by law.</w:t>
      </w:r>
    </w:p>
    <w:p>
      <w:pPr>
        <w:spacing w:after="0" w:line="191"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the Outstanding Securities.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Reinstatement.</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If the Trustee or the Paying Agent is unable to apply any money in accordance with Section 1302 or 1303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Article Thirteen until such time as the Trustee or Paying Agent is permitted to apply all such money in accordance with Section 1302 or 1303; provided, however, that if the Company makes any payment of principal of or any premium or interest on any Security following the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8" w:right="1440" w:bottom="1440" w:gutter="0" w:footer="0" w:header="0"/>
          <w:type w:val="continuous"/>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reinstatement of its obligations, the Company shall be subrogated to the rights of the Holders of the Securities of such series to receive such payment from the money held by the Trustee or the Paying Agent.</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ARTICLE FOURTEEN</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MEETINGS OF HOLDERS OF SECURITIES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1401. Purposes for Which Meetings May Be Called.</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1402. Call, Notice and Place of Meetings.</w:t>
      </w:r>
    </w:p>
    <w:p>
      <w:pPr>
        <w:spacing w:after="0" w:line="188" w:lineRule="exact"/>
        <w:rPr>
          <w:sz w:val="20"/>
          <w:szCs w:val="20"/>
          <w:color w:val="auto"/>
        </w:rPr>
      </w:pPr>
    </w:p>
    <w:p>
      <w:pPr>
        <w:ind w:right="2779" w:firstLine="856"/>
        <w:spacing w:after="0" w:line="260" w:lineRule="auto"/>
        <w:tabs>
          <w:tab w:leader="none" w:pos="12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at any time call a meeting of Holders of Securities of any series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120 days prior to the date fixed for the meeting.</w:t>
      </w:r>
    </w:p>
    <w:p>
      <w:pPr>
        <w:spacing w:after="0" w:line="178" w:lineRule="exact"/>
        <w:rPr>
          <w:rFonts w:ascii="Courier New" w:cs="Courier New" w:eastAsia="Courier New" w:hAnsi="Courier New"/>
          <w:sz w:val="15"/>
          <w:szCs w:val="15"/>
          <w:color w:val="auto"/>
        </w:rPr>
      </w:pPr>
    </w:p>
    <w:p>
      <w:pPr>
        <w:ind w:right="2679" w:firstLine="856"/>
        <w:spacing w:after="0" w:line="242" w:lineRule="auto"/>
        <w:tabs>
          <w:tab w:leader="none" w:pos="12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1403. Persons Entitled to Vote at Meetings.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 be entitled to vote at any meeting of Holders a Person shall (a) be a Holder of one or more Securities or (b) be a Person appointed by an instrument in writing as proxy by a Holder of one or more Securities.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1404. Quorum; Action.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 Notice of the reconvening of</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8"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61</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an adjourned meeting shall state expressly the percentage, as provided above, of the principal amount of the Outstanding Securities of such series which shall constitute a quorum.</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as limited by Section 512 or the proviso to the first paragraph of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92"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To the extent consistent with the terms of this Indenture,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90"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SECTION 1405. Determination of Voting Rights; Conduct and Adjournment of Meetings.</w:t>
      </w:r>
    </w:p>
    <w:p>
      <w:pPr>
        <w:spacing w:after="0" w:line="189" w:lineRule="exact"/>
        <w:rPr>
          <w:sz w:val="20"/>
          <w:szCs w:val="20"/>
          <w:color w:val="auto"/>
        </w:rPr>
      </w:pPr>
    </w:p>
    <w:p>
      <w:pPr>
        <w:ind w:right="2679" w:firstLine="856"/>
        <w:spacing w:after="0" w:line="242" w:lineRule="auto"/>
        <w:tabs>
          <w:tab w:leader="none" w:pos="12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3" w:lineRule="exact"/>
        <w:rPr>
          <w:rFonts w:ascii="Courier New" w:cs="Courier New" w:eastAsia="Courier New" w:hAnsi="Courier New"/>
          <w:sz w:val="16"/>
          <w:szCs w:val="16"/>
          <w:color w:val="auto"/>
        </w:rPr>
      </w:pPr>
    </w:p>
    <w:p>
      <w:pPr>
        <w:ind w:right="2679" w:firstLine="856"/>
        <w:spacing w:after="0" w:line="260" w:lineRule="auto"/>
        <w:tabs>
          <w:tab w:leader="none" w:pos="12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8" w:lineRule="exact"/>
        <w:rPr>
          <w:rFonts w:ascii="Courier New" w:cs="Courier New" w:eastAsia="Courier New" w:hAnsi="Courier New"/>
          <w:sz w:val="15"/>
          <w:szCs w:val="15"/>
          <w:color w:val="auto"/>
        </w:rPr>
      </w:pPr>
    </w:p>
    <w:p>
      <w:pPr>
        <w:ind w:right="2679" w:firstLine="856"/>
        <w:spacing w:after="0" w:line="242" w:lineRule="auto"/>
        <w:tabs>
          <w:tab w:leader="none" w:pos="12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7" w:lineRule="exact"/>
        <w:rPr>
          <w:rFonts w:ascii="Courier New" w:cs="Courier New" w:eastAsia="Courier New" w:hAnsi="Courier New"/>
          <w:sz w:val="16"/>
          <w:szCs w:val="16"/>
          <w:color w:val="auto"/>
        </w:rPr>
      </w:pPr>
    </w:p>
    <w:p>
      <w:pPr>
        <w:ind w:right="2779" w:firstLine="856"/>
        <w:spacing w:after="0" w:line="241" w:lineRule="auto"/>
        <w:tabs>
          <w:tab w:leader="none" w:pos="12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1406. Counting Votes and Recording Action of Meetings.</w:t>
      </w:r>
    </w:p>
    <w:p>
      <w:pPr>
        <w:spacing w:after="0" w:line="188"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8" w:right="1440" w:bottom="1440"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1"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190" w:lineRule="exact"/>
        <w:rPr>
          <w:sz w:val="20"/>
          <w:szCs w:val="20"/>
          <w:color w:val="auto"/>
        </w:rPr>
      </w:pPr>
    </w:p>
    <w:p>
      <w:pPr>
        <w:ind w:right="2879" w:firstLine="858"/>
        <w:spacing w:after="0" w:line="239"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Earl E. DeFrates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TEXAS COMMERCE BANK NATIONAL ASSOCIATION,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Mauri Cowen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8" w:right="1440" w:bottom="1440" w:gutter="0" w:footer="0" w:header="0"/>
        </w:sectPr>
      </w:pPr>
    </w:p>
    <w:bookmarkStart w:id="112" w:name="page113"/>
    <w:bookmarkEnd w:id="112"/>
    <w:p>
      <w:pPr>
        <w:ind w:left="282"/>
        <w:spacing w:after="0"/>
        <w:rPr>
          <w:sz w:val="20"/>
          <w:szCs w:val="20"/>
          <w:color w:val="auto"/>
        </w:rPr>
      </w:pPr>
      <w:r>
        <w:rPr>
          <w:rFonts w:ascii="Courier New" w:cs="Courier New" w:eastAsia="Courier New" w:hAnsi="Courier New"/>
          <w:sz w:val="16"/>
          <w:szCs w:val="16"/>
          <w:color w:val="auto"/>
        </w:rPr>
        <w:t>63</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FORM OF CERTIFICATE TO BE GIVEN BY</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BENEFICIAL OWNER OF</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INTEREST IN A TEMPORARY GLOBAL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2" w:right="2679" w:hanging="2"/>
        <w:spacing w:after="0" w:line="242" w:lineRule="auto"/>
        <w:tabs>
          <w:tab w:leader="none" w:pos="38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branches of United States financial institutions (as defined in U.S. Treasury Regulations Section 1.165- 12(c)(1)(v)) ("financial institutions") purchasing for their own account or for resale, or (B) United States person(s) who acquired Securities through the foreign branches of the United States financial institutions and who hold the Securities through such United States financial institutions on the date hereof (and in either case (A) or (B), each such United States financial institution hereby agrees, on its own behalf or through its agent, to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If the Securities are of the category contemplated in Section</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230.903(c)(3) of Regulation S under the Securities Act of 1933, as amended (the "Act"), then this is also to certify that, except as set forth below (i) in the case of debt securities, the Securities are beneficially owned by (a) non-U.S. person(s) or (b) U.S. person(s) who purchased the Securities in transactions which did not require registration under the Act; or (ii) in the case of equity securities, the Securities are owned by (x) non-U.S. person(s) (and such person(s) are not acquiring the Securities for the account or benefit of U.S. person(s)), or (y) U.S. person(s) who purchased the Securities in a transaction which did not require registration under the Act. If this certification is being delivered in connection with the exercise of warrants pursuant to Section 230.902(m) of Regulation S under the Act, then this is further to certify that, except as set forth below, the Securities are being exercised by and on behalf of non-U.S. person(s). As used in this paragraph, the term "U.S. person" has the meaning given to it by Regulation S under the Act.</w:t>
      </w:r>
    </w:p>
    <w:p>
      <w:pPr>
        <w:spacing w:after="0" w:line="184"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As used herein, "United States" or "U.S." means the United States of America (including the States and District of Columbia); and its "possessions" include Puerto Rico, the U.S. Virgin Islands, Guam, American Samoa, Wake Island and the Northern Mariana Islands.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7"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This certification excepts and does not relate to $_________ of such 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ectPr>
          <w:pgSz w:w="11900" w:h="16838" w:orient="portrait"/>
          <w:cols w:equalWidth="0" w:num="1">
            <w:col w:w="10221"/>
          </w:cols>
          <w:pgMar w:left="238" w:top="298"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 199__.</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 OF PERSON MAKING CERTIFICATION</w:t>
      </w:r>
    </w:p>
    <w:p>
      <w:pPr>
        <w:spacing w:after="0" w:line="36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be dated no earlier than the Certification Date.</w:t>
      </w:r>
    </w:p>
    <w:p>
      <w:pPr>
        <w:sectPr>
          <w:pgSz w:w="11900" w:h="16838" w:orient="portrait"/>
          <w:cols w:equalWidth="0" w:num="1">
            <w:col w:w="10219"/>
          </w:cols>
          <w:pgMar w:left="240" w:top="298" w:right="1440" w:bottom="1440" w:gutter="0" w:footer="0" w:header="0"/>
        </w:sectPr>
      </w:pPr>
    </w:p>
    <w:bookmarkStart w:id="114" w:name="page115"/>
    <w:bookmarkEnd w:id="114"/>
    <w:p>
      <w:pPr>
        <w:ind w:left="282"/>
        <w:spacing w:after="0"/>
        <w:rPr>
          <w:sz w:val="20"/>
          <w:szCs w:val="20"/>
          <w:color w:val="auto"/>
        </w:rPr>
      </w:pPr>
      <w:r>
        <w:rPr>
          <w:rFonts w:ascii="Courier New" w:cs="Courier New" w:eastAsia="Courier New" w:hAnsi="Courier New"/>
          <w:sz w:val="16"/>
          <w:szCs w:val="16"/>
          <w:color w:val="auto"/>
        </w:rPr>
        <w:t>65</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FORM OF CERTIFICATION TO BE GIVEN BY THE</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EURO-CLEAR OPERATOR OR CEDEL S.A.</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[Title of Securities]</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is to certify that, based solely on certifications we have received in writing, by tested telex or by electronic transmission from member organizations appearing in our records as persons being entitled to a portion of the principal amount set forth below (our "Member Organizations") substantially to the effect set forth in the Indenture, dated as of October 20, 1993, between USA Waste Services, Inc. and ______________ as of the date</w:t>
      </w:r>
    </w:p>
    <w:p>
      <w:pPr>
        <w:spacing w:after="0" w:line="4"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(as defined in U.S. Treasury Regulations Section 1.16512(c)(1)(v))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has agreed, on its own behalf or through its agent, that it will comply with the requirements of Section 165(1)(3)(A),</w:t>
      </w:r>
    </w:p>
    <w:p>
      <w:pPr>
        <w:spacing w:after="0" w:line="1" w:lineRule="exact"/>
        <w:rPr>
          <w:sz w:val="20"/>
          <w:szCs w:val="20"/>
          <w:color w:val="auto"/>
        </w:rPr>
      </w:pPr>
    </w:p>
    <w:p>
      <w:pPr>
        <w:ind w:left="2" w:right="2679" w:hanging="2"/>
        <w:spacing w:after="0" w:line="242" w:lineRule="auto"/>
        <w:tabs>
          <w:tab w:leader="none" w:pos="38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the United States or foreign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the Securities are of the category contemplated in Section 230.903(c)(3) of Regulation S under the Securities Act of 1933, as amended, then this is also to certify with respect to such principal amount of Securities set forth above that, except as set forth below, we have received in writing, by tested telex or by electronic transmission, from our Member Organizations entitled to a portion of such principal amount, certifications with respect to such portion, substantially to the effect set forth in the Indenture.</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Organizations to the effect that the statements made by such Member Organizations with respect to any portion of the part submitted herewith for exchange (or, if relevant, exercise of any rights or collection of any interest) are no longer true and cannot be relied upon as of the date hereof.</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or a copy hereof to any interested party in such proceedings.</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 ___________________, 199__.</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 the Exchange Date or the Interest Payment Date)</w:t>
      </w:r>
    </w:p>
    <w:p>
      <w:pPr>
        <w:spacing w:after="0" w:line="369"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[Morgan Guaranty Trust Company of New York,</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as operator of the Euro-clear System]</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[CEDEL S.A.]</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62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298" w:right="1440" w:bottom="1131"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35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UNLESS THIS CERTIFICATE IS PRESENTED BY AN AUTHORIZED REPRESENTATIVE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OF THE DEPOSITORY TRUST COMPANY, A</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NEW</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YORK CORPORATION ("DTC"),</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TO THE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COMPANY</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(AS DEFINED BELOW) OR</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ITS AGENT</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FOR</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REGISTRATION</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FOR TRANSFER, EXCHANGE</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PAYMENT, AND ANY CERTIFICATE ISSUED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IS</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REGISTERED IN THE NAME OF</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CEDE &amp;</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CO. OR</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SUCH OTHER NAME AS IS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REQUESTED</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AN AUTHORIZED</w:t>
            </w: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REPRESENTATIVE OF DTC (AND ANY</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PAYMENT IS MADE TO CEDE &amp; CO. OR TO</w:t>
            </w:r>
          </w:p>
        </w:tc>
        <w:tc>
          <w:tcPr>
            <w:tcW w:w="42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SUCH OTHER ENTITY AS IS REQUESTED BY AN</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AUTHORIZED REPRESENTATIVE OF DTC),</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ANY</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TRANSFER,</w:t>
            </w:r>
          </w:p>
        </w:tc>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PLEDGE OR OTHER</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USE HEREOF FOR</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VALUE OR OTHERWISE BY</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OR TO ANY</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PERSON</w:t>
            </w:r>
          </w:p>
        </w:tc>
        <w:tc>
          <w:tcPr>
            <w:tcW w:w="38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IS WRONGFUL INASMUCH AS THE REGISTERED</w:t>
            </w:r>
          </w:p>
        </w:tc>
      </w:tr>
      <w:tr>
        <w:trPr>
          <w:trHeight w:val="183"/>
        </w:trPr>
        <w:tc>
          <w:tcPr>
            <w:tcW w:w="4680" w:type="dxa"/>
            <w:vAlign w:val="bottom"/>
            <w:gridSpan w:val="5"/>
          </w:tcPr>
          <w:p>
            <w:pPr>
              <w:spacing w:after="0"/>
              <w:rPr>
                <w:sz w:val="20"/>
                <w:szCs w:val="20"/>
                <w:color w:val="auto"/>
              </w:rPr>
            </w:pPr>
            <w:r>
              <w:rPr>
                <w:rFonts w:ascii="Courier New" w:cs="Courier New" w:eastAsia="Courier New" w:hAnsi="Courier New"/>
                <w:sz w:val="16"/>
                <w:szCs w:val="16"/>
                <w:color w:val="auto"/>
                <w:w w:val="99"/>
              </w:rPr>
              <w:t>OWNER HEREOF, CEDE &amp; CO., HAS AN INTEREST HEREIN.</w:t>
            </w: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BOOK-ENTRY SECURITY</w:t>
      </w:r>
    </w:p>
    <w:p>
      <w:pPr>
        <w:sectPr>
          <w:pgSz w:w="11900" w:h="16838" w:orient="portrait"/>
          <w:cols w:equalWidth="0" w:num="1">
            <w:col w:w="10219"/>
          </w:cols>
          <w:pgMar w:left="240" w:top="139"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$200,000,000</w:t>
      </w:r>
    </w:p>
    <w:p>
      <w:pPr>
        <w:spacing w:after="0" w:line="11" w:lineRule="exact"/>
        <w:rPr>
          <w:sz w:val="20"/>
          <w:szCs w:val="20"/>
          <w:color w:val="auto"/>
        </w:rPr>
      </w:pPr>
    </w:p>
    <w:p>
      <w:pPr>
        <w:sectPr>
          <w:pgSz w:w="11900" w:h="16838" w:orient="portrait"/>
          <w:cols w:equalWidth="0" w:num="2">
            <w:col w:w="5000" w:space="720"/>
            <w:col w:w="449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902917AC7</w:t>
      </w:r>
    </w:p>
    <w:p>
      <w:pPr>
        <w:spacing w:after="0" w:line="208" w:lineRule="exact"/>
        <w:rPr>
          <w:sz w:val="20"/>
          <w:szCs w:val="20"/>
          <w:color w:val="auto"/>
        </w:rPr>
      </w:pPr>
    </w:p>
    <w:p>
      <w:pPr>
        <w:sectPr>
          <w:pgSz w:w="11900" w:h="16838" w:orient="portrait"/>
          <w:cols w:equalWidth="0" w:num="2">
            <w:col w:w="480" w:space="180"/>
            <w:col w:w="9559"/>
          </w:cols>
          <w:pgMar w:left="240" w:top="139" w:right="1440" w:bottom="1440" w:gutter="0" w:footer="0" w:header="0"/>
          <w:type w:val="continuous"/>
        </w:sectPr>
      </w:pP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USA WASTE SERVICES, INC.</w:t>
      </w:r>
    </w:p>
    <w:p>
      <w:pPr>
        <w:spacing w:after="0" w:line="11"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7% SENIOR NOTE DUE 2004</w:t>
      </w:r>
    </w:p>
    <w:p>
      <w:pPr>
        <w:sectPr>
          <w:pgSz w:w="11900" w:h="16838" w:orient="portrait"/>
          <w:cols w:equalWidth="0" w:num="1">
            <w:col w:w="10219"/>
          </w:cols>
          <w:pgMar w:left="240" w:top="139" w:right="1440" w:bottom="1440" w:gutter="0" w:footer="0" w:header="0"/>
          <w:type w:val="continuous"/>
        </w:sectPr>
      </w:pP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(the "Company"), for value received, hereby promises to pay to CEDE &amp; CO. or registered assigns, at the office or agency of the Company, the principal sum of $200,000,000 U.S. dollars on October 1, 2004 in such coin or currency of the United States of America as at the time of payment shall be legal tender for the payment of public and private debts, and to pay interest at an annual rate of 7% payable on October 1 and April 1 in each year, to the person in whose name the Security is registered at the close of business on the record date for such interest which shall be the preceding September 15 or March 15, respectively, payable commencing April 1, 1998, with interest on April 1, 1998 consisting of interest accrued from September 15, 1997.</w:t>
      </w:r>
    </w:p>
    <w:p>
      <w:pPr>
        <w:spacing w:after="0" w:line="191"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Reference is made to the further provisions of this Security set forth on the reverse hereof. Such further provisions shall for all purposes have the same effect as though fully set forth at this place.</w:t>
      </w:r>
    </w:p>
    <w:p>
      <w:pPr>
        <w:spacing w:after="0" w:line="190"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statements in the legend set forth above are an integral part of the terms of this Security and by acceptance hereof the Holder of this Security agrees to be subject to, and bound by, the terms and provisions set forth in each such legend.</w:t>
      </w:r>
    </w:p>
    <w:p>
      <w:pPr>
        <w:spacing w:after="0" w:line="189"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This Security is issued in respect of a series of Securities of an aggregate of U.S. $300,000,000 in principal amount designated as the 7% Senior Notes due 2004 of the Company and is governed by the Indenture dated as of September 10, 1997, duly executed and delivered by the Company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7"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190"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The Company hereby irrevocably undertakes to the Holder hereof to exchange this Book-Entry Security in accordance with the terms of the Indenture without charge.</w:t>
      </w:r>
    </w:p>
    <w:p>
      <w:pPr>
        <w:sectPr>
          <w:pgSz w:w="11900" w:h="16838" w:orient="portrait"/>
          <w:cols w:equalWidth="0" w:num="1">
            <w:col w:w="10219"/>
          </w:cols>
          <w:pgMar w:left="240" w:top="139" w:right="1440" w:bottom="1440" w:gutter="0" w:footer="0" w:header="0"/>
          <w:type w:val="continuous"/>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5"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This Security shall not be valid or become obligatory for any purpose until the Certificate of Authentication hereon shall have been manually signed by the Trustee under the Indenture.</w:t>
      </w:r>
    </w:p>
    <w:p>
      <w:pPr>
        <w:spacing w:after="0" w:line="190" w:lineRule="exact"/>
        <w:rPr>
          <w:sz w:val="20"/>
          <w:szCs w:val="20"/>
          <w:color w:val="auto"/>
        </w:rPr>
      </w:pPr>
    </w:p>
    <w:p>
      <w:pPr>
        <w:jc w:val="both"/>
        <w:ind w:right="2779" w:firstLine="858"/>
        <w:spacing w:after="0" w:line="23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3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CERTIFICATE OF AUTHENTICATION</w:t>
      </w:r>
    </w:p>
    <w:p>
      <w:pPr>
        <w:spacing w:after="0" w:line="188"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September 15, 1997</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1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Authorized Signatory</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17" w:name="page118"/>
    <w:bookmarkEnd w:id="117"/>
    <w:p>
      <w:pPr>
        <w:ind w:left="282"/>
        <w:spacing w:after="0"/>
        <w:rPr>
          <w:sz w:val="20"/>
          <w:szCs w:val="20"/>
          <w:color w:val="auto"/>
        </w:rPr>
      </w:pPr>
      <w:r>
        <w:rPr>
          <w:rFonts w:ascii="Courier New" w:cs="Courier New" w:eastAsia="Courier New" w:hAnsi="Courier New"/>
          <w:sz w:val="16"/>
          <w:szCs w:val="16"/>
          <w:color w:val="auto"/>
        </w:rPr>
        <w:t>3</w:t>
      </w:r>
    </w:p>
    <w:p>
      <w:pPr>
        <w:spacing w:after="0" w:line="369"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REVERSE OF BOOK-ENTRY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7% SENIOR NOTE DUE 2004</w:t>
      </w:r>
    </w:p>
    <w:p>
      <w:pPr>
        <w:spacing w:after="0" w:line="372"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Senior Notes due 2004 of the Company, limited in aggregate principal amount to $300,000,000.</w:t>
      </w:r>
    </w:p>
    <w:p>
      <w:pPr>
        <w:spacing w:after="0" w:line="189" w:lineRule="exact"/>
        <w:rPr>
          <w:sz w:val="20"/>
          <w:szCs w:val="20"/>
          <w:color w:val="auto"/>
        </w:rPr>
      </w:pPr>
    </w:p>
    <w:p>
      <w:pPr>
        <w:ind w:left="862" w:hanging="862"/>
        <w:spacing w:after="0"/>
        <w:tabs>
          <w:tab w:leader="none" w:pos="86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(hereinafter called the "Company," which term includes any successors under the Indenture hereinafter referred to), promises to pay interest on the principal amount of this Security at the rate of 7% per annum. To the extent it is lawful, the Company promises to pay interest on any interest payment due but unpaid on such principal amount at a rate of 7% per annum.</w:t>
      </w:r>
    </w:p>
    <w:p>
      <w:pPr>
        <w:spacing w:after="0" w:line="187"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Company will pay interest semi-annually on October 1 and April 1 of each year (each an "Interest Payment Date"), commencing April 1, 1998. Interest on the Securities will accrue from the most recent date to which interest has been paid or, if no interest has been paid on the Securities, from September 15, 1997. Interest will be computed on the basis of a 360-day year consisting of twelve 30-day months.</w:t>
      </w:r>
    </w:p>
    <w:p>
      <w:pPr>
        <w:spacing w:after="0" w:line="184" w:lineRule="exact"/>
        <w:rPr>
          <w:sz w:val="20"/>
          <w:szCs w:val="20"/>
          <w:color w:val="auto"/>
        </w:rPr>
      </w:pPr>
    </w:p>
    <w:p>
      <w:pPr>
        <w:ind w:left="862" w:hanging="862"/>
        <w:spacing w:after="0"/>
        <w:tabs>
          <w:tab w:leader="none" w:pos="86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Payment.</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195" w:lineRule="exact"/>
        <w:rPr>
          <w:sz w:val="20"/>
          <w:szCs w:val="20"/>
          <w:color w:val="auto"/>
        </w:rPr>
      </w:pPr>
    </w:p>
    <w:p>
      <w:pPr>
        <w:ind w:left="862" w:hanging="862"/>
        <w:spacing w:after="0"/>
        <w:tabs>
          <w:tab w:leader="none" w:pos="86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and Registrar.</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Initially, Texas Commerce Bank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8" w:lineRule="exact"/>
        <w:rPr>
          <w:sz w:val="20"/>
          <w:szCs w:val="20"/>
          <w:color w:val="auto"/>
        </w:rPr>
      </w:pPr>
    </w:p>
    <w:p>
      <w:pPr>
        <w:ind w:left="862" w:hanging="862"/>
        <w:spacing w:after="0"/>
        <w:tabs>
          <w:tab w:leader="none" w:pos="86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issued and to be issued in one or more series under an Indenture, dated as of September 10, 1997 (the "Indenture"), between the Company and the Trustee.</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298" w:right="1440" w:bottom="939" w:gutter="0" w:footer="0" w:header="0"/>
        </w:sectPr>
      </w:pPr>
    </w:p>
    <w:bookmarkStart w:id="118" w:name="page119"/>
    <w:bookmarkEnd w:id="118"/>
    <w:p>
      <w:pPr>
        <w:ind w:left="282"/>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5" w:lineRule="exact"/>
        <w:rPr>
          <w:sz w:val="20"/>
          <w:szCs w:val="20"/>
          <w:color w:val="auto"/>
        </w:rPr>
      </w:pPr>
    </w:p>
    <w:p>
      <w:pPr>
        <w:ind w:left="2" w:right="2779"/>
        <w:spacing w:after="0" w:line="260" w:lineRule="auto"/>
        <w:rPr>
          <w:sz w:val="20"/>
          <w:szCs w:val="20"/>
          <w:color w:val="auto"/>
        </w:rPr>
      </w:pPr>
      <w:r>
        <w:rPr>
          <w:rFonts w:ascii="Courier New" w:cs="Courier New" w:eastAsia="Courier New" w:hAnsi="Courier New"/>
          <w:sz w:val="15"/>
          <w:szCs w:val="15"/>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September 10, 1997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$300,000,000.</w:t>
      </w:r>
    </w:p>
    <w:p>
      <w:pPr>
        <w:spacing w:after="0" w:line="173" w:lineRule="exact"/>
        <w:rPr>
          <w:sz w:val="20"/>
          <w:szCs w:val="20"/>
          <w:color w:val="auto"/>
        </w:rPr>
      </w:pPr>
    </w:p>
    <w:p>
      <w:pPr>
        <w:ind w:left="862" w:hanging="862"/>
        <w:spacing w:after="0"/>
        <w:tabs>
          <w:tab w:leader="none" w:pos="86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188" w:lineRule="exact"/>
        <w:rPr>
          <w:sz w:val="20"/>
          <w:szCs w:val="20"/>
          <w:color w:val="auto"/>
        </w:rPr>
      </w:pPr>
    </w:p>
    <w:p>
      <w:pPr>
        <w:ind w:left="2" w:right="2679" w:firstLine="858"/>
        <w:spacing w:after="0" w:line="260" w:lineRule="auto"/>
        <w:rPr>
          <w:sz w:val="20"/>
          <w:szCs w:val="20"/>
          <w:color w:val="auto"/>
        </w:rPr>
      </w:pPr>
      <w:r>
        <w:rPr>
          <w:rFonts w:ascii="Courier New" w:cs="Courier New" w:eastAsia="Courier New" w:hAnsi="Courier New"/>
          <w:sz w:val="15"/>
          <w:szCs w:val="15"/>
          <w:color w:val="auto"/>
        </w:rPr>
        <w:t>The Securities will be redeemable at the option of the Company, in whole or in part, upon not less than 30 nor more than 60 days notice to each Holder of Securities, at a redemption price equal to the Make-Whole Price. "Make-Whole Price" means an amount equal to the greater of (i) 100% of the principal amount of such Securities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to the date of redemption. Unless the Company defaults in payment of the Make-Whole Price, on and after the date of redemption, interest will cease to accrue on the Securities or portions thereof called for redemption.</w:t>
      </w:r>
    </w:p>
    <w:p>
      <w:pPr>
        <w:spacing w:after="0" w:line="175"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such date of redemption, plus 0.20%.</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87"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"Comparable Treasury Price" means, with respect to any date of redemption, (i) 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of U.S. Government Securities", or (ii) if such release (or any successor release) is not published or does not contain such prices on such Business Day,</w:t>
      </w:r>
    </w:p>
    <w:p>
      <w:pPr>
        <w:ind w:left="2" w:right="2979" w:hanging="2"/>
        <w:spacing w:after="0" w:line="241" w:lineRule="auto"/>
        <w:tabs>
          <w:tab w:leader="none" w:pos="38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90" w:lineRule="exact"/>
        <w:rPr>
          <w:sz w:val="20"/>
          <w:szCs w:val="20"/>
          <w:color w:val="auto"/>
        </w:rPr>
      </w:pPr>
    </w:p>
    <w:p>
      <w:pPr>
        <w:ind w:left="2" w:right="2979" w:firstLine="858"/>
        <w:spacing w:after="0" w:line="271"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the Company.</w:t>
      </w:r>
    </w:p>
    <w:p>
      <w:pPr>
        <w:spacing w:after="0" w:line="166"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"Reference Treasury Dealer" means each of Donaldson, Lufkin &amp; Jenrette Securities Corporation, Merrill Lynch, Pierce, Fenner &amp; Smith Incorporated, J.P. Morgan Securities Inc. and BT Alex. Brown Incorporated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87" w:lineRule="exact"/>
        <w:rPr>
          <w:sz w:val="20"/>
          <w:szCs w:val="20"/>
          <w:color w:val="auto"/>
        </w:rPr>
      </w:pPr>
    </w:p>
    <w:p>
      <w:pPr>
        <w:ind w:left="2" w:right="2779" w:firstLine="858"/>
        <w:spacing w:after="0" w:line="241" w:lineRule="auto"/>
        <w:rPr>
          <w:sz w:val="20"/>
          <w:szCs w:val="20"/>
          <w:color w:val="auto"/>
        </w:rPr>
      </w:pPr>
      <w:r>
        <w:rPr>
          <w:rFonts w:ascii="Courier New" w:cs="Courier New" w:eastAsia="Courier New" w:hAnsi="Courier New"/>
          <w:sz w:val="16"/>
          <w:szCs w:val="16"/>
          <w:color w:val="auto"/>
        </w:rPr>
        <w:t>In the case of a partial redemption, the Company or the Trustee shall select the Securities or portions thereof for redemption by such method as the Company or the Trustee shall deem fair and appropriate. The Securities may be redeemed in part in multiplies of $1,000 only.</w:t>
      </w:r>
    </w:p>
    <w:p>
      <w:pPr>
        <w:spacing w:after="0" w:line="189" w:lineRule="exact"/>
        <w:rPr>
          <w:sz w:val="20"/>
          <w:szCs w:val="20"/>
          <w:color w:val="auto"/>
        </w:rPr>
      </w:pPr>
    </w:p>
    <w:p>
      <w:pPr>
        <w:ind w:left="2" w:right="3359" w:firstLine="858"/>
        <w:spacing w:after="0" w:line="239" w:lineRule="auto"/>
        <w:rPr>
          <w:sz w:val="20"/>
          <w:szCs w:val="20"/>
          <w:color w:val="auto"/>
        </w:rPr>
      </w:pPr>
      <w:r>
        <w:rPr>
          <w:rFonts w:ascii="Courier New" w:cs="Courier New" w:eastAsia="Courier New" w:hAnsi="Courier New"/>
          <w:sz w:val="16"/>
          <w:szCs w:val="16"/>
          <w:color w:val="auto"/>
        </w:rPr>
        <w:t>Any such redemption will also comply with Article Eleven of the Indenture.</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8" w:top="298" w:right="1440" w:bottom="21" w:gutter="0" w:footer="0" w:header="0"/>
        </w:sectPr>
      </w:pPr>
    </w:p>
    <w:bookmarkStart w:id="119" w:name="page120"/>
    <w:bookmarkEnd w:id="119"/>
    <w:p>
      <w:pPr>
        <w:ind w:left="282"/>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55"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Notice of redemption will be given in the manner provided in the Indenture to the Holders of Securities to be redeemed not less than 30 days and not more than 60 days prior to the Redemption Date.</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Make-Whole Price and, except as set forth in the Indenture, from and after such Redemption Date, (unless the Company shall default in the payment of the Make-Whole Price), the Securities called for redemption will cease to bear interest and the only right of the Holders of such Securities will be to receive payment of the Make-Whole Price.</w:t>
      </w:r>
    </w:p>
    <w:p>
      <w:pPr>
        <w:spacing w:after="0" w:line="185" w:lineRule="exact"/>
        <w:rPr>
          <w:sz w:val="20"/>
          <w:szCs w:val="20"/>
          <w:color w:val="auto"/>
        </w:rPr>
      </w:pPr>
    </w:p>
    <w:p>
      <w:pPr>
        <w:ind w:left="862" w:hanging="862"/>
        <w:spacing w:after="0"/>
        <w:tabs>
          <w:tab w:leader="none" w:pos="86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Transfer; Exchange.</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4" w:lineRule="exact"/>
        <w:rPr>
          <w:sz w:val="20"/>
          <w:szCs w:val="20"/>
          <w:color w:val="auto"/>
        </w:rPr>
      </w:pPr>
    </w:p>
    <w:p>
      <w:pPr>
        <w:ind w:left="862" w:hanging="862"/>
        <w:spacing w:after="0"/>
        <w:tabs>
          <w:tab w:leader="none" w:pos="86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Deemed Owners.</w:t>
      </w:r>
    </w:p>
    <w:p>
      <w:pPr>
        <w:spacing w:after="0" w:line="188" w:lineRule="exact"/>
        <w:rPr>
          <w:sz w:val="20"/>
          <w:szCs w:val="20"/>
          <w:color w:val="auto"/>
        </w:rPr>
      </w:pPr>
    </w:p>
    <w:p>
      <w:pPr>
        <w:ind w:left="2" w:right="2779" w:firstLine="858"/>
        <w:spacing w:after="0" w:line="239" w:lineRule="auto"/>
        <w:rPr>
          <w:sz w:val="20"/>
          <w:szCs w:val="20"/>
          <w:color w:val="auto"/>
        </w:rPr>
      </w:pPr>
      <w:r>
        <w:rPr>
          <w:rFonts w:ascii="Courier New" w:cs="Courier New" w:eastAsia="Courier New" w:hAnsi="Courier New"/>
          <w:sz w:val="16"/>
          <w:szCs w:val="16"/>
          <w:color w:val="auto"/>
        </w:rPr>
        <w:t>The registered Holder of a Security may be treated as the owner of it for all purposes.</w:t>
      </w:r>
    </w:p>
    <w:p>
      <w:pPr>
        <w:spacing w:after="0" w:line="186" w:lineRule="exact"/>
        <w:rPr>
          <w:sz w:val="20"/>
          <w:szCs w:val="20"/>
          <w:color w:val="auto"/>
        </w:rPr>
      </w:pPr>
    </w:p>
    <w:p>
      <w:pPr>
        <w:ind w:left="862" w:hanging="862"/>
        <w:spacing w:after="0"/>
        <w:tabs>
          <w:tab w:leader="none" w:pos="86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Supplement; Waiver.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9" w:lineRule="exact"/>
        <w:rPr>
          <w:sz w:val="20"/>
          <w:szCs w:val="20"/>
          <w:color w:val="auto"/>
        </w:rPr>
      </w:pPr>
    </w:p>
    <w:p>
      <w:pPr>
        <w:ind w:left="862" w:hanging="862"/>
        <w:spacing w:after="0"/>
        <w:tabs>
          <w:tab w:leader="none" w:pos="86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and Remedies.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ind w:left="862" w:hanging="862"/>
        <w:spacing w:after="0"/>
        <w:tabs>
          <w:tab w:leader="none" w:pos="86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Dealings with Company.</w:t>
      </w:r>
    </w:p>
    <w:p>
      <w:pPr>
        <w:spacing w:after="0" w:line="188" w:lineRule="exact"/>
        <w:rPr>
          <w:sz w:val="20"/>
          <w:szCs w:val="20"/>
          <w:color w:val="auto"/>
        </w:rPr>
      </w:pPr>
    </w:p>
    <w:p>
      <w:pPr>
        <w:ind w:left="2" w:right="3359" w:firstLine="858"/>
        <w:spacing w:after="0" w:line="239"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w:t>
      </w:r>
    </w:p>
    <w:p>
      <w:pPr>
        <w:spacing w:after="0" w:line="200" w:lineRule="exact"/>
        <w:rPr>
          <w:sz w:val="20"/>
          <w:szCs w:val="20"/>
          <w:color w:val="auto"/>
        </w:rPr>
      </w:pP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8" w:top="298" w:right="1440" w:bottom="22" w:gutter="0" w:footer="0" w:header="0"/>
        </w:sectPr>
      </w:pPr>
    </w:p>
    <w:bookmarkStart w:id="120" w:name="page121"/>
    <w:bookmarkEnd w:id="120"/>
    <w:p>
      <w:pPr>
        <w:ind w:left="282"/>
        <w:spacing w:after="0"/>
        <w:rPr>
          <w:sz w:val="20"/>
          <w:szCs w:val="20"/>
          <w:color w:val="auto"/>
        </w:rPr>
      </w:pPr>
      <w:r>
        <w:rPr>
          <w:rFonts w:ascii="Courier New" w:cs="Courier New" w:eastAsia="Courier New" w:hAnsi="Courier New"/>
          <w:sz w:val="16"/>
          <w:szCs w:val="16"/>
          <w:color w:val="auto"/>
        </w:rPr>
        <w:t>6</w:t>
      </w:r>
    </w:p>
    <w:p>
      <w:pPr>
        <w:spacing w:after="0" w:line="372" w:lineRule="exact"/>
        <w:rPr>
          <w:sz w:val="20"/>
          <w:szCs w:val="20"/>
          <w:color w:val="auto"/>
        </w:rPr>
      </w:pPr>
    </w:p>
    <w:p>
      <w:pPr>
        <w:jc w:val="both"/>
        <w:ind w:left="2" w:right="2679"/>
        <w:spacing w:after="0"/>
        <w:rPr>
          <w:sz w:val="20"/>
          <w:szCs w:val="20"/>
          <w:color w:val="auto"/>
        </w:rPr>
      </w:pPr>
      <w:r>
        <w:rPr>
          <w:rFonts w:ascii="Courier New" w:cs="Courier New" w:eastAsia="Courier New" w:hAnsi="Courier New"/>
          <w:sz w:val="16"/>
          <w:szCs w:val="16"/>
          <w:color w:val="auto"/>
        </w:rPr>
        <w:t>and perform services for the Company or its Affiliates or any subsidiary of the Company's Affiliates, and may otherwise deal with the Company or its Affiliates as if it were not the Trustee.</w:t>
      </w:r>
    </w:p>
    <w:p>
      <w:pPr>
        <w:spacing w:after="0" w:line="187" w:lineRule="exact"/>
        <w:rPr>
          <w:sz w:val="20"/>
          <w:szCs w:val="20"/>
          <w:color w:val="auto"/>
        </w:rPr>
      </w:pPr>
    </w:p>
    <w:p>
      <w:pPr>
        <w:ind w:left="862" w:hanging="862"/>
        <w:spacing w:after="0"/>
        <w:tabs>
          <w:tab w:leader="none" w:pos="86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Authentication.</w:t>
      </w:r>
    </w:p>
    <w:p>
      <w:pPr>
        <w:spacing w:after="0" w:line="188" w:lineRule="exact"/>
        <w:rPr>
          <w:sz w:val="20"/>
          <w:szCs w:val="20"/>
          <w:color w:val="auto"/>
        </w:rPr>
      </w:pPr>
    </w:p>
    <w:p>
      <w:pPr>
        <w:ind w:left="2" w:right="2879" w:firstLine="858"/>
        <w:spacing w:after="0"/>
        <w:rPr>
          <w:sz w:val="20"/>
          <w:szCs w:val="20"/>
          <w:color w:val="auto"/>
        </w:rPr>
      </w:pPr>
      <w:r>
        <w:rPr>
          <w:rFonts w:ascii="Courier New" w:cs="Courier New" w:eastAsia="Courier New" w:hAnsi="Courier New"/>
          <w:sz w:val="16"/>
          <w:szCs w:val="16"/>
          <w:color w:val="auto"/>
        </w:rPr>
        <w:t>This Security shall not be valid until the Trustee or authenticating agent signs the certificate of authentication on the other side of this Security.</w:t>
      </w:r>
    </w:p>
    <w:p>
      <w:pPr>
        <w:spacing w:after="0" w:line="187" w:lineRule="exact"/>
        <w:rPr>
          <w:sz w:val="20"/>
          <w:szCs w:val="20"/>
          <w:color w:val="auto"/>
        </w:rPr>
      </w:pPr>
    </w:p>
    <w:p>
      <w:pPr>
        <w:ind w:left="862" w:hanging="862"/>
        <w:spacing w:after="0"/>
        <w:tabs>
          <w:tab w:leader="none" w:pos="86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Abbreviations and Defined Terms.</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8" w:lineRule="exact"/>
        <w:rPr>
          <w:sz w:val="20"/>
          <w:szCs w:val="20"/>
          <w:color w:val="auto"/>
        </w:rPr>
      </w:pPr>
    </w:p>
    <w:p>
      <w:pPr>
        <w:ind w:left="862" w:hanging="862"/>
        <w:spacing w:after="0"/>
        <w:tabs>
          <w:tab w:leader="none" w:pos="862"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862" w:hanging="862"/>
        <w:spacing w:after="0"/>
        <w:tabs>
          <w:tab w:leader="none" w:pos="862"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Absolute Obligation.</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188" w:lineRule="exact"/>
        <w:rPr>
          <w:sz w:val="20"/>
          <w:szCs w:val="20"/>
          <w:color w:val="auto"/>
        </w:rPr>
      </w:pPr>
    </w:p>
    <w:p>
      <w:pPr>
        <w:ind w:left="862" w:hanging="862"/>
        <w:spacing w:after="0"/>
        <w:tabs>
          <w:tab w:leader="none" w:pos="86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w:t>
      </w:r>
    </w:p>
    <w:p>
      <w:pPr>
        <w:spacing w:after="0" w:line="188"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7" w:lineRule="exact"/>
        <w:rPr>
          <w:sz w:val="20"/>
          <w:szCs w:val="20"/>
          <w:color w:val="auto"/>
        </w:rPr>
      </w:pPr>
    </w:p>
    <w:p>
      <w:pPr>
        <w:ind w:left="862" w:hanging="862"/>
        <w:spacing w:after="0"/>
        <w:tabs>
          <w:tab w:leader="none" w:pos="86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8" w:lineRule="exact"/>
        <w:rPr>
          <w:sz w:val="20"/>
          <w:szCs w:val="20"/>
          <w:color w:val="auto"/>
        </w:rPr>
      </w:pPr>
    </w:p>
    <w:p>
      <w:pPr>
        <w:ind w:left="2" w:right="2979" w:firstLine="858"/>
        <w:spacing w:after="0" w:line="239" w:lineRule="auto"/>
        <w:rPr>
          <w:sz w:val="20"/>
          <w:szCs w:val="20"/>
          <w:color w:val="auto"/>
        </w:rPr>
      </w:pPr>
      <w:r>
        <w:rPr>
          <w:rFonts w:ascii="Courier New" w:cs="Courier New" w:eastAsia="Courier New" w:hAnsi="Courier New"/>
          <w:sz w:val="16"/>
          <w:szCs w:val="16"/>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298"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EXHIBIT 4.3</w:t>
      </w:r>
    </w:p>
    <w:p>
      <w:pPr>
        <w:spacing w:after="0" w:line="37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UNLESS THIS CERTIFICATE IS PRESENTED BY AN AUTHORIZED REPRESENTATIVE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OF THE DEPOSITORY TRUST COMPANY, A</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NEW</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YORK CORPORATION ("DTC"),</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TO THE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COMPANY</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(AS DEFINED BELOW) OR</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ITS AGENT</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FOR</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REGISTRATION</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FOR TRANSFER, EXCHANGE</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PAYMENT, AND ANY CERTIFICATE ISSUED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IS</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REGISTERED IN THE NAME OF</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CEDE &amp;</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CO. OR</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SUCH OTHER NAME AS IS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REQUESTED</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AN AUTHORIZED</w:t>
            </w: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REPRESENTATIVE OF DTC (AND ANY</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w w:val="98"/>
              </w:rPr>
              <w:t>PAYMENT IS MADE TO CEDE &amp; CO. OR TO</w:t>
            </w:r>
          </w:p>
        </w:tc>
        <w:tc>
          <w:tcPr>
            <w:tcW w:w="42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SUCH OTHER ENTITY AS IS REQUESTED BY AN</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AUTHORIZED REPRESENTATIVE OF DTC),</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ANY</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TRANSFER,</w:t>
            </w:r>
          </w:p>
        </w:tc>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PLEDGE OR OTHER</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USE HEREOF FOR</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VALUE OR OTHERWISE BY</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OR TO ANY</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PERSON</w:t>
            </w:r>
          </w:p>
        </w:tc>
        <w:tc>
          <w:tcPr>
            <w:tcW w:w="38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IS WRONGFUL INASMUCH AS THE REGISTERED</w:t>
            </w:r>
          </w:p>
        </w:tc>
      </w:tr>
      <w:tr>
        <w:trPr>
          <w:trHeight w:val="183"/>
        </w:trPr>
        <w:tc>
          <w:tcPr>
            <w:tcW w:w="4680" w:type="dxa"/>
            <w:vAlign w:val="bottom"/>
            <w:gridSpan w:val="5"/>
          </w:tcPr>
          <w:p>
            <w:pPr>
              <w:spacing w:after="0"/>
              <w:rPr>
                <w:sz w:val="20"/>
                <w:szCs w:val="20"/>
                <w:color w:val="auto"/>
              </w:rPr>
            </w:pPr>
            <w:r>
              <w:rPr>
                <w:rFonts w:ascii="Courier New" w:cs="Courier New" w:eastAsia="Courier New" w:hAnsi="Courier New"/>
                <w:sz w:val="16"/>
                <w:szCs w:val="16"/>
                <w:color w:val="auto"/>
                <w:w w:val="99"/>
              </w:rPr>
              <w:t>OWNER HEREOF, CEDE &amp; CO., HAS AN INTEREST HEREIN.</w:t>
            </w: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00" w:lineRule="exact"/>
        <w:rPr>
          <w:sz w:val="20"/>
          <w:szCs w:val="20"/>
          <w:color w:val="auto"/>
        </w:rPr>
      </w:pPr>
    </w:p>
    <w:p>
      <w:pPr>
        <w:spacing w:after="0" w:line="35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BOOK -ENTRY SECURITY</w:t>
      </w:r>
    </w:p>
    <w:p>
      <w:pPr>
        <w:sectPr>
          <w:pgSz w:w="11900" w:h="16838" w:orient="portrait"/>
          <w:cols w:equalWidth="0" w:num="1">
            <w:col w:w="10219"/>
          </w:cols>
          <w:pgMar w:left="240" w:top="139"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902917AD5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$100,000,000</w:t>
      </w:r>
    </w:p>
    <w:p>
      <w:pPr>
        <w:spacing w:after="0" w:line="374" w:lineRule="exact"/>
        <w:rPr>
          <w:sz w:val="20"/>
          <w:szCs w:val="20"/>
          <w:color w:val="auto"/>
        </w:rPr>
      </w:pPr>
    </w:p>
    <w:p>
      <w:pPr>
        <w:sectPr>
          <w:pgSz w:w="11900" w:h="16838" w:orient="portrait"/>
          <w:cols w:equalWidth="0" w:num="2">
            <w:col w:w="4800" w:space="720"/>
            <w:col w:w="4699"/>
          </w:cols>
          <w:pgMar w:left="240" w:top="139" w:right="1440" w:bottom="1440" w:gutter="0" w:footer="0" w:header="0"/>
          <w:type w:val="continuous"/>
        </w:sectPr>
      </w:pPr>
    </w:p>
    <w:p>
      <w:pPr>
        <w:spacing w:after="0" w:line="177"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7 1/8% SENIOR NOTE DUE 2007</w:t>
      </w:r>
    </w:p>
    <w:p>
      <w:pPr>
        <w:sectPr>
          <w:pgSz w:w="11900" w:h="16838" w:orient="portrait"/>
          <w:cols w:equalWidth="0" w:num="1">
            <w:col w:w="10219"/>
          </w:cols>
          <w:pgMar w:left="240" w:top="139" w:right="1440" w:bottom="1440" w:gutter="0" w:footer="0" w:header="0"/>
          <w:type w:val="continuous"/>
        </w:sectPr>
      </w:pPr>
    </w:p>
    <w:p>
      <w:pPr>
        <w:spacing w:after="0" w:line="197"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(the "Company"), for value received, hereby promises to pay to CEDE &amp; CO. or registered assigns, at the office or agency of the Company, the principal sum of $100,000,000 U.S. dollars on October 1, 2007 in such coin or currency of the United States of America as at the time of payment shall be legal tender for the payment of public and private debts, and to pay interest at an annual rate of 7 1/8% payable on October 1 and April 1 in each year, to the person in whose name the Security is registered at the close of business on the record date for such interest which shall be the preceding September 15 or March 15, respectively, payable commencing April 1, 1998, with interest on April 1, 1998 consisting of interest accrued from September 15, 1997.</w:t>
      </w:r>
    </w:p>
    <w:p>
      <w:pPr>
        <w:spacing w:after="0" w:line="191"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Reference is made to the further provisions of this Security set forth on the reverse hereof. Such further provisions shall for all purposes have the same effect as though fully set forth at this place.</w:t>
      </w:r>
    </w:p>
    <w:p>
      <w:pPr>
        <w:spacing w:after="0" w:line="190"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statements in the legend set forth above are an integral part of the terms of this Security and by acceptance hereof the Holder of this Security agrees to be subject to, and bound by, the terms and provisions set forth in each such legend.</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This Security is issued in respect of an issue of an aggregate of U.S. $300,000,000 principal amount of 7 1/8% Senior Notes due 2007 of the Company and is governed by the Indenture dated as of September 10, 1997, duly executed and delivered by the Company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9"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190"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The Company hereby irrevocably undertakes to the Holder hereof to exchange this Book-Entry Security in accordance with the terms of the Indenture without charge.</w:t>
      </w:r>
    </w:p>
    <w:p>
      <w:pPr>
        <w:sectPr>
          <w:pgSz w:w="11900" w:h="16838" w:orient="portrait"/>
          <w:cols w:equalWidth="0" w:num="1">
            <w:col w:w="10219"/>
          </w:cols>
          <w:pgMar w:left="240" w:top="139" w:right="1440" w:bottom="1440" w:gutter="0" w:footer="0" w:header="0"/>
          <w:type w:val="continuous"/>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5"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This Security shall not be valid or become obligatory for any purpose until the Certificate of Authentication hereon shall have been manually signed by the Trustee under the Indenture.</w:t>
      </w:r>
    </w:p>
    <w:p>
      <w:pPr>
        <w:spacing w:after="0" w:line="190" w:lineRule="exact"/>
        <w:rPr>
          <w:sz w:val="20"/>
          <w:szCs w:val="20"/>
          <w:color w:val="auto"/>
        </w:rPr>
      </w:pPr>
    </w:p>
    <w:p>
      <w:pPr>
        <w:jc w:val="both"/>
        <w:ind w:right="2779" w:firstLine="858"/>
        <w:spacing w:after="0" w:line="23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 Delaware corporation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CERTIFICATE OF AUTHENTICATION</w:t>
      </w:r>
    </w:p>
    <w:p>
      <w:pPr>
        <w:spacing w:after="0" w:line="188"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September 15, 1997</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1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as Trustee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Authorized Signatory</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23" w:name="page124"/>
    <w:bookmarkEnd w:id="123"/>
    <w:p>
      <w:pPr>
        <w:ind w:left="282"/>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5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REVERSE OF BOOK-ENTRY SECURITY</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7 1/8% SENIOR NOTE DUE 2007</w:t>
      </w:r>
    </w:p>
    <w:p>
      <w:pPr>
        <w:spacing w:after="0" w:line="372"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1/8% Senior Notes due 2007 of the Company, limited in aggregate principal amount to $300,000,000.</w:t>
      </w:r>
    </w:p>
    <w:p>
      <w:pPr>
        <w:spacing w:after="0" w:line="189" w:lineRule="exact"/>
        <w:rPr>
          <w:sz w:val="20"/>
          <w:szCs w:val="20"/>
          <w:color w:val="auto"/>
        </w:rPr>
      </w:pPr>
    </w:p>
    <w:p>
      <w:pPr>
        <w:ind w:left="862" w:hanging="862"/>
        <w:spacing w:after="0"/>
        <w:tabs>
          <w:tab w:leader="none" w:pos="86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USA Waste Services, Inc., a Delaware corporation (hereinafter called the "Company," which term includes any successors under the Indenture hereinafter referred to), promises to pay interest on the principal amount of this Security at the rate of 7 1/8% per annum. To the extent it is lawful, the Company promises to pay interest on any interest payment due but unpaid on such principal amount at a rate of 7 1/8% per annum.</w:t>
      </w:r>
    </w:p>
    <w:p>
      <w:pPr>
        <w:spacing w:after="0" w:line="187"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Company will pay interest semi-annually on October 1 and April 1 of each year (each an "Interest Payment Date"), commencing April 1, 1998. Interest on the Securities will accrue from the most recent date to which interest has been paid or, if no interest has been paid on the Securities, from September 15, 1997. Interest will be computed on the basis of a 360-day year consisting of twelve 30-day months.</w:t>
      </w:r>
    </w:p>
    <w:p>
      <w:pPr>
        <w:spacing w:after="0" w:line="184" w:lineRule="exact"/>
        <w:rPr>
          <w:sz w:val="20"/>
          <w:szCs w:val="20"/>
          <w:color w:val="auto"/>
        </w:rPr>
      </w:pPr>
    </w:p>
    <w:p>
      <w:pPr>
        <w:ind w:left="862" w:hanging="862"/>
        <w:spacing w:after="0"/>
        <w:tabs>
          <w:tab w:leader="none" w:pos="86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Payment.</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195" w:lineRule="exact"/>
        <w:rPr>
          <w:sz w:val="20"/>
          <w:szCs w:val="20"/>
          <w:color w:val="auto"/>
        </w:rPr>
      </w:pPr>
    </w:p>
    <w:p>
      <w:pPr>
        <w:ind w:left="862" w:hanging="862"/>
        <w:spacing w:after="0"/>
        <w:tabs>
          <w:tab w:leader="none" w:pos="86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and Registrar.</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Initially, Texas Commerce Bank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8" w:lineRule="exact"/>
        <w:rPr>
          <w:sz w:val="20"/>
          <w:szCs w:val="20"/>
          <w:color w:val="auto"/>
        </w:rPr>
      </w:pPr>
    </w:p>
    <w:p>
      <w:pPr>
        <w:ind w:left="862" w:hanging="862"/>
        <w:spacing w:after="0"/>
        <w:tabs>
          <w:tab w:leader="none" w:pos="862"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issued and to be issued in one or more series under an Indenture, dated as of September 10, 1997 (the "Indenture"), between the Company and the Trustee. 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September 10, 1997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w:t>
      </w:r>
    </w:p>
    <w:p>
      <w:pPr>
        <w:sectPr>
          <w:pgSz w:w="11900" w:h="16838" w:orient="portrait"/>
          <w:cols w:equalWidth="0" w:num="1">
            <w:col w:w="10221"/>
          </w:cols>
          <w:pgMar w:left="238" w:top="298" w:right="1440" w:bottom="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limited in aggregate principal amount to $300,000,000.</w:t>
      </w:r>
    </w:p>
    <w:p>
      <w:pPr>
        <w:sectPr>
          <w:pgSz w:w="11900" w:h="16838" w:orient="portrait"/>
          <w:cols w:equalWidth="0" w:num="1">
            <w:col w:w="10219"/>
          </w:cols>
          <w:pgMar w:left="240" w:top="142" w:right="1440" w:bottom="1440" w:gutter="0" w:footer="0" w:header="0"/>
        </w:sectPr>
      </w:pPr>
    </w:p>
    <w:p>
      <w:pPr>
        <w:spacing w:after="0" w:line="3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2" w:right="1440" w:bottom="1440" w:gutter="0" w:footer="0" w:header="0"/>
          <w:type w:val="continuous"/>
        </w:sectPr>
      </w:pPr>
    </w:p>
    <w:bookmarkStart w:id="125" w:name="page126"/>
    <w:bookmarkEnd w:id="125"/>
    <w:p>
      <w:pPr>
        <w:ind w:left="282"/>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2" w:lineRule="exact"/>
        <w:rPr>
          <w:sz w:val="20"/>
          <w:szCs w:val="20"/>
          <w:color w:val="auto"/>
        </w:rPr>
      </w:pPr>
    </w:p>
    <w:p>
      <w:pPr>
        <w:ind w:left="862" w:hanging="862"/>
        <w:spacing w:after="0"/>
        <w:tabs>
          <w:tab w:leader="none" w:pos="862"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188" w:lineRule="exact"/>
        <w:rPr>
          <w:sz w:val="20"/>
          <w:szCs w:val="20"/>
          <w:color w:val="auto"/>
        </w:rPr>
      </w:pPr>
    </w:p>
    <w:p>
      <w:pPr>
        <w:ind w:left="2" w:right="2679" w:firstLine="858"/>
        <w:spacing w:after="0" w:line="260" w:lineRule="auto"/>
        <w:rPr>
          <w:sz w:val="20"/>
          <w:szCs w:val="20"/>
          <w:color w:val="auto"/>
        </w:rPr>
      </w:pPr>
      <w:r>
        <w:rPr>
          <w:rFonts w:ascii="Courier New" w:cs="Courier New" w:eastAsia="Courier New" w:hAnsi="Courier New"/>
          <w:sz w:val="15"/>
          <w:szCs w:val="15"/>
          <w:color w:val="auto"/>
        </w:rPr>
        <w:t>The Securities will be redeemable at the option of the Company, in whole or in part, upon not less than 30 nor more than 60 days notice to each Holder of Securities, at a redemption price equal to the Make-Whole Price. "Make-Whole Price" means an amount equal to the greater of (i) 100% of the principal amount of such Securities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to the date of redemption. Unless the Company defaults in payment of the Make-Whole Price, on and after the date of redemption, interest will cease to accrue on the Securities or portions thereof called for redemption.</w:t>
      </w:r>
    </w:p>
    <w:p>
      <w:pPr>
        <w:spacing w:after="0" w:line="175"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such date of redemption, plus 0.20%.</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87" w:lineRule="exact"/>
        <w:rPr>
          <w:sz w:val="20"/>
          <w:szCs w:val="20"/>
          <w:color w:val="auto"/>
        </w:rPr>
      </w:pPr>
    </w:p>
    <w:p>
      <w:pPr>
        <w:ind w:left="2" w:right="2679" w:firstLine="858"/>
        <w:spacing w:after="0" w:line="259" w:lineRule="auto"/>
        <w:rPr>
          <w:sz w:val="20"/>
          <w:szCs w:val="20"/>
          <w:color w:val="auto"/>
        </w:rPr>
      </w:pPr>
      <w:r>
        <w:rPr>
          <w:rFonts w:ascii="Courier New" w:cs="Courier New" w:eastAsia="Courier New" w:hAnsi="Courier New"/>
          <w:sz w:val="15"/>
          <w:szCs w:val="15"/>
          <w:color w:val="auto"/>
        </w:rPr>
        <w:t>"Comparable Treasury Price" means, with respect to any date of redemption, (i) 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of U.S. Government Securities", or (ii) if such release (or any successor release) is not published or does not contain such prices on such Business Day,</w:t>
      </w:r>
    </w:p>
    <w:p>
      <w:pPr>
        <w:ind w:left="2" w:right="2979" w:hanging="2"/>
        <w:spacing w:after="0" w:line="241" w:lineRule="auto"/>
        <w:tabs>
          <w:tab w:leader="none" w:pos="38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90" w:lineRule="exact"/>
        <w:rPr>
          <w:sz w:val="20"/>
          <w:szCs w:val="20"/>
          <w:color w:val="auto"/>
        </w:rPr>
      </w:pPr>
    </w:p>
    <w:p>
      <w:pPr>
        <w:ind w:left="2" w:right="2979" w:firstLine="858"/>
        <w:spacing w:after="0" w:line="271"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the Company.</w:t>
      </w:r>
    </w:p>
    <w:p>
      <w:pPr>
        <w:spacing w:after="0" w:line="166"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"Reference Treasury Dealer" means each of Donaldson, Lufkin &amp; Jenrette Securities Corporation, Merrill Lynch, Pierce, Fenner &amp; Smith Incorporated, J.P. Morgan Securities Inc. and Deutsche Morgan Grenfell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87" w:lineRule="exact"/>
        <w:rPr>
          <w:sz w:val="20"/>
          <w:szCs w:val="20"/>
          <w:color w:val="auto"/>
        </w:rPr>
      </w:pPr>
    </w:p>
    <w:p>
      <w:pPr>
        <w:ind w:left="2" w:right="2779" w:firstLine="858"/>
        <w:spacing w:after="0" w:line="241" w:lineRule="auto"/>
        <w:rPr>
          <w:sz w:val="20"/>
          <w:szCs w:val="20"/>
          <w:color w:val="auto"/>
        </w:rPr>
      </w:pPr>
      <w:r>
        <w:rPr>
          <w:rFonts w:ascii="Courier New" w:cs="Courier New" w:eastAsia="Courier New" w:hAnsi="Courier New"/>
          <w:sz w:val="16"/>
          <w:szCs w:val="16"/>
          <w:color w:val="auto"/>
        </w:rPr>
        <w:t>In the case of a partial redemption, the Company or the Trustee shall select the Securities or portions thereof for redemption by such method as the Company or the Trustee shall deem fair and appropriate. The Securities may be redeemed in part in multiplies of $1,000 only.</w:t>
      </w:r>
    </w:p>
    <w:p>
      <w:pPr>
        <w:spacing w:after="0" w:line="189" w:lineRule="exact"/>
        <w:rPr>
          <w:sz w:val="20"/>
          <w:szCs w:val="20"/>
          <w:color w:val="auto"/>
        </w:rPr>
      </w:pPr>
    </w:p>
    <w:p>
      <w:pPr>
        <w:ind w:left="2" w:right="3359" w:firstLine="858"/>
        <w:spacing w:after="0" w:line="239" w:lineRule="auto"/>
        <w:rPr>
          <w:sz w:val="20"/>
          <w:szCs w:val="20"/>
          <w:color w:val="auto"/>
        </w:rPr>
      </w:pPr>
      <w:r>
        <w:rPr>
          <w:rFonts w:ascii="Courier New" w:cs="Courier New" w:eastAsia="Courier New" w:hAnsi="Courier New"/>
          <w:sz w:val="16"/>
          <w:szCs w:val="16"/>
          <w:color w:val="auto"/>
        </w:rPr>
        <w:t>Any such redemption will also comply with Article Eleven of the Indenture.</w:t>
      </w:r>
    </w:p>
    <w:p>
      <w:pPr>
        <w:spacing w:after="0" w:line="189" w:lineRule="exact"/>
        <w:rPr>
          <w:sz w:val="20"/>
          <w:szCs w:val="20"/>
          <w:color w:val="auto"/>
        </w:rPr>
      </w:pPr>
    </w:p>
    <w:p>
      <w:pPr>
        <w:ind w:left="2" w:right="2679" w:firstLine="858"/>
        <w:spacing w:after="0"/>
        <w:rPr>
          <w:sz w:val="20"/>
          <w:szCs w:val="20"/>
          <w:color w:val="auto"/>
        </w:rPr>
      </w:pPr>
      <w:r>
        <w:rPr>
          <w:rFonts w:ascii="Courier New" w:cs="Courier New" w:eastAsia="Courier New" w:hAnsi="Courier New"/>
          <w:sz w:val="16"/>
          <w:szCs w:val="16"/>
          <w:color w:val="auto"/>
        </w:rPr>
        <w:t>Notice of redemption will be given in the manner provided in the Indenture to the Holders of Securities to be redeemed not less than 30 days and not more than 60 days prior to the Redemption Date.</w:t>
      </w:r>
    </w:p>
    <w:p>
      <w:pPr>
        <w:spacing w:after="0" w:line="190"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Make-Whole Price and, except as set forth in the Indenture, from and after such Redemption Date, (unless the Company shall default in the payment of the Make-Whole Price), the Securities called for redemption will cease to bear interest and the only right of the Holders of such Securities will be to receive payment of the Make-Whole Price.</w:t>
      </w:r>
    </w:p>
    <w:p>
      <w:pPr>
        <w:spacing w:after="0" w:line="185" w:lineRule="exact"/>
        <w:rPr>
          <w:sz w:val="20"/>
          <w:szCs w:val="20"/>
          <w:color w:val="auto"/>
        </w:rPr>
      </w:pPr>
    </w:p>
    <w:p>
      <w:pPr>
        <w:ind w:left="862" w:hanging="862"/>
        <w:spacing w:after="0"/>
        <w:tabs>
          <w:tab w:leader="none" w:pos="862"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Transfer; Exchange.</w:t>
      </w:r>
    </w:p>
    <w:p>
      <w:pPr>
        <w:spacing w:after="0" w:line="188" w:lineRule="exact"/>
        <w:rPr>
          <w:sz w:val="20"/>
          <w:szCs w:val="20"/>
          <w:color w:val="auto"/>
        </w:rPr>
      </w:pPr>
    </w:p>
    <w:p>
      <w:pPr>
        <w:ind w:left="2" w:right="2679" w:firstLine="858"/>
        <w:spacing w:after="0" w:line="265" w:lineRule="auto"/>
        <w:rPr>
          <w:sz w:val="20"/>
          <w:szCs w:val="20"/>
          <w:color w:val="auto"/>
        </w:rPr>
      </w:pPr>
      <w:r>
        <w:rPr>
          <w:rFonts w:ascii="Courier New" w:cs="Courier New" w:eastAsia="Courier New" w:hAnsi="Courier New"/>
          <w:sz w:val="15"/>
          <w:szCs w:val="15"/>
          <w:color w:val="auto"/>
        </w:rPr>
        <w:t>The Securities are issued in registered form, without coupons, in denominations of $1,000 and integral multiples of $1,000. A Holder may register the transfer of, or exchange Securities in accordance with, the Indenture. The</w:t>
      </w:r>
    </w:p>
    <w:p>
      <w:pPr>
        <w:sectPr>
          <w:pgSz w:w="11900" w:h="16838" w:orient="portrait"/>
          <w:cols w:equalWidth="0" w:num="1">
            <w:col w:w="10221"/>
          </w:cols>
          <w:pgMar w:left="238" w:top="298" w:right="1440" w:bottom="0" w:gutter="0" w:footer="0" w:header="0"/>
        </w:sectPr>
      </w:pPr>
    </w:p>
    <w:bookmarkStart w:id="126" w:name="page127"/>
    <w:bookmarkEnd w:id="126"/>
    <w:p>
      <w:pPr>
        <w:ind w:right="2879"/>
        <w:spacing w:after="0"/>
        <w:rPr>
          <w:sz w:val="20"/>
          <w:szCs w:val="20"/>
          <w:color w:val="auto"/>
        </w:rPr>
      </w:pPr>
      <w:r>
        <w:rPr>
          <w:rFonts w:ascii="Courier New" w:cs="Courier New" w:eastAsia="Courier New" w:hAnsi="Courier New"/>
          <w:sz w:val="16"/>
          <w:szCs w:val="16"/>
          <w:color w:val="auto"/>
        </w:rPr>
        <w:t>Securities Registrar may require a Holder, among other things, to furnish appropriate endorsements and transfer documents and to pay any taxes and fees required by law or permitted by the Indenture.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sectPr>
      </w:pPr>
    </w:p>
    <w:bookmarkStart w:id="127" w:name="page128"/>
    <w:bookmarkEnd w:id="127"/>
    <w:p>
      <w:pPr>
        <w:ind w:left="282"/>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52" w:lineRule="exact"/>
        <w:rPr>
          <w:sz w:val="20"/>
          <w:szCs w:val="20"/>
          <w:color w:val="auto"/>
        </w:rPr>
      </w:pPr>
    </w:p>
    <w:p>
      <w:pPr>
        <w:ind w:left="862" w:hanging="862"/>
        <w:spacing w:after="0"/>
        <w:tabs>
          <w:tab w:leader="none" w:pos="862"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Deemed Owners.</w:t>
      </w:r>
    </w:p>
    <w:p>
      <w:pPr>
        <w:spacing w:after="0" w:line="188" w:lineRule="exact"/>
        <w:rPr>
          <w:sz w:val="20"/>
          <w:szCs w:val="20"/>
          <w:color w:val="auto"/>
        </w:rPr>
      </w:pPr>
    </w:p>
    <w:p>
      <w:pPr>
        <w:ind w:left="2" w:right="2779" w:firstLine="858"/>
        <w:spacing w:after="0" w:line="239" w:lineRule="auto"/>
        <w:rPr>
          <w:sz w:val="20"/>
          <w:szCs w:val="20"/>
          <w:color w:val="auto"/>
        </w:rPr>
      </w:pPr>
      <w:r>
        <w:rPr>
          <w:rFonts w:ascii="Courier New" w:cs="Courier New" w:eastAsia="Courier New" w:hAnsi="Courier New"/>
          <w:sz w:val="16"/>
          <w:szCs w:val="16"/>
          <w:color w:val="auto"/>
        </w:rPr>
        <w:t>The registered Holder of a Security may be treated as the owner of it for all purposes.</w:t>
      </w:r>
    </w:p>
    <w:p>
      <w:pPr>
        <w:spacing w:after="0" w:line="186" w:lineRule="exact"/>
        <w:rPr>
          <w:sz w:val="20"/>
          <w:szCs w:val="20"/>
          <w:color w:val="auto"/>
        </w:rPr>
      </w:pPr>
    </w:p>
    <w:p>
      <w:pPr>
        <w:ind w:left="862" w:hanging="862"/>
        <w:spacing w:after="0"/>
        <w:tabs>
          <w:tab w:leader="none" w:pos="862"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Supplement; Waiver.</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9" w:lineRule="exact"/>
        <w:rPr>
          <w:sz w:val="20"/>
          <w:szCs w:val="20"/>
          <w:color w:val="auto"/>
        </w:rPr>
      </w:pPr>
    </w:p>
    <w:p>
      <w:pPr>
        <w:ind w:left="862" w:hanging="862"/>
        <w:spacing w:after="0"/>
        <w:tabs>
          <w:tab w:leader="none" w:pos="86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and Remedies.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ind w:left="862" w:hanging="862"/>
        <w:spacing w:after="0"/>
        <w:tabs>
          <w:tab w:leader="none" w:pos="86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Dealings with Company.</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88" w:lineRule="exact"/>
        <w:rPr>
          <w:sz w:val="20"/>
          <w:szCs w:val="20"/>
          <w:color w:val="auto"/>
        </w:rPr>
      </w:pPr>
    </w:p>
    <w:p>
      <w:pPr>
        <w:ind w:left="862" w:hanging="862"/>
        <w:spacing w:after="0"/>
        <w:tabs>
          <w:tab w:leader="none" w:pos="86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Authentication.</w:t>
      </w:r>
    </w:p>
    <w:p>
      <w:pPr>
        <w:spacing w:after="0" w:line="188" w:lineRule="exact"/>
        <w:rPr>
          <w:sz w:val="20"/>
          <w:szCs w:val="20"/>
          <w:color w:val="auto"/>
        </w:rPr>
      </w:pPr>
    </w:p>
    <w:p>
      <w:pPr>
        <w:ind w:left="2" w:right="2879" w:firstLine="858"/>
        <w:spacing w:after="0"/>
        <w:rPr>
          <w:sz w:val="20"/>
          <w:szCs w:val="20"/>
          <w:color w:val="auto"/>
        </w:rPr>
      </w:pPr>
      <w:r>
        <w:rPr>
          <w:rFonts w:ascii="Courier New" w:cs="Courier New" w:eastAsia="Courier New" w:hAnsi="Courier New"/>
          <w:sz w:val="16"/>
          <w:szCs w:val="16"/>
          <w:color w:val="auto"/>
        </w:rPr>
        <w:t>This Security shall not be valid until the Trustee or authenticating agent signs the certificate of authentication on the other side of this Security.</w:t>
      </w:r>
    </w:p>
    <w:p>
      <w:pPr>
        <w:spacing w:after="0" w:line="187" w:lineRule="exact"/>
        <w:rPr>
          <w:sz w:val="20"/>
          <w:szCs w:val="20"/>
          <w:color w:val="auto"/>
        </w:rPr>
      </w:pPr>
    </w:p>
    <w:p>
      <w:pPr>
        <w:ind w:left="862" w:hanging="862"/>
        <w:spacing w:after="0"/>
        <w:tabs>
          <w:tab w:leader="none" w:pos="862"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Abbreviations and Defined Terms.</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8" w:lineRule="exact"/>
        <w:rPr>
          <w:sz w:val="20"/>
          <w:szCs w:val="20"/>
          <w:color w:val="auto"/>
        </w:rPr>
      </w:pPr>
    </w:p>
    <w:p>
      <w:pPr>
        <w:ind w:left="862" w:hanging="862"/>
        <w:spacing w:after="0"/>
        <w:tabs>
          <w:tab w:leader="none" w:pos="86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Numbers.</w:t>
      </w:r>
    </w:p>
    <w:p>
      <w:pPr>
        <w:spacing w:after="0" w:line="188"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ectPr>
          <w:pgSz w:w="11900" w:h="16838" w:orient="portrait"/>
          <w:cols w:equalWidth="0" w:num="1">
            <w:col w:w="10221"/>
          </w:cols>
          <w:pgMar w:left="238" w:top="298" w:right="1440" w:bottom="0" w:gutter="0" w:footer="0" w:header="0"/>
        </w:sectPr>
      </w:pPr>
    </w:p>
    <w:bookmarkStart w:id="128" w:name="page129"/>
    <w:bookmarkEnd w:id="128"/>
    <w:p>
      <w:pPr>
        <w:ind w:left="2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325" w:right="1440" w:bottom="1440" w:gutter="0" w:footer="0" w:header="0"/>
        </w:sectPr>
      </w:pPr>
    </w:p>
    <w:bookmarkStart w:id="129" w:name="page130"/>
    <w:bookmarkEnd w:id="129"/>
    <w:p>
      <w:pPr>
        <w:ind w:left="282"/>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ind w:left="862" w:hanging="862"/>
        <w:spacing w:after="0"/>
        <w:tabs>
          <w:tab w:leader="none" w:pos="86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Absolute Obligation.</w:t>
      </w:r>
    </w:p>
    <w:p>
      <w:pPr>
        <w:spacing w:after="0" w:line="188" w:lineRule="exact"/>
        <w:rPr>
          <w:sz w:val="20"/>
          <w:szCs w:val="20"/>
          <w:color w:val="auto"/>
        </w:rPr>
      </w:pPr>
    </w:p>
    <w:p>
      <w:pPr>
        <w:ind w:left="2" w:right="2679" w:firstLine="858"/>
        <w:spacing w:after="0" w:line="241" w:lineRule="auto"/>
        <w:rPr>
          <w:sz w:val="20"/>
          <w:szCs w:val="20"/>
          <w:color w:val="auto"/>
        </w:rPr>
      </w:pPr>
      <w:r>
        <w:rPr>
          <w:rFonts w:ascii="Courier New" w:cs="Courier New" w:eastAsia="Courier New" w:hAnsi="Courier New"/>
          <w:sz w:val="16"/>
          <w:szCs w:val="16"/>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188" w:lineRule="exact"/>
        <w:rPr>
          <w:sz w:val="20"/>
          <w:szCs w:val="20"/>
          <w:color w:val="auto"/>
        </w:rPr>
      </w:pPr>
    </w:p>
    <w:p>
      <w:pPr>
        <w:ind w:left="862" w:hanging="862"/>
        <w:spacing w:after="0"/>
        <w:tabs>
          <w:tab w:leader="none" w:pos="862"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w:t>
      </w:r>
    </w:p>
    <w:p>
      <w:pPr>
        <w:spacing w:after="0" w:line="188"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7" w:lineRule="exact"/>
        <w:rPr>
          <w:sz w:val="20"/>
          <w:szCs w:val="20"/>
          <w:color w:val="auto"/>
        </w:rPr>
      </w:pPr>
    </w:p>
    <w:p>
      <w:pPr>
        <w:ind w:left="862" w:hanging="862"/>
        <w:spacing w:after="0"/>
        <w:tabs>
          <w:tab w:leader="none" w:pos="862"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8" w:lineRule="exact"/>
        <w:rPr>
          <w:sz w:val="20"/>
          <w:szCs w:val="20"/>
          <w:color w:val="auto"/>
        </w:rPr>
      </w:pPr>
    </w:p>
    <w:p>
      <w:pPr>
        <w:ind w:left="2" w:right="2979" w:firstLine="858"/>
        <w:spacing w:after="0" w:line="239" w:lineRule="auto"/>
        <w:rPr>
          <w:sz w:val="20"/>
          <w:szCs w:val="20"/>
          <w:color w:val="auto"/>
        </w:rPr>
      </w:pPr>
      <w:r>
        <w:rPr>
          <w:rFonts w:ascii="Courier New" w:cs="Courier New" w:eastAsia="Courier New" w:hAnsi="Courier New"/>
          <w:sz w:val="16"/>
          <w:szCs w:val="16"/>
          <w:color w:val="auto"/>
        </w:rPr>
        <w:t>This Security shall be construed in accordance with and governed by the laws of the State of New York.</w:t>
      </w:r>
    </w:p>
    <w:p>
      <w:pPr>
        <w:spacing w:after="0" w:line="200" w:lineRule="exact"/>
        <w:rPr>
          <w:sz w:val="20"/>
          <w:szCs w:val="20"/>
          <w:color w:val="auto"/>
        </w:rPr>
      </w:pPr>
    </w:p>
    <w:p>
      <w:pPr>
        <w:spacing w:after="0" w:line="353"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21"/>
      </w:cols>
      <w:pgMar w:left="238"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lvl w:ilvl="1">
      <w:lvlJc w:val="left"/>
      <w:lvlText w:val="(%2)"/>
      <w:numFmt w:val="decimal"/>
      <w:start w:val="713"/>
    </w:lvl>
  </w:abstractNum>
  <w:abstractNum w:abstractNumId="2">
    <w:nsid w:val="14330624"/>
    <w:multiLevelType w:val="hybridMultilevel"/>
    <w:lvl w:ilvl="0">
      <w:lvlJc w:val="left"/>
      <w:lvlText w:val="(%1)"/>
      <w:numFmt w:val="lowerLetter"/>
      <w:start w:val="3"/>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1."/>
      <w:numFmt w:val="decimal"/>
      <w:start w:val="2"/>
    </w:lvl>
  </w:abstractNum>
  <w:abstractNum w:abstractNumId="5">
    <w:nsid w:val="71EA1109"/>
    <w:multiLevelType w:val="hybridMultilevel"/>
    <w:lvl w:ilvl="0">
      <w:lvlJc w:val="left"/>
      <w:lvlText w:val="%1."/>
      <w:numFmt w:val="decimal"/>
      <w:start w:val="5"/>
    </w:lvl>
    <w:lvl w:ilvl="1">
      <w:lvlJc w:val="left"/>
      <w:lvlText w:val="(%2)"/>
      <w:numFmt w:val="lowerLetter"/>
      <w:start w:val="1"/>
    </w:lvl>
  </w:abstractNum>
  <w:abstractNum w:abstractNumId="6">
    <w:nsid w:val="100F59DC"/>
    <w:multiLevelType w:val="hybridMultilevel"/>
    <w:lvl w:ilvl="0">
      <w:lvlJc w:val="left"/>
      <w:lvlText w:val="(%1)"/>
      <w:numFmt w:val="lowerLetter"/>
      <w:start w:val="2"/>
    </w:lvl>
  </w:abstractNum>
  <w:abstractNum w:abstractNumId="7">
    <w:nsid w:val="7FB7E0AA"/>
    <w:multiLevelType w:val="hybridMultilevel"/>
    <w:lvl w:ilvl="0">
      <w:lvlJc w:val="left"/>
      <w:lvlText w:val="(%1)"/>
      <w:numFmt w:val="lowerLetter"/>
      <w:start w:val="7"/>
    </w:lvl>
  </w:abstractNum>
  <w:abstractNum w:abstractNumId="8">
    <w:nsid w:val="6EB5BD4"/>
    <w:multiLevelType w:val="hybridMultilevel"/>
    <w:lvl w:ilvl="0">
      <w:lvlJc w:val="left"/>
      <w:lvlText w:val="%1"/>
      <w:numFmt w:val="decimal"/>
      <w:start w:val="1"/>
    </w:lvl>
    <w:lvl w:ilvl="1">
      <w:lvlJc w:val="left"/>
      <w:lvlText w:val="(%2)"/>
      <w:numFmt w:val="lowerLetter"/>
      <w:start w:val="12"/>
    </w:lvl>
  </w:abstractNum>
  <w:abstractNum w:abstractNumId="9">
    <w:nsid w:val="6F6DD9AC"/>
    <w:multiLevelType w:val="hybridMultilevel"/>
    <w:lvl w:ilvl="0">
      <w:lvlJc w:val="left"/>
      <w:lvlText w:val="%1."/>
      <w:numFmt w:val="decimal"/>
      <w:start w:val="6"/>
    </w:lvl>
    <w:lvl w:ilvl="1">
      <w:lvlJc w:val="left"/>
      <w:lvlText w:val="(%2)"/>
      <w:numFmt w:val="lowerLetter"/>
      <w:start w:val="1"/>
    </w:lvl>
  </w:abstractNum>
  <w:abstractNum w:abstractNumId="10">
    <w:nsid w:val="94211F2"/>
    <w:multiLevelType w:val="hybridMultilevel"/>
    <w:lvl w:ilvl="0">
      <w:lvlJc w:val="left"/>
      <w:lvlText w:val="%1"/>
      <w:numFmt w:val="lowerLetter"/>
      <w:start w:val="1"/>
    </w:lvl>
    <w:lvl w:ilvl="1">
      <w:lvlJc w:val="left"/>
      <w:lvlText w:val="(%2)"/>
      <w:numFmt w:val="lowerLetter"/>
      <w:start w:val="4"/>
    </w:lvl>
  </w:abstractNum>
  <w:abstractNum w:abstractNumId="11">
    <w:nsid w:val="885E1B"/>
    <w:multiLevelType w:val="hybridMultilevel"/>
    <w:lvl w:ilvl="0">
      <w:lvlJc w:val="left"/>
      <w:lvlText w:val="(%1)"/>
      <w:numFmt w:val="lowerLetter"/>
      <w:start w:val="35"/>
    </w:lvl>
    <w:lvl w:ilvl="1">
      <w:lvlJc w:val="left"/>
      <w:lvlText w:val="(%2)"/>
      <w:numFmt w:val="lowerLetter"/>
      <w:start w:val="9"/>
    </w:lvl>
  </w:abstractNum>
  <w:abstractNum w:abstractNumId="12">
    <w:nsid w:val="76272110"/>
    <w:multiLevelType w:val="hybridMultilevel"/>
    <w:lvl w:ilvl="0">
      <w:lvlJc w:val="left"/>
      <w:lvlText w:val="(%1)"/>
      <w:numFmt w:val="lowerLetter"/>
      <w:start w:val="10"/>
    </w:lvl>
  </w:abstractNum>
  <w:abstractNum w:abstractNumId="13">
    <w:nsid w:val="4C04A8AF"/>
    <w:multiLevelType w:val="hybridMultilevel"/>
    <w:lvl w:ilvl="0">
      <w:lvlJc w:val="left"/>
      <w:lvlText w:val="(%1)"/>
      <w:numFmt w:val="lowerLetter"/>
      <w:start w:val="17"/>
    </w:lvl>
  </w:abstractNum>
  <w:abstractNum w:abstractNumId="14">
    <w:nsid w:val="1716703B"/>
    <w:multiLevelType w:val="hybridMultilevel"/>
    <w:lvl w:ilvl="0">
      <w:lvlJc w:val="left"/>
      <w:lvlText w:val="(%1)"/>
      <w:numFmt w:val="lowerLetter"/>
      <w:start w:val="22"/>
    </w:lvl>
  </w:abstractNum>
  <w:abstractNum w:abstractNumId="15">
    <w:nsid w:val="14E17E33"/>
    <w:multiLevelType w:val="hybridMultilevel"/>
    <w:lvl w:ilvl="0">
      <w:lvlJc w:val="left"/>
      <w:lvlText w:val="(%1)"/>
      <w:numFmt w:val="lowerLetter"/>
      <w:start w:val="27"/>
    </w:lvl>
  </w:abstractNum>
  <w:abstractNum w:abstractNumId="16">
    <w:nsid w:val="3222E7CD"/>
    <w:multiLevelType w:val="hybridMultilevel"/>
    <w:lvl w:ilvl="0">
      <w:lvlJc w:val="left"/>
      <w:lvlText w:val="(%1)"/>
      <w:numFmt w:val="lowerLetter"/>
      <w:start w:val="29"/>
    </w:lvl>
  </w:abstractNum>
  <w:abstractNum w:abstractNumId="17">
    <w:nsid w:val="74DE0EE3"/>
    <w:multiLevelType w:val="hybridMultilevel"/>
    <w:lvl w:ilvl="0">
      <w:lvlJc w:val="left"/>
      <w:lvlText w:val="%1."/>
      <w:numFmt w:val="decimal"/>
      <w:start w:val="7"/>
    </w:lvl>
    <w:lvl w:ilvl="1">
      <w:lvlJc w:val="left"/>
      <w:lvlText w:val="(%2)"/>
      <w:numFmt w:val="lowerLetter"/>
      <w:start w:val="1"/>
    </w:lvl>
  </w:abstractNum>
  <w:abstractNum w:abstractNumId="18">
    <w:nsid w:val="68EBC550"/>
    <w:multiLevelType w:val="hybridMultilevel"/>
    <w:lvl w:ilvl="0">
      <w:lvlJc w:val="left"/>
      <w:lvlText w:val="(%1)"/>
      <w:numFmt w:val="lowerLetter"/>
      <w:start w:val="2"/>
    </w:lvl>
  </w:abstractNum>
  <w:abstractNum w:abstractNumId="19">
    <w:nsid w:val="2DF6D648"/>
    <w:multiLevelType w:val="hybridMultilevel"/>
    <w:lvl w:ilvl="0">
      <w:lvlJc w:val="left"/>
      <w:lvlText w:val="(%1)"/>
      <w:numFmt w:val="lowerLetter"/>
      <w:start w:val="4"/>
    </w:lvl>
  </w:abstractNum>
  <w:abstractNum w:abstractNumId="20">
    <w:nsid w:val="46B7D447"/>
    <w:multiLevelType w:val="hybridMultilevel"/>
    <w:lvl w:ilvl="0">
      <w:lvlJc w:val="left"/>
      <w:lvlText w:val="%1"/>
      <w:numFmt w:val="decimal"/>
      <w:start w:val="1"/>
    </w:lvl>
    <w:lvl w:ilvl="1">
      <w:lvlJc w:val="left"/>
      <w:lvlText w:val="(%2)"/>
      <w:numFmt w:val="lowerLetter"/>
      <w:start w:val="6"/>
    </w:lvl>
  </w:abstractNum>
  <w:abstractNum w:abstractNumId="21">
    <w:nsid w:val="4A2AC315"/>
    <w:multiLevelType w:val="hybridMultilevel"/>
    <w:lvl w:ilvl="0">
      <w:lvlJc w:val="left"/>
      <w:lvlText w:val="%1."/>
      <w:numFmt w:val="decimal"/>
      <w:start w:val="8"/>
    </w:lvl>
    <w:lvl w:ilvl="1">
      <w:lvlJc w:val="left"/>
      <w:lvlText w:val="(%2)"/>
      <w:numFmt w:val="lowerLetter"/>
      <w:start w:val="1"/>
    </w:lvl>
  </w:abstractNum>
  <w:abstractNum w:abstractNumId="22">
    <w:nsid w:val="39EE015C"/>
    <w:multiLevelType w:val="hybridMultilevel"/>
    <w:lvl w:ilvl="0">
      <w:lvlJc w:val="left"/>
      <w:lvlText w:val="(%1)"/>
      <w:numFmt w:val="lowerLetter"/>
      <w:start w:val="4"/>
    </w:lvl>
    <w:lvl w:ilvl="1">
      <w:lvlJc w:val="left"/>
      <w:lvlText w:val="(%2)"/>
      <w:numFmt w:val="lowerRoman"/>
      <w:start w:val="1"/>
    </w:lvl>
  </w:abstractNum>
  <w:abstractNum w:abstractNumId="23">
    <w:nsid w:val="57FC4FBB"/>
    <w:multiLevelType w:val="hybridMultilevel"/>
    <w:lvl w:ilvl="0">
      <w:lvlJc w:val="left"/>
      <w:lvlText w:val="(%1)"/>
      <w:numFmt w:val="lowerLetter"/>
      <w:start w:val="1"/>
    </w:lvl>
    <w:lvl w:ilvl="1">
      <w:lvlJc w:val="left"/>
      <w:lvlText w:val="(%2)"/>
      <w:numFmt w:val="lowerRoman"/>
      <w:start w:val="3"/>
    </w:lvl>
  </w:abstractNum>
  <w:abstractNum w:abstractNumId="24">
    <w:nsid w:val="CC1016F"/>
    <w:multiLevelType w:val="hybridMultilevel"/>
    <w:lvl w:ilvl="0">
      <w:lvlJc w:val="left"/>
      <w:lvlText w:val="%1"/>
      <w:numFmt w:val="lowerLetter"/>
      <w:start w:val="1"/>
    </w:lvl>
    <w:lvl w:ilvl="1">
      <w:lvlJc w:val="left"/>
      <w:lvlText w:val="(%2)"/>
      <w:numFmt w:val="lowerRoman"/>
      <w:start w:val="8"/>
    </w:lvl>
  </w:abstractNum>
  <w:abstractNum w:abstractNumId="25">
    <w:nsid w:val="43F18422"/>
    <w:multiLevelType w:val="hybridMultilevel"/>
    <w:lvl w:ilvl="0">
      <w:lvlJc w:val="left"/>
      <w:lvlText w:val="(%1)"/>
      <w:numFmt w:val="lowerLetter"/>
      <w:start w:val="5"/>
    </w:lvl>
    <w:lvl w:ilvl="1">
      <w:lvlJc w:val="left"/>
      <w:lvlText w:val="(%2)"/>
      <w:numFmt w:val="lowerRoman"/>
      <w:start w:val="1"/>
    </w:lvl>
  </w:abstractNum>
  <w:abstractNum w:abstractNumId="26">
    <w:nsid w:val="60EF0119"/>
    <w:multiLevelType w:val="hybridMultilevel"/>
    <w:lvl w:ilvl="0">
      <w:lvlJc w:val="left"/>
      <w:lvlText w:val="(%1)"/>
      <w:numFmt w:val="lowerRoman"/>
      <w:start w:val="5"/>
    </w:lvl>
  </w:abstractNum>
  <w:abstractNum w:abstractNumId="27">
    <w:nsid w:val="26F324BA"/>
    <w:multiLevelType w:val="hybridMultilevel"/>
    <w:lvl w:ilvl="0">
      <w:lvlJc w:val="left"/>
      <w:lvlText w:val="(%1)"/>
      <w:numFmt w:val="lowerRoman"/>
      <w:start w:val="10"/>
    </w:lvl>
  </w:abstractNum>
  <w:abstractNum w:abstractNumId="28">
    <w:nsid w:val="7F0157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9">
    <w:nsid w:val="49DA307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0">
    <w:nsid w:val="7055A5F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1">
    <w:nsid w:val="5FB8370B"/>
    <w:multiLevelType w:val="hybridMultilevel"/>
    <w:lvl w:ilvl="0">
      <w:lvlJc w:val="left"/>
      <w:lvlText w:val="(%1)"/>
      <w:numFmt w:val="lowerRoman"/>
      <w:start w:val="1"/>
    </w:lvl>
  </w:abstractNum>
  <w:abstractNum w:abstractNumId="32">
    <w:nsid w:val="50801EE1"/>
    <w:multiLevelType w:val="hybridMultilevel"/>
    <w:lvl w:ilvl="0">
      <w:lvlJc w:val="left"/>
      <w:lvlText w:val="%1"/>
      <w:numFmt w:val="lowerLetter"/>
      <w:start w:val="1"/>
    </w:lvl>
    <w:lvl w:ilvl="1">
      <w:lvlJc w:val="left"/>
      <w:lvlText w:val="%2."/>
      <w:numFmt w:val="decimal"/>
      <w:start w:val="10"/>
    </w:lvl>
  </w:abstractNum>
  <w:abstractNum w:abstractNumId="33">
    <w:nsid w:val="488AC1A"/>
    <w:multiLevelType w:val="hybridMultilevel"/>
    <w:lvl w:ilvl="0">
      <w:lvlJc w:val="left"/>
      <w:lvlText w:val="(%1)"/>
      <w:numFmt w:val="lowerLetter"/>
      <w:start w:val="2"/>
    </w:lvl>
    <w:lvl w:ilvl="1">
      <w:lvlJc w:val="left"/>
      <w:lvlText w:val="%2"/>
      <w:numFmt w:val="decimal"/>
      <w:start w:val="1"/>
    </w:lvl>
  </w:abstractNum>
  <w:abstractNum w:abstractNumId="34">
    <w:nsid w:val="5FB8011C"/>
    <w:multiLevelType w:val="hybridMultilevel"/>
    <w:lvl w:ilvl="0">
      <w:lvlJc w:val="left"/>
      <w:lvlText w:val="%1."/>
      <w:numFmt w:val="decimal"/>
      <w:start w:val="1"/>
    </w:lvl>
  </w:abstractNum>
  <w:abstractNum w:abstractNumId="35">
    <w:nsid w:val="6AA78F7F"/>
    <w:multiLevelType w:val="hybridMultilevel"/>
    <w:lvl w:ilvl="0">
      <w:lvlJc w:val="left"/>
      <w:lvlText w:val="%1."/>
      <w:numFmt w:val="decimal"/>
      <w:start w:val="2"/>
    </w:lvl>
  </w:abstractNum>
  <w:abstractNum w:abstractNumId="36">
    <w:nsid w:val="7672BD23"/>
    <w:multiLevelType w:val="hybridMultilevel"/>
    <w:lvl w:ilvl="0">
      <w:lvlJc w:val="left"/>
      <w:lvlText w:val="%1."/>
      <w:numFmt w:val="decimal"/>
      <w:start w:val="5"/>
    </w:lvl>
    <w:lvl w:ilvl="1">
      <w:lvlJc w:val="left"/>
      <w:lvlText w:val="(%2)"/>
      <w:numFmt w:val="lowerLetter"/>
      <w:start w:val="1"/>
    </w:lvl>
  </w:abstractNum>
  <w:abstractNum w:abstractNumId="37">
    <w:nsid w:val="6FC75AF8"/>
    <w:multiLevelType w:val="hybridMultilevel"/>
    <w:lvl w:ilvl="0">
      <w:lvlJc w:val="left"/>
      <w:lvlText w:val="%1"/>
      <w:numFmt w:val="lowerRoman"/>
      <w:start w:val="1"/>
    </w:lvl>
    <w:lvl w:ilvl="1">
      <w:lvlJc w:val="left"/>
      <w:lvlText w:val="(%2)"/>
      <w:numFmt w:val="lowerLetter"/>
      <w:start w:val="2"/>
    </w:lvl>
  </w:abstractNum>
  <w:abstractNum w:abstractNumId="38">
    <w:nsid w:val="6A5F7029"/>
    <w:multiLevelType w:val="hybridMultilevel"/>
    <w:lvl w:ilvl="0">
      <w:lvlJc w:val="left"/>
      <w:lvlText w:val="(%1)"/>
      <w:numFmt w:val="lowerRoman"/>
      <w:start w:val="4"/>
    </w:lvl>
    <w:lvl w:ilvl="1">
      <w:lvlJc w:val="left"/>
      <w:lvlText w:val="%2"/>
      <w:numFmt w:val="lowerLetter"/>
      <w:start w:val="1"/>
    </w:lvl>
  </w:abstractNum>
  <w:abstractNum w:abstractNumId="39">
    <w:nsid w:val="7D5E18F8"/>
    <w:multiLevelType w:val="hybridMultilevel"/>
    <w:lvl w:ilvl="0">
      <w:lvlJc w:val="left"/>
      <w:lvlText w:val="(%1)"/>
      <w:numFmt w:val="lowerLetter"/>
      <w:start w:val="3"/>
    </w:lvl>
  </w:abstractNum>
  <w:abstractNum w:abstractNumId="40">
    <w:nsid w:val="5F3534A4"/>
    <w:multiLevelType w:val="hybridMultilevel"/>
    <w:lvl w:ilvl="0">
      <w:lvlJc w:val="left"/>
      <w:lvlText w:val="(%1)"/>
      <w:numFmt w:val="lowerLetter"/>
      <w:start w:val="7"/>
    </w:lvl>
  </w:abstractNum>
  <w:abstractNum w:abstractNumId="41">
    <w:nsid w:val="73A1821B"/>
    <w:multiLevelType w:val="hybridMultilevel"/>
    <w:lvl w:ilvl="0">
      <w:lvlJc w:val="left"/>
      <w:lvlText w:val="%1"/>
      <w:numFmt w:val="decimal"/>
      <w:start w:val="1"/>
    </w:lvl>
    <w:lvl w:ilvl="1">
      <w:lvlJc w:val="left"/>
      <w:lvlText w:val="(%2)"/>
      <w:numFmt w:val="lowerLetter"/>
      <w:start w:val="12"/>
    </w:lvl>
  </w:abstractNum>
  <w:abstractNum w:abstractNumId="42">
    <w:nsid w:val="7DE67713"/>
    <w:multiLevelType w:val="hybridMultilevel"/>
    <w:lvl w:ilvl="0">
      <w:lvlJc w:val="left"/>
      <w:lvlText w:val="%1."/>
      <w:numFmt w:val="decimal"/>
      <w:start w:val="6"/>
    </w:lvl>
    <w:lvl w:ilvl="1">
      <w:lvlJc w:val="left"/>
      <w:lvlText w:val="(%2)"/>
      <w:numFmt w:val="lowerLetter"/>
      <w:start w:val="1"/>
    </w:lvl>
  </w:abstractNum>
  <w:abstractNum w:abstractNumId="43">
    <w:nsid w:val="555C55B5"/>
    <w:multiLevelType w:val="hybridMultilevel"/>
    <w:lvl w:ilvl="0">
      <w:lvlJc w:val="left"/>
      <w:lvlText w:val="(%1)"/>
      <w:numFmt w:val="lowerLetter"/>
      <w:start w:val="2"/>
    </w:lvl>
  </w:abstractNum>
  <w:abstractNum w:abstractNumId="44">
    <w:nsid w:val="3FA62ACA"/>
    <w:multiLevelType w:val="hybridMultilevel"/>
    <w:lvl w:ilvl="0">
      <w:lvlJc w:val="left"/>
      <w:lvlText w:val="%1"/>
      <w:numFmt w:val="lowerLetter"/>
      <w:start w:val="1"/>
    </w:lvl>
    <w:lvl w:ilvl="1">
      <w:lvlJc w:val="left"/>
      <w:lvlText w:val="(%2)"/>
      <w:numFmt w:val="lowerLetter"/>
      <w:start w:val="4"/>
    </w:lvl>
  </w:abstractNum>
  <w:abstractNum w:abstractNumId="45">
    <w:nsid w:val="14FCE74E"/>
    <w:multiLevelType w:val="hybridMultilevel"/>
    <w:lvl w:ilvl="0">
      <w:lvlJc w:val="left"/>
      <w:lvlText w:val="(%1)"/>
      <w:numFmt w:val="lowerLetter"/>
      <w:start w:val="35"/>
    </w:lvl>
    <w:lvl w:ilvl="1">
      <w:lvlJc w:val="left"/>
      <w:lvlText w:val="(%2)"/>
      <w:numFmt w:val="lowerLetter"/>
      <w:start w:val="9"/>
    </w:lvl>
  </w:abstractNum>
  <w:abstractNum w:abstractNumId="46">
    <w:nsid w:val="6A3DD3E8"/>
    <w:multiLevelType w:val="hybridMultilevel"/>
    <w:lvl w:ilvl="0">
      <w:lvlJc w:val="left"/>
      <w:lvlText w:val="(%1)"/>
      <w:numFmt w:val="lowerLetter"/>
      <w:start w:val="10"/>
    </w:lvl>
  </w:abstractNum>
  <w:abstractNum w:abstractNumId="47">
    <w:nsid w:val="71C91298"/>
    <w:multiLevelType w:val="hybridMultilevel"/>
    <w:lvl w:ilvl="0">
      <w:lvlJc w:val="left"/>
      <w:lvlText w:val="(%1)"/>
      <w:numFmt w:val="lowerLetter"/>
      <w:start w:val="17"/>
    </w:lvl>
  </w:abstractNum>
  <w:abstractNum w:abstractNumId="48">
    <w:nsid w:val="9DAF632"/>
    <w:multiLevelType w:val="hybridMultilevel"/>
    <w:lvl w:ilvl="0">
      <w:lvlJc w:val="left"/>
      <w:lvlText w:val="(%1)"/>
      <w:numFmt w:val="lowerLetter"/>
      <w:start w:val="22"/>
    </w:lvl>
  </w:abstractNum>
  <w:abstractNum w:abstractNumId="49">
    <w:nsid w:val="53299938"/>
    <w:multiLevelType w:val="hybridMultilevel"/>
    <w:lvl w:ilvl="0">
      <w:lvlJc w:val="left"/>
      <w:lvlText w:val="(%1)"/>
      <w:numFmt w:val="lowerLetter"/>
      <w:start w:val="27"/>
    </w:lvl>
  </w:abstractNum>
  <w:abstractNum w:abstractNumId="50">
    <w:nsid w:val="1FBFE8E0"/>
    <w:multiLevelType w:val="hybridMultilevel"/>
    <w:lvl w:ilvl="0">
      <w:lvlJc w:val="left"/>
      <w:lvlText w:val="(%1)"/>
      <w:numFmt w:val="lowerLetter"/>
      <w:start w:val="29"/>
    </w:lvl>
  </w:abstractNum>
  <w:abstractNum w:abstractNumId="51">
    <w:nsid w:val="5092CA79"/>
    <w:multiLevelType w:val="hybridMultilevel"/>
    <w:lvl w:ilvl="0">
      <w:lvlJc w:val="left"/>
      <w:lvlText w:val="%1."/>
      <w:numFmt w:val="decimal"/>
      <w:start w:val="7"/>
    </w:lvl>
    <w:lvl w:ilvl="1">
      <w:lvlJc w:val="left"/>
      <w:lvlText w:val="(%2)"/>
      <w:numFmt w:val="lowerLetter"/>
      <w:start w:val="1"/>
    </w:lvl>
  </w:abstractNum>
  <w:abstractNum w:abstractNumId="52">
    <w:nsid w:val="1D545C4D"/>
    <w:multiLevelType w:val="hybridMultilevel"/>
    <w:lvl w:ilvl="0">
      <w:lvlJc w:val="left"/>
      <w:lvlText w:val="(%1)"/>
      <w:numFmt w:val="lowerLetter"/>
      <w:start w:val="2"/>
    </w:lvl>
  </w:abstractNum>
  <w:abstractNum w:abstractNumId="53">
    <w:nsid w:val="59ADEA3D"/>
    <w:multiLevelType w:val="hybridMultilevel"/>
    <w:lvl w:ilvl="0">
      <w:lvlJc w:val="left"/>
      <w:lvlText w:val="(%1)"/>
      <w:numFmt w:val="lowerLetter"/>
      <w:start w:val="4"/>
    </w:lvl>
  </w:abstractNum>
  <w:abstractNum w:abstractNumId="54">
    <w:nsid w:val="288F1A34"/>
    <w:multiLevelType w:val="hybridMultilevel"/>
    <w:lvl w:ilvl="0">
      <w:lvlJc w:val="left"/>
      <w:lvlText w:val="%1"/>
      <w:numFmt w:val="decimal"/>
      <w:start w:val="1"/>
    </w:lvl>
    <w:lvl w:ilvl="1">
      <w:lvlJc w:val="left"/>
      <w:lvlText w:val="(%2)"/>
      <w:numFmt w:val="lowerLetter"/>
      <w:start w:val="6"/>
    </w:lvl>
  </w:abstractNum>
  <w:abstractNum w:abstractNumId="55">
    <w:nsid w:val="2A155DBC"/>
    <w:multiLevelType w:val="hybridMultilevel"/>
    <w:lvl w:ilvl="0">
      <w:lvlJc w:val="left"/>
      <w:lvlText w:val="%1."/>
      <w:numFmt w:val="decimal"/>
      <w:start w:val="8"/>
    </w:lvl>
    <w:lvl w:ilvl="1">
      <w:lvlJc w:val="left"/>
      <w:lvlText w:val="(%2)"/>
      <w:numFmt w:val="lowerLetter"/>
      <w:start w:val="1"/>
    </w:lvl>
  </w:abstractNum>
  <w:abstractNum w:abstractNumId="56">
    <w:nsid w:val="1D9F6E5F"/>
    <w:multiLevelType w:val="hybridMultilevel"/>
    <w:lvl w:ilvl="0">
      <w:lvlJc w:val="left"/>
      <w:lvlText w:val="(%1)"/>
      <w:numFmt w:val="lowerLetter"/>
      <w:start w:val="4"/>
    </w:lvl>
    <w:lvl w:ilvl="1">
      <w:lvlJc w:val="left"/>
      <w:lvlText w:val="(%2)"/>
      <w:numFmt w:val="lowerRoman"/>
      <w:start w:val="1"/>
    </w:lvl>
  </w:abstractNum>
  <w:abstractNum w:abstractNumId="57">
    <w:nsid w:val="97E1B4E"/>
    <w:multiLevelType w:val="hybridMultilevel"/>
    <w:lvl w:ilvl="0">
      <w:lvlJc w:val="left"/>
      <w:lvlText w:val="(%1)"/>
      <w:numFmt w:val="lowerLetter"/>
      <w:start w:val="1"/>
    </w:lvl>
    <w:lvl w:ilvl="1">
      <w:lvlJc w:val="left"/>
      <w:lvlText w:val="(%2)"/>
      <w:numFmt w:val="lowerRoman"/>
      <w:start w:val="3"/>
    </w:lvl>
  </w:abstractNum>
  <w:abstractNum w:abstractNumId="58">
    <w:nsid w:val="51088277"/>
    <w:multiLevelType w:val="hybridMultilevel"/>
    <w:lvl w:ilvl="0">
      <w:lvlJc w:val="left"/>
      <w:lvlText w:val="%1"/>
      <w:numFmt w:val="lowerLetter"/>
      <w:start w:val="1"/>
    </w:lvl>
    <w:lvl w:ilvl="1">
      <w:lvlJc w:val="left"/>
      <w:lvlText w:val="(%2)"/>
      <w:numFmt w:val="lowerRoman"/>
      <w:start w:val="8"/>
    </w:lvl>
  </w:abstractNum>
  <w:abstractNum w:abstractNumId="59">
    <w:nsid w:val="1CA0C5FA"/>
    <w:multiLevelType w:val="hybridMultilevel"/>
    <w:lvl w:ilvl="0">
      <w:lvlJc w:val="left"/>
      <w:lvlText w:val="(%1)"/>
      <w:numFmt w:val="lowerLetter"/>
      <w:start w:val="5"/>
    </w:lvl>
    <w:lvl w:ilvl="1">
      <w:lvlJc w:val="left"/>
      <w:lvlText w:val="(%2)"/>
      <w:numFmt w:val="lowerRoman"/>
      <w:start w:val="1"/>
    </w:lvl>
  </w:abstractNum>
  <w:abstractNum w:abstractNumId="60">
    <w:nsid w:val="53584BCB"/>
    <w:multiLevelType w:val="hybridMultilevel"/>
    <w:lvl w:ilvl="0">
      <w:lvlJc w:val="left"/>
      <w:lvlText w:val="(%1)"/>
      <w:numFmt w:val="lowerRoman"/>
      <w:start w:val="5"/>
    </w:lvl>
  </w:abstractNum>
  <w:abstractNum w:abstractNumId="61">
    <w:nsid w:val="415E286C"/>
    <w:multiLevelType w:val="hybridMultilevel"/>
    <w:lvl w:ilvl="0">
      <w:lvlJc w:val="left"/>
      <w:lvlText w:val="(%1)"/>
      <w:numFmt w:val="lowerRoman"/>
      <w:start w:val="10"/>
    </w:lvl>
  </w:abstractNum>
  <w:abstractNum w:abstractNumId="62">
    <w:nsid w:val="7C58FD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63">
    <w:nsid w:val="23D86AA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64">
    <w:nsid w:val="45E6D48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5">
    <w:nsid w:val="5C10FE21"/>
    <w:multiLevelType w:val="hybridMultilevel"/>
    <w:lvl w:ilvl="0">
      <w:lvlJc w:val="left"/>
      <w:lvlText w:val="(%1)"/>
      <w:numFmt w:val="lowerRoman"/>
      <w:start w:val="1"/>
    </w:lvl>
  </w:abstractNum>
  <w:abstractNum w:abstractNumId="66">
    <w:nsid w:val="E7FFA2B"/>
    <w:multiLevelType w:val="hybridMultilevel"/>
    <w:lvl w:ilvl="0">
      <w:lvlJc w:val="left"/>
      <w:lvlText w:val="%1"/>
      <w:numFmt w:val="lowerLetter"/>
      <w:start w:val="1"/>
    </w:lvl>
    <w:lvl w:ilvl="1">
      <w:lvlJc w:val="left"/>
      <w:lvlText w:val="%2."/>
      <w:numFmt w:val="decimal"/>
      <w:start w:val="10"/>
    </w:lvl>
  </w:abstractNum>
  <w:abstractNum w:abstractNumId="67">
    <w:nsid w:val="3C5991AA"/>
    <w:multiLevelType w:val="hybridMultilevel"/>
    <w:lvl w:ilvl="0">
      <w:lvlJc w:val="left"/>
      <w:lvlText w:val="(%1)"/>
      <w:numFmt w:val="lowerLetter"/>
      <w:start w:val="2"/>
    </w:lvl>
    <w:lvl w:ilvl="1">
      <w:lvlJc w:val="left"/>
      <w:lvlText w:val="%2"/>
      <w:numFmt w:val="decimal"/>
      <w:start w:val="1"/>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1)"/>
      <w:numFmt w:val="lowerRoman"/>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2"/>
    </w:lvl>
  </w:abstractNum>
  <w:abstractNum w:abstractNumId="72">
    <w:nsid w:val="6C80EC70"/>
    <w:multiLevelType w:val="hybridMultilevel"/>
    <w:lvl w:ilvl="0">
      <w:lvlJc w:val="left"/>
      <w:lvlText w:val="(%1)"/>
      <w:numFmt w:val="lowerRoman"/>
      <w:start w:val="1"/>
    </w:lvl>
  </w:abstractNum>
  <w:abstractNum w:abstractNumId="73">
    <w:nsid w:val="379E21B5"/>
    <w:multiLevelType w:val="hybridMultilevel"/>
    <w:lvl w:ilvl="0">
      <w:lvlJc w:val="left"/>
      <w:lvlText w:val="(%1)"/>
      <w:numFmt w:val="lowerRoman"/>
      <w:start w:val="1"/>
    </w:lvl>
  </w:abstractNum>
  <w:abstractNum w:abstractNumId="74">
    <w:nsid w:val="69E373"/>
    <w:multiLevelType w:val="hybridMultilevel"/>
    <w:lvl w:ilvl="0">
      <w:lvlJc w:val="left"/>
      <w:lvlText w:val="(%1)"/>
      <w:numFmt w:val="lowerRoman"/>
      <w:start w:val="2"/>
    </w:lvl>
  </w:abstractNum>
  <w:abstractNum w:abstractNumId="75">
    <w:nsid w:val="2C27173B"/>
    <w:multiLevelType w:val="hybridMultilevel"/>
    <w:lvl w:ilvl="0">
      <w:lvlJc w:val="left"/>
      <w:lvlText w:val="(%1)"/>
      <w:numFmt w:val="lowerLetter"/>
      <w:start w:val="1"/>
    </w:lvl>
  </w:abstractNum>
  <w:abstractNum w:abstractNumId="76">
    <w:nsid w:val="4C9B0904"/>
    <w:multiLevelType w:val="hybridMultilevel"/>
    <w:lvl w:ilvl="0">
      <w:lvlJc w:val="left"/>
      <w:lvlText w:val="(%1)"/>
      <w:numFmt w:val="lowerLetter"/>
      <w:start w:val="2"/>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1)"/>
      <w:numFmt w:val="decimal"/>
      <w:start w:val="4"/>
    </w:lvl>
  </w:abstractNum>
  <w:abstractNum w:abstractNumId="81">
    <w:nsid w:val="3DB012B3"/>
    <w:multiLevelType w:val="hybridMultilevel"/>
    <w:lvl w:ilvl="0">
      <w:lvlJc w:val="left"/>
      <w:lvlText w:val="(%1)"/>
      <w:numFmt w:val="decimal"/>
      <w:start w:val="14"/>
    </w:lvl>
  </w:abstractNum>
  <w:abstractNum w:abstractNumId="82">
    <w:nsid w:val="2708C9AF"/>
    <w:multiLevelType w:val="hybridMultilevel"/>
    <w:lvl w:ilvl="0">
      <w:lvlJc w:val="left"/>
      <w:lvlText w:val="(%1)"/>
      <w:numFmt w:val="lowerLetter"/>
      <w:start w:val="1"/>
    </w:lvl>
  </w:abstractNum>
  <w:abstractNum w:abstractNumId="83">
    <w:nsid w:val="5B25ACE2"/>
    <w:multiLevelType w:val="hybridMultilevel"/>
    <w:lvl w:ilvl="0">
      <w:lvlJc w:val="left"/>
      <w:lvlText w:val="(%1)"/>
      <w:numFmt w:val="lowerRoman"/>
      <w:start w:val="2"/>
    </w:lvl>
  </w:abstractNum>
  <w:abstractNum w:abstractNumId="84">
    <w:nsid w:val="175DFCF0"/>
    <w:multiLevelType w:val="hybridMultilevel"/>
    <w:lvl w:ilvl="0">
      <w:lvlJc w:val="left"/>
      <w:lvlText w:val="(%1)"/>
      <w:numFmt w:val="decimal"/>
      <w:start w:val="1"/>
    </w:lvl>
  </w:abstractNum>
  <w:abstractNum w:abstractNumId="85">
    <w:nsid w:val="4F97E3E4"/>
    <w:multiLevelType w:val="hybridMultilevel"/>
    <w:lvl w:ilvl="0">
      <w:lvlJc w:val="left"/>
      <w:lvlText w:val="%1."/>
      <w:numFmt w:val="decimal"/>
      <w:start w:val="306"/>
    </w:lvl>
  </w:abstractNum>
  <w:abstractNum w:abstractNumId="86">
    <w:nsid w:val="53B0A9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7">
    <w:nsid w:val="34FD6B4F"/>
    <w:multiLevelType w:val="hybridMultilevel"/>
    <w:lvl w:ilvl="0">
      <w:lvlJc w:val="left"/>
      <w:lvlText w:val="(%1)"/>
      <w:numFmt w:val="decimal"/>
      <w:start w:val="2"/>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7"/>
    </w:lvl>
  </w:abstractNum>
  <w:abstractNum w:abstractNumId="90">
    <w:nsid w:val="519E3149"/>
    <w:multiLevelType w:val="hybridMultilevel"/>
    <w:lvl w:ilvl="0">
      <w:lvlJc w:val="left"/>
      <w:lvlText w:val="(%1)"/>
      <w:numFmt w:val="decimal"/>
      <w:start w:val="1"/>
    </w:lvl>
    <w:lvl w:ilvl="1">
      <w:lvlJc w:val="left"/>
      <w:lvlText w:val="(%2)"/>
      <w:numFmt w:val="upperLetter"/>
      <w:start w:val="1"/>
    </w:lvl>
  </w:abstractNum>
  <w:abstractNum w:abstractNumId="91">
    <w:nsid w:val="2C6E4AFD"/>
    <w:multiLevelType w:val="hybridMultilevel"/>
    <w:lvl w:ilvl="0">
      <w:lvlJc w:val="left"/>
      <w:lvlText w:val="(%1)"/>
      <w:numFmt w:val="decimal"/>
      <w:start w:val="2"/>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2"/>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6"/>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1)"/>
      <w:numFmt w:val="lowerLetter"/>
      <w:start w:val="1"/>
    </w:lvl>
    <w:lvl w:ilvl="1">
      <w:lvlJc w:val="left"/>
      <w:lvlText w:val="(%2)"/>
      <w:numFmt w:val="decimal"/>
      <w:start w:val="1"/>
    </w:lvl>
  </w:abstractNum>
  <w:abstractNum w:abstractNumId="101">
    <w:nsid w:val="5399C654"/>
    <w:multiLevelType w:val="hybridMultilevel"/>
    <w:lvl w:ilvl="0">
      <w:lvlJc w:val="left"/>
      <w:lvlText w:val="(%1)"/>
      <w:numFmt w:val="lowerLetter"/>
      <w:start w:val="5"/>
    </w:lvl>
  </w:abstractNum>
  <w:abstractNum w:abstractNumId="102">
    <w:nsid w:val="20EE1348"/>
    <w:multiLevelType w:val="hybridMultilevel"/>
    <w:lvl w:ilvl="0">
      <w:lvlJc w:val="left"/>
      <w:lvlText w:val="(%1)"/>
      <w:numFmt w:val="lowerLetter"/>
      <w:start w:val="1"/>
    </w:lvl>
  </w:abstractNum>
  <w:abstractNum w:abstractNumId="103">
    <w:nsid w:val="4427069A"/>
    <w:multiLevelType w:val="hybridMultilevel"/>
    <w:lvl w:ilvl="0">
      <w:lvlJc w:val="left"/>
      <w:lvlText w:val="(%1)"/>
      <w:numFmt w:val="lowerLetter"/>
      <w:start w:val="3"/>
    </w:lvl>
  </w:abstractNum>
  <w:abstractNum w:abstractNumId="104">
    <w:nsid w:val="B37E80A"/>
    <w:multiLevelType w:val="hybridMultilevel"/>
    <w:lvl w:ilvl="0">
      <w:lvlJc w:val="left"/>
      <w:lvlText w:val="(%1)"/>
      <w:numFmt w:val="lowerLetter"/>
      <w:start w:val="1"/>
    </w:lvl>
  </w:abstractNum>
  <w:abstractNum w:abstractNumId="105">
    <w:nsid w:val="2157F6BC"/>
    <w:multiLevelType w:val="hybridMultilevel"/>
    <w:lvl w:ilvl="0">
      <w:lvlJc w:val="left"/>
      <w:lvlText w:val="(%1)"/>
      <w:numFmt w:val="lowerLetter"/>
      <w:start w:val="1"/>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1)"/>
      <w:numFmt w:val="decimal"/>
      <w:start w:val="1"/>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1)"/>
      <w:numFmt w:val="lowerLetter"/>
      <w:start w:val="1"/>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lowerRoman"/>
      <w:start w:val="2"/>
    </w:lvl>
    <w:lvl w:ilvl="1">
      <w:lvlJc w:val="left"/>
      <w:lvlText w:val="(%2)"/>
      <w:numFmt w:val="decimal"/>
      <w:start w:val="2"/>
    </w:lvl>
  </w:abstractNum>
  <w:abstractNum w:abstractNumId="113">
    <w:nsid w:val="5551B9F3"/>
    <w:multiLevelType w:val="hybridMultilevel"/>
    <w:lvl w:ilvl="0">
      <w:lvlJc w:val="left"/>
      <w:lvlText w:val="(%1)"/>
      <w:numFmt w:val="decimal"/>
      <w:start w:val="12"/>
    </w:lvl>
  </w:abstractNum>
  <w:abstractNum w:abstractNumId="114">
    <w:nsid w:val="24F6AB8E"/>
    <w:multiLevelType w:val="hybridMultilevel"/>
    <w:lvl w:ilvl="0">
      <w:lvlJc w:val="left"/>
      <w:lvlText w:val="(%1)"/>
      <w:numFmt w:val="lowerLetter"/>
      <w:start w:val="1"/>
    </w:lvl>
    <w:lvl w:ilvl="1">
      <w:lvlJc w:val="left"/>
      <w:lvlText w:val="(%2)"/>
      <w:numFmt w:val="lowerRoman"/>
      <w:start w:val="1"/>
    </w:lvl>
  </w:abstractNum>
  <w:abstractNum w:abstractNumId="115">
    <w:nsid w:val="634C574C"/>
    <w:multiLevelType w:val="hybridMultilevel"/>
    <w:lvl w:ilvl="0">
      <w:lvlJc w:val="left"/>
      <w:lvlText w:val="(%1)"/>
      <w:numFmt w:val="lowerLetter"/>
      <w:start w:val="2"/>
    </w:lvl>
  </w:abstractNum>
  <w:abstractNum w:abstractNumId="116">
    <w:nsid w:val="24E99DD7"/>
    <w:multiLevelType w:val="hybridMultilevel"/>
    <w:lvl w:ilvl="0">
      <w:lvlJc w:val="left"/>
      <w:lvlText w:val="(%1)"/>
      <w:numFmt w:val="lowerLetter"/>
      <w:start w:val="3"/>
    </w:lvl>
    <w:lvl w:ilvl="1">
      <w:lvlJc w:val="left"/>
      <w:lvlText w:val="(%2)"/>
      <w:numFmt w:val="decimal"/>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2"/>
    </w:lvl>
  </w:abstractNum>
  <w:abstractNum w:abstractNumId="119">
    <w:nsid w:val="7DFF9D09"/>
    <w:multiLevelType w:val="hybridMultilevel"/>
    <w:lvl w:ilvl="0">
      <w:lvlJc w:val="left"/>
      <w:lvlText w:val="(%1)"/>
      <w:numFmt w:val="decimal"/>
      <w:start w:val="4"/>
    </w:lvl>
  </w:abstractNum>
  <w:abstractNum w:abstractNumId="120">
    <w:nsid w:val="754342"/>
    <w:multiLevelType w:val="hybridMultilevel"/>
    <w:lvl w:ilvl="0">
      <w:lvlJc w:val="left"/>
      <w:lvlText w:val="%1"/>
      <w:numFmt w:val="upperLetter"/>
      <w:start w:val="1"/>
    </w:lvl>
    <w:lvl w:ilvl="1">
      <w:lvlJc w:val="left"/>
      <w:lvlText w:val="(%2)"/>
      <w:numFmt w:val="decimal"/>
      <w:start w:val="1"/>
    </w:lvl>
  </w:abstractNum>
  <w:abstractNum w:abstractNumId="121">
    <w:nsid w:val="69E7F3E5"/>
    <w:multiLevelType w:val="hybridMultilevel"/>
    <w:lvl w:ilvl="0">
      <w:lvlJc w:val="left"/>
      <w:lvlText w:val="(%1)"/>
      <w:numFmt w:val="upperLetter"/>
      <w:start w:val="2"/>
    </w:lvl>
    <w:lvl w:ilvl="1">
      <w:lvlJc w:val="left"/>
      <w:lvlText w:val="(%2)"/>
      <w:numFmt w:val="decimal"/>
      <w:start w:val="2"/>
    </w:lvl>
  </w:abstractNum>
  <w:abstractNum w:abstractNumId="122">
    <w:nsid w:val="2A6DE806"/>
    <w:multiLevelType w:val="hybridMultilevel"/>
    <w:lvl w:ilvl="0">
      <w:lvlJc w:val="left"/>
      <w:lvlText w:val="(%1)"/>
      <w:numFmt w:val="decimal"/>
      <w:start w:val="4"/>
    </w:lvl>
  </w:abstractNum>
  <w:abstractNum w:abstractNumId="123">
    <w:nsid w:val="1816F8C4"/>
    <w:multiLevelType w:val="hybridMultilevel"/>
    <w:lvl w:ilvl="0">
      <w:lvlJc w:val="left"/>
      <w:lvlText w:val="(%1)"/>
      <w:numFmt w:val="lowerLetter"/>
      <w:start w:val="1"/>
    </w:lvl>
  </w:abstractNum>
  <w:abstractNum w:abstractNumId="124">
    <w:nsid w:val="37DF2233"/>
    <w:multiLevelType w:val="hybridMultilevel"/>
    <w:lvl w:ilvl="0">
      <w:lvlJc w:val="left"/>
      <w:lvlText w:val="(%1)"/>
      <w:numFmt w:val="lowerLetter"/>
      <w:start w:val="1"/>
    </w:lvl>
  </w:abstractNum>
  <w:abstractNum w:abstractNumId="125">
    <w:nsid w:val="7AB49DAF"/>
    <w:multiLevelType w:val="hybridMultilevel"/>
    <w:lvl w:ilvl="0">
      <w:lvlJc w:val="left"/>
      <w:lvlText w:val="(%1)"/>
      <w:numFmt w:val="upperLetter"/>
      <w:start w:val="1"/>
    </w:lvl>
  </w:abstractNum>
  <w:abstractNum w:abstractNumId="126">
    <w:nsid w:val="759F82CD"/>
    <w:multiLevelType w:val="hybridMultilevel"/>
    <w:lvl w:ilvl="0">
      <w:lvlJc w:val="left"/>
      <w:lvlText w:val="(%1)"/>
      <w:numFmt w:val="upperLetter"/>
      <w:start w:val="2"/>
    </w:lvl>
  </w:abstractNum>
  <w:abstractNum w:abstractNumId="127">
    <w:nsid w:val="61E74EA3"/>
    <w:multiLevelType w:val="hybridMultilevel"/>
    <w:lvl w:ilvl="0">
      <w:lvlJc w:val="left"/>
      <w:lvlText w:val="%1."/>
      <w:numFmt w:val="decimal"/>
      <w:start w:val="1"/>
    </w:lvl>
  </w:abstractNum>
  <w:abstractNum w:abstractNumId="128">
    <w:nsid w:val="597B4D84"/>
    <w:multiLevelType w:val="hybridMultilevel"/>
    <w:lvl w:ilvl="0">
      <w:lvlJc w:val="left"/>
      <w:lvlText w:val="%1."/>
      <w:numFmt w:val="decimal"/>
      <w:start w:val="2"/>
    </w:lvl>
  </w:abstractNum>
  <w:abstractNum w:abstractNumId="129">
    <w:nsid w:val="F819E7F"/>
    <w:multiLevelType w:val="hybridMultilevel"/>
    <w:lvl w:ilvl="0">
      <w:lvlJc w:val="left"/>
      <w:lvlText w:val="%1."/>
      <w:numFmt w:val="decimal"/>
      <w:start w:val="3"/>
    </w:lvl>
  </w:abstractNum>
  <w:abstractNum w:abstractNumId="130">
    <w:nsid w:val="57C7D42D"/>
    <w:multiLevelType w:val="hybridMultilevel"/>
    <w:lvl w:ilvl="0">
      <w:lvlJc w:val="left"/>
      <w:lvlText w:val="%1."/>
      <w:numFmt w:val="decimal"/>
      <w:start w:val="4"/>
    </w:lvl>
  </w:abstractNum>
  <w:abstractNum w:abstractNumId="131">
    <w:nsid w:val="312167AD"/>
    <w:multiLevelType w:val="hybridMultilevel"/>
    <w:lvl w:ilvl="0">
      <w:lvlJc w:val="left"/>
      <w:lvlText w:val="%1."/>
      <w:numFmt w:val="decimal"/>
      <w:start w:val="5"/>
    </w:lvl>
  </w:abstractNum>
  <w:abstractNum w:abstractNumId="132">
    <w:nsid w:val="631B64D4"/>
    <w:multiLevelType w:val="hybridMultilevel"/>
    <w:lvl w:ilvl="0">
      <w:lvlJc w:val="left"/>
      <w:lvlText w:val="(%1)"/>
      <w:numFmt w:val="upperLetter"/>
      <w:start w:val="1"/>
    </w:lvl>
  </w:abstractNum>
  <w:abstractNum w:abstractNumId="133">
    <w:nsid w:val="78B5E776"/>
    <w:multiLevelType w:val="hybridMultilevel"/>
    <w:lvl w:ilvl="0">
      <w:lvlJc w:val="left"/>
      <w:lvlText w:val="%1."/>
      <w:numFmt w:val="decimal"/>
      <w:start w:val="6"/>
    </w:lvl>
  </w:abstractNum>
  <w:abstractNum w:abstractNumId="134">
    <w:nsid w:val="75486E47"/>
    <w:multiLevelType w:val="hybridMultilevel"/>
    <w:lvl w:ilvl="0">
      <w:lvlJc w:val="left"/>
      <w:lvlText w:val="%1."/>
      <w:numFmt w:val="decimal"/>
      <w:start w:val="7"/>
    </w:lvl>
  </w:abstractNum>
  <w:abstractNum w:abstractNumId="135">
    <w:nsid w:val="6E534CDE"/>
    <w:multiLevelType w:val="hybridMultilevel"/>
    <w:lvl w:ilvl="0">
      <w:lvlJc w:val="left"/>
      <w:lvlText w:val="%1."/>
      <w:numFmt w:val="decimal"/>
      <w:start w:val="8"/>
    </w:lvl>
  </w:abstractNum>
  <w:abstractNum w:abstractNumId="136">
    <w:nsid w:val="1A0DDE32"/>
    <w:multiLevelType w:val="hybridMultilevel"/>
    <w:lvl w:ilvl="0">
      <w:lvlJc w:val="left"/>
      <w:lvlText w:val="%1."/>
      <w:numFmt w:val="decimal"/>
      <w:start w:val="9"/>
    </w:lvl>
  </w:abstractNum>
  <w:abstractNum w:abstractNumId="137">
    <w:nsid w:val="65968C1C"/>
    <w:multiLevelType w:val="hybridMultilevel"/>
    <w:lvl w:ilvl="0">
      <w:lvlJc w:val="left"/>
      <w:lvlText w:val="%1."/>
      <w:numFmt w:val="decimal"/>
      <w:start w:val="10"/>
    </w:lvl>
  </w:abstractNum>
  <w:abstractNum w:abstractNumId="138">
    <w:nsid w:val="46263DEC"/>
    <w:multiLevelType w:val="hybridMultilevel"/>
    <w:lvl w:ilvl="0">
      <w:lvlJc w:val="left"/>
      <w:lvlText w:val="%1."/>
      <w:numFmt w:val="decimal"/>
      <w:start w:val="11"/>
    </w:lvl>
  </w:abstractNum>
  <w:abstractNum w:abstractNumId="139">
    <w:nsid w:val="260D8C4A"/>
    <w:multiLevelType w:val="hybridMultilevel"/>
    <w:lvl w:ilvl="0">
      <w:lvlJc w:val="left"/>
      <w:lvlText w:val="%1."/>
      <w:numFmt w:val="decimal"/>
      <w:start w:val="12"/>
    </w:lvl>
  </w:abstractNum>
  <w:abstractNum w:abstractNumId="140">
    <w:nsid w:val="73D4D3C4"/>
    <w:multiLevelType w:val="hybridMultilevel"/>
    <w:lvl w:ilvl="0">
      <w:lvlJc w:val="left"/>
      <w:lvlText w:val="%1."/>
      <w:numFmt w:val="decimal"/>
      <w:start w:val="13"/>
    </w:lvl>
  </w:abstractNum>
  <w:abstractNum w:abstractNumId="141">
    <w:nsid w:val="746F2E30"/>
    <w:multiLevelType w:val="hybridMultilevel"/>
    <w:lvl w:ilvl="0">
      <w:lvlJc w:val="left"/>
      <w:lvlText w:val="%1."/>
      <w:numFmt w:val="decimal"/>
      <w:start w:val="14"/>
    </w:lvl>
  </w:abstractNum>
  <w:abstractNum w:abstractNumId="142">
    <w:nsid w:val="6FDE8AF6"/>
    <w:multiLevelType w:val="hybridMultilevel"/>
    <w:lvl w:ilvl="0">
      <w:lvlJc w:val="left"/>
      <w:lvlText w:val="%1."/>
      <w:numFmt w:val="decimal"/>
      <w:start w:val="15"/>
    </w:lvl>
  </w:abstractNum>
  <w:abstractNum w:abstractNumId="143">
    <w:nsid w:val="3FC32E20"/>
    <w:multiLevelType w:val="hybridMultilevel"/>
    <w:lvl w:ilvl="0">
      <w:lvlJc w:val="left"/>
      <w:lvlText w:val="%1."/>
      <w:numFmt w:val="decimal"/>
      <w:start w:val="16"/>
    </w:lvl>
  </w:abstractNum>
  <w:abstractNum w:abstractNumId="144">
    <w:nsid w:val="49C0E823"/>
    <w:multiLevelType w:val="hybridMultilevel"/>
    <w:lvl w:ilvl="0">
      <w:lvlJc w:val="left"/>
      <w:lvlText w:val="%1."/>
      <w:numFmt w:val="decimal"/>
      <w:start w:val="1"/>
    </w:lvl>
  </w:abstractNum>
  <w:abstractNum w:abstractNumId="145">
    <w:nsid w:val="14D53685"/>
    <w:multiLevelType w:val="hybridMultilevel"/>
    <w:lvl w:ilvl="0">
      <w:lvlJc w:val="left"/>
      <w:lvlText w:val="%1."/>
      <w:numFmt w:val="decimal"/>
      <w:start w:val="2"/>
    </w:lvl>
  </w:abstractNum>
  <w:abstractNum w:abstractNumId="146">
    <w:nsid w:val="230F856C"/>
    <w:multiLevelType w:val="hybridMultilevel"/>
    <w:lvl w:ilvl="0">
      <w:lvlJc w:val="left"/>
      <w:lvlText w:val="%1."/>
      <w:numFmt w:val="decimal"/>
      <w:start w:val="3"/>
    </w:lvl>
  </w:abstractNum>
  <w:abstractNum w:abstractNumId="147">
    <w:nsid w:val="6EAA85FB"/>
    <w:multiLevelType w:val="hybridMultilevel"/>
    <w:lvl w:ilvl="0">
      <w:lvlJc w:val="left"/>
      <w:lvlText w:val="%1."/>
      <w:numFmt w:val="decimal"/>
      <w:start w:val="4"/>
    </w:lvl>
  </w:abstractNum>
  <w:abstractNum w:abstractNumId="148">
    <w:nsid w:val="3F06ECB2"/>
    <w:multiLevelType w:val="hybridMultilevel"/>
    <w:lvl w:ilvl="0">
      <w:lvlJc w:val="left"/>
      <w:lvlText w:val="%1."/>
      <w:numFmt w:val="decimal"/>
      <w:start w:val="5"/>
    </w:lvl>
  </w:abstractNum>
  <w:abstractNum w:abstractNumId="149">
    <w:nsid w:val="3B594807"/>
    <w:multiLevelType w:val="hybridMultilevel"/>
    <w:lvl w:ilvl="0">
      <w:lvlJc w:val="left"/>
      <w:lvlText w:val="(%1)"/>
      <w:numFmt w:val="upperLetter"/>
      <w:start w:val="1"/>
    </w:lvl>
  </w:abstractNum>
  <w:abstractNum w:abstractNumId="150">
    <w:nsid w:val="6CAA2304"/>
    <w:multiLevelType w:val="hybridMultilevel"/>
    <w:lvl w:ilvl="0">
      <w:lvlJc w:val="left"/>
      <w:lvlText w:val="%1."/>
      <w:numFmt w:val="decimal"/>
      <w:start w:val="6"/>
    </w:lvl>
  </w:abstractNum>
  <w:abstractNum w:abstractNumId="151">
    <w:nsid w:val="3F7C2FF4"/>
    <w:multiLevelType w:val="hybridMultilevel"/>
    <w:lvl w:ilvl="0">
      <w:lvlJc w:val="left"/>
      <w:lvlText w:val="%1."/>
      <w:numFmt w:val="decimal"/>
      <w:start w:val="7"/>
    </w:lvl>
  </w:abstractNum>
  <w:abstractNum w:abstractNumId="152">
    <w:nsid w:val="25413BEC"/>
    <w:multiLevelType w:val="hybridMultilevel"/>
    <w:lvl w:ilvl="0">
      <w:lvlJc w:val="left"/>
      <w:lvlText w:val="%1."/>
      <w:numFmt w:val="decimal"/>
      <w:start w:val="8"/>
    </w:lvl>
  </w:abstractNum>
  <w:abstractNum w:abstractNumId="153">
    <w:nsid w:val="17180B0B"/>
    <w:multiLevelType w:val="hybridMultilevel"/>
    <w:lvl w:ilvl="0">
      <w:lvlJc w:val="left"/>
      <w:lvlText w:val="%1."/>
      <w:numFmt w:val="decimal"/>
      <w:start w:val="9"/>
    </w:lvl>
  </w:abstractNum>
  <w:abstractNum w:abstractNumId="154">
    <w:nsid w:val="579328B9"/>
    <w:multiLevelType w:val="hybridMultilevel"/>
    <w:lvl w:ilvl="0">
      <w:lvlJc w:val="left"/>
      <w:lvlText w:val="%1."/>
      <w:numFmt w:val="decimal"/>
      <w:start w:val="10"/>
    </w:lvl>
  </w:abstractNum>
  <w:abstractNum w:abstractNumId="155">
    <w:nsid w:val="5D205E20"/>
    <w:multiLevelType w:val="hybridMultilevel"/>
    <w:lvl w:ilvl="0">
      <w:lvlJc w:val="left"/>
      <w:lvlText w:val="%1."/>
      <w:numFmt w:val="decimal"/>
      <w:start w:val="11"/>
    </w:lvl>
  </w:abstractNum>
  <w:abstractNum w:abstractNumId="156">
    <w:nsid w:val="11CCA8BA"/>
    <w:multiLevelType w:val="hybridMultilevel"/>
    <w:lvl w:ilvl="0">
      <w:lvlJc w:val="left"/>
      <w:lvlText w:val="%1."/>
      <w:numFmt w:val="decimal"/>
      <w:start w:val="12"/>
    </w:lvl>
  </w:abstractNum>
  <w:abstractNum w:abstractNumId="157">
    <w:nsid w:val="4D32AB86"/>
    <w:multiLevelType w:val="hybridMultilevel"/>
    <w:lvl w:ilvl="0">
      <w:lvlJc w:val="left"/>
      <w:lvlText w:val="%1."/>
      <w:numFmt w:val="decimal"/>
      <w:start w:val="13"/>
    </w:lvl>
  </w:abstractNum>
  <w:abstractNum w:abstractNumId="158">
    <w:nsid w:val="3F07ACC3"/>
    <w:multiLevelType w:val="hybridMultilevel"/>
    <w:lvl w:ilvl="0">
      <w:lvlJc w:val="left"/>
      <w:lvlText w:val="%1."/>
      <w:numFmt w:val="decimal"/>
      <w:start w:val="14"/>
    </w:lvl>
  </w:abstractNum>
  <w:abstractNum w:abstractNumId="159">
    <w:nsid w:val="6B47F63E"/>
    <w:multiLevelType w:val="hybridMultilevel"/>
    <w:lvl w:ilvl="0">
      <w:lvlJc w:val="left"/>
      <w:lvlText w:val="%1."/>
      <w:numFmt w:val="decimal"/>
      <w:start w:val="15"/>
    </w:lvl>
  </w:abstractNum>
  <w:abstractNum w:abstractNumId="160">
    <w:nsid w:val="5CB44A05"/>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2019-12-20T04:14:57Z</dcterms:created>
  <dcterms:modified xsi:type="dcterms:W3CDTF">2019-12-20T04:14:57Z</dcterms:modified>
</cp:coreProperties>
</file>