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As filed with the Securities and Exchange Commission on December 31, 1998</w:t>
      </w:r>
    </w:p>
    <w:p>
      <w:pPr>
        <w:spacing w:after="0" w:line="201"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333-64239</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POST-EFFECTIVE AMENDMENT NO. 1 ON FORM S-8</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FORM S-4 REGISTRATION STATEMENT</w:t>
      </w:r>
    </w:p>
    <w:p>
      <w:pPr>
        <w:jc w:val="center"/>
        <w:ind w:right="1779"/>
        <w:spacing w:after="0"/>
        <w:rPr>
          <w:sz w:val="20"/>
          <w:szCs w:val="20"/>
          <w:color w:val="auto"/>
        </w:rPr>
      </w:pPr>
      <w:r>
        <w:rPr>
          <w:rFonts w:ascii="Courier New" w:cs="Courier New" w:eastAsia="Courier New" w:hAnsi="Courier New"/>
          <w:sz w:val="18"/>
          <w:szCs w:val="18"/>
          <w:color w:val="auto"/>
        </w:rPr>
        <w:t>UNDER THE SECURITIES ACT OF 1933</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7"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73-1309529</w:t>
      </w:r>
    </w:p>
    <w:p>
      <w:pPr>
        <w:ind w:left="3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16" w:lineRule="exact"/>
        <w:rPr>
          <w:sz w:val="24"/>
          <w:szCs w:val="24"/>
          <w:color w:val="auto"/>
        </w:rPr>
      </w:pPr>
    </w:p>
    <w:p>
      <w:pPr>
        <w:sectPr>
          <w:pgSz w:w="11900" w:h="16857" w:orient="portrait"/>
          <w:cols w:equalWidth="0" w:num="2">
            <w:col w:w="5300" w:space="720"/>
            <w:col w:w="4199"/>
          </w:cols>
          <w:pgMar w:left="240" w:top="244" w:right="1440" w:bottom="0" w:gutter="0" w:footer="0" w:header="0"/>
          <w:type w:val="continuous"/>
        </w:sectPr>
      </w:pPr>
    </w:p>
    <w:p>
      <w:pPr>
        <w:spacing w:after="0" w:line="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1001 Fannin Street</w:t>
      </w:r>
    </w:p>
    <w:p>
      <w:pPr>
        <w:ind w:left="3700"/>
        <w:spacing w:after="0" w:line="238" w:lineRule="auto"/>
        <w:rPr>
          <w:sz w:val="20"/>
          <w:szCs w:val="20"/>
          <w:color w:val="auto"/>
        </w:rPr>
      </w:pPr>
      <w:r>
        <w:rPr>
          <w:rFonts w:ascii="Courier New" w:cs="Courier New" w:eastAsia="Courier New" w:hAnsi="Courier New"/>
          <w:sz w:val="18"/>
          <w:szCs w:val="18"/>
          <w:color w:val="auto"/>
        </w:rPr>
        <w:t>Suite 4000</w:t>
      </w:r>
    </w:p>
    <w:p>
      <w:pPr>
        <w:spacing w:after="0" w:line="5"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Houston, Texas 77002</w:t>
      </w:r>
    </w:p>
    <w:p>
      <w:pPr>
        <w:spacing w:after="0" w:line="1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(713) 512-6200</w:t>
      </w:r>
    </w:p>
    <w:p>
      <w:pPr>
        <w:sectPr>
          <w:pgSz w:w="11900" w:h="16857" w:orient="portrait"/>
          <w:cols w:equalWidth="0" w:num="1">
            <w:col w:w="10219"/>
          </w:cols>
          <w:pgMar w:left="240" w:top="244" w:right="1440" w:bottom="0" w:gutter="0" w:footer="0" w:header="0"/>
          <w:type w:val="continuous"/>
        </w:sectPr>
      </w:pPr>
    </w:p>
    <w:p>
      <w:pPr>
        <w:spacing w:after="0" w:line="4" w:lineRule="exact"/>
        <w:rPr>
          <w:sz w:val="24"/>
          <w:szCs w:val="24"/>
          <w:color w:val="auto"/>
        </w:rPr>
      </w:pPr>
    </w:p>
    <w:p>
      <w:pPr>
        <w:ind w:left="1580" w:right="2519" w:hanging="842"/>
        <w:spacing w:after="0" w:line="235" w:lineRule="auto"/>
        <w:rPr>
          <w:sz w:val="20"/>
          <w:szCs w:val="20"/>
          <w:color w:val="auto"/>
        </w:rPr>
      </w:pPr>
      <w:r>
        <w:rPr>
          <w:rFonts w:ascii="Courier New" w:cs="Courier New" w:eastAsia="Courier New" w:hAnsi="Courier New"/>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Eastern Environmental Services, Inc. 1997 Stock Option Plan;</w:t>
      </w:r>
    </w:p>
    <w:p>
      <w:pPr>
        <w:ind w:left="2320"/>
        <w:spacing w:after="0" w:line="238" w:lineRule="auto"/>
        <w:rPr>
          <w:sz w:val="20"/>
          <w:szCs w:val="20"/>
          <w:color w:val="auto"/>
        </w:rPr>
      </w:pPr>
      <w:r>
        <w:rPr>
          <w:rFonts w:ascii="Courier New" w:cs="Courier New" w:eastAsia="Courier New" w:hAnsi="Courier New"/>
          <w:sz w:val="18"/>
          <w:szCs w:val="18"/>
          <w:color w:val="auto"/>
        </w:rPr>
        <w:t>Eastern Environmental Services, Inc.</w:t>
      </w:r>
    </w:p>
    <w:p>
      <w:pPr>
        <w:ind w:left="1900"/>
        <w:spacing w:after="0"/>
        <w:rPr>
          <w:sz w:val="20"/>
          <w:szCs w:val="20"/>
          <w:color w:val="auto"/>
        </w:rPr>
      </w:pPr>
      <w:r>
        <w:rPr>
          <w:rFonts w:ascii="Courier New" w:cs="Courier New" w:eastAsia="Courier New" w:hAnsi="Courier New"/>
          <w:sz w:val="18"/>
          <w:szCs w:val="18"/>
          <w:color w:val="auto"/>
        </w:rPr>
        <w:t>Amended and Restated 1996 Stock Option Plan;</w:t>
      </w:r>
    </w:p>
    <w:p>
      <w:pPr>
        <w:ind w:left="1160"/>
        <w:spacing w:after="0" w:line="237" w:lineRule="auto"/>
        <w:rPr>
          <w:sz w:val="20"/>
          <w:szCs w:val="20"/>
          <w:color w:val="auto"/>
        </w:rPr>
      </w:pPr>
      <w:r>
        <w:rPr>
          <w:rFonts w:ascii="Courier New" w:cs="Courier New" w:eastAsia="Courier New" w:hAnsi="Courier New"/>
          <w:sz w:val="18"/>
          <w:szCs w:val="18"/>
          <w:color w:val="auto"/>
        </w:rPr>
        <w:t>Eastern Environmental Services, Inc. 1991 Stock Option Plan</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(Full titles of the Plans)</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Gregory T. Sangalis</w:t>
      </w:r>
    </w:p>
    <w:p>
      <w:pPr>
        <w:ind w:left="3060"/>
        <w:spacing w:after="0" w:line="238" w:lineRule="auto"/>
        <w:rPr>
          <w:sz w:val="20"/>
          <w:szCs w:val="20"/>
          <w:color w:val="auto"/>
        </w:rPr>
      </w:pPr>
      <w:r>
        <w:rPr>
          <w:rFonts w:ascii="Courier New" w:cs="Courier New" w:eastAsia="Courier New" w:hAnsi="Courier New"/>
          <w:sz w:val="18"/>
          <w:szCs w:val="18"/>
          <w:color w:val="auto"/>
        </w:rPr>
        <w:t>Waste Management, Inc.</w:t>
      </w:r>
    </w:p>
    <w:p>
      <w:pPr>
        <w:ind w:left="3280"/>
        <w:spacing w:after="0"/>
        <w:rPr>
          <w:sz w:val="20"/>
          <w:szCs w:val="20"/>
          <w:color w:val="auto"/>
        </w:rPr>
      </w:pPr>
      <w:r>
        <w:rPr>
          <w:rFonts w:ascii="Courier New" w:cs="Courier New" w:eastAsia="Courier New" w:hAnsi="Courier New"/>
          <w:sz w:val="18"/>
          <w:szCs w:val="18"/>
          <w:color w:val="auto"/>
        </w:rPr>
        <w:t>1001 Fannin Street</w:t>
      </w:r>
    </w:p>
    <w:p>
      <w:pPr>
        <w:ind w:left="3700"/>
        <w:spacing w:after="0" w:line="237" w:lineRule="auto"/>
        <w:rPr>
          <w:sz w:val="20"/>
          <w:szCs w:val="20"/>
          <w:color w:val="auto"/>
        </w:rPr>
      </w:pPr>
      <w:r>
        <w:rPr>
          <w:rFonts w:ascii="Courier New" w:cs="Courier New" w:eastAsia="Courier New" w:hAnsi="Courier New"/>
          <w:sz w:val="18"/>
          <w:szCs w:val="18"/>
          <w:color w:val="auto"/>
        </w:rPr>
        <w:t>Suite 4000</w:t>
      </w:r>
    </w:p>
    <w:p>
      <w:pPr>
        <w:ind w:left="3160"/>
        <w:spacing w:after="0" w:line="238" w:lineRule="auto"/>
        <w:rPr>
          <w:sz w:val="20"/>
          <w:szCs w:val="20"/>
          <w:color w:val="auto"/>
        </w:rPr>
      </w:pPr>
      <w:r>
        <w:rPr>
          <w:rFonts w:ascii="Courier New" w:cs="Courier New" w:eastAsia="Courier New" w:hAnsi="Courier New"/>
          <w:sz w:val="18"/>
          <w:szCs w:val="18"/>
          <w:color w:val="auto"/>
        </w:rPr>
        <w:t>Houston, Texas 77002</w:t>
      </w:r>
    </w:p>
    <w:p>
      <w:pPr>
        <w:ind w:left="3480"/>
        <w:spacing w:after="0"/>
        <w:rPr>
          <w:sz w:val="20"/>
          <w:szCs w:val="20"/>
          <w:color w:val="auto"/>
        </w:rPr>
      </w:pPr>
      <w:r>
        <w:rPr>
          <w:rFonts w:ascii="Courier New" w:cs="Courier New" w:eastAsia="Courier New" w:hAnsi="Courier New"/>
          <w:sz w:val="18"/>
          <w:szCs w:val="18"/>
          <w:color w:val="auto"/>
        </w:rPr>
        <w:t>(713) 512-6200</w:t>
      </w:r>
    </w:p>
    <w:p>
      <w:pPr>
        <w:spacing w:after="0" w:line="4" w:lineRule="exact"/>
        <w:rPr>
          <w:sz w:val="24"/>
          <w:szCs w:val="24"/>
          <w:color w:val="auto"/>
        </w:rPr>
      </w:pPr>
    </w:p>
    <w:p>
      <w:pPr>
        <w:ind w:left="2000" w:right="2939" w:hanging="719"/>
        <w:spacing w:after="0" w:line="290" w:lineRule="auto"/>
        <w:tabs>
          <w:tab w:leader="none" w:pos="1980" w:val="left"/>
        </w:tabs>
        <w:rPr>
          <w:sz w:val="20"/>
          <w:szCs w:val="20"/>
          <w:color w:val="auto"/>
        </w:rPr>
      </w:pPr>
      <w:r>
        <w:rPr>
          <w:rFonts w:ascii="Courier New" w:cs="Courier New" w:eastAsia="Courier New" w:hAnsi="Courier New"/>
          <w:sz w:val="16"/>
          <w:szCs w:val="16"/>
          <w:color w:val="auto"/>
        </w:rPr>
        <w:t>(Name,</w:t>
        <w:tab/>
        <w:t>address, including zip code, and telephone number, including area code, of agent for service)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This Post-Effective Amendment on Form S-8 to Form S-4 Registration Statement relates to 781,056 shares of Common Stock, par value $.01 per share (the "Common Stock"), of Waste Management, Inc. (the "Registrant"). Such shares are issuable to holders of outstanding options to purchase shares of Common Stock, par value $0.01 per share, of Eastern Environmental Services, Inc. ("Eastern"), a wholly-owned subsidiary of the Registrant, which options were assumed by the Registrant upon the effective time of the merger of a subsidiary of the Registrant with and into Eastern (the "Merger") on December 31, 1998. These shares of Common Stock were originally registered on the Registrant's Registration Statement on Form S-4 to which this is an amendment; accordingly, the registration fee in respect of such Common Stock was paid at the time of the original filing of the Registration Statement relating to such Common Stock.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4"/>
          <w:szCs w:val="24"/>
          <w:color w:val="auto"/>
        </w:rPr>
      </w:pPr>
    </w:p>
    <w:p>
      <w:pPr>
        <w:ind w:right="1999" w:firstLine="1896"/>
        <w:spacing w:after="0" w:line="279" w:lineRule="auto"/>
        <w:rPr>
          <w:sz w:val="20"/>
          <w:szCs w:val="20"/>
          <w:color w:val="auto"/>
        </w:rPr>
      </w:pPr>
      <w:r>
        <w:rPr>
          <w:rFonts w:ascii="Courier New" w:cs="Courier New" w:eastAsia="Courier New" w:hAnsi="Courier New"/>
          <w:sz w:val="16"/>
          <w:szCs w:val="16"/>
          <w:color w:val="auto"/>
        </w:rPr>
        <w:t>Pursuant to an Agreement and Plan of Merger, dated as of August 16, 1998 (the "Merger Agreement"), by and among the Registrant, Eastern Environmental Services, Inc. ("Eastern") and Ocho Acquisition Corporation</w:t>
      </w:r>
    </w:p>
    <w:p>
      <w:pPr>
        <w:sectPr>
          <w:pgSz w:w="11900" w:h="16857" w:orient="portrait"/>
          <w:cols w:equalWidth="0" w:num="1">
            <w:col w:w="10219"/>
          </w:cols>
          <w:pgMar w:left="240" w:top="244" w:right="1440" w:bottom="0" w:gutter="0" w:footer="0" w:header="0"/>
          <w:type w:val="continuous"/>
        </w:sectPr>
      </w:pPr>
    </w:p>
    <w:bookmarkStart w:id="1" w:name="page2"/>
    <w:bookmarkEnd w:id="1"/>
    <w:p>
      <w:pPr>
        <w:ind w:right="1779"/>
        <w:spacing w:after="0" w:line="270" w:lineRule="auto"/>
        <w:rPr>
          <w:sz w:val="20"/>
          <w:szCs w:val="20"/>
          <w:color w:val="auto"/>
        </w:rPr>
      </w:pPr>
      <w:r>
        <w:rPr>
          <w:rFonts w:ascii="Courier New" w:cs="Courier New" w:eastAsia="Courier New" w:hAnsi="Courier New"/>
          <w:sz w:val="16"/>
          <w:szCs w:val="16"/>
          <w:color w:val="auto"/>
        </w:rPr>
        <w:t>("Merger Sub"), among other things, (i) Merger Sub merged with and into Eastern, with Eastern continuing as the surviving corporation, (ii) each share of common stock, par value $0.01 per share, of Eastern ("Eastern Common Stock") issued and outstanding immediately prior to the effective time of the Merger (the "Effective Time") was converted into the right to receive 0.6406 of a share of common stock, par value $.01 per share, of the Registrant ("Registrant Common Stock"), and (iii) at the Effective Time, shares of Registrant Common Stock, rather than shares of Eastern Common Stock, became issuable pursuant to the following plans: Eastern Environmental Services, Inc. 1997 Stock Option Plan; Eastern Environmental Services, Inc. Amended and Restated 1996 Stock Option Plan and the Eastern Environmental 1991 Stock Option Plan (the "Eastern Plans").</w:t>
      </w:r>
    </w:p>
    <w:p>
      <w:pPr>
        <w:spacing w:after="0" w:line="18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Registrant hereby amends its Registration Statement on Form S-4 (No. 333-64239), filed with the Securities and Exchange Commission on September 29, 1998, by filing this Post-Effective Amendment No. 1 on Form S-8 relating to 781,056 shares of Registrant Common Stock issuable upon the exercise of options to acquire or receive shares of Registrant Common Stock pursuant to the provisions of the Eastern Plans.</w:t>
      </w:r>
    </w:p>
    <w:p>
      <w:pPr>
        <w:sectPr>
          <w:pgSz w:w="11900" w:h="16838" w:orient="portrait"/>
          <w:cols w:equalWidth="0" w:num="1">
            <w:col w:w="10219"/>
          </w:cols>
          <w:pgMar w:left="240" w:top="142" w:right="1440" w:bottom="1440" w:gutter="0" w:footer="0" w:header="0"/>
        </w:sectPr>
      </w:pPr>
    </w:p>
    <w:bookmarkStart w:id="2" w:name="page3"/>
    <w:bookmarkEnd w:id="2"/>
    <w:p>
      <w:pPr>
        <w:ind w:left="42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INFORMATION REQUIRED IN THE SECTION 10(a)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Plan Information.*</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Registrant Information and Employee Plan Annual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1999"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required by Part I to be contained in the Section 10(a) prospectus is omitted from this Registration Statement in accordance with Rule 428 under the Securities Act of 1933, as amended, and the "Note" to Part I of Form S-8.</w:t>
      </w:r>
    </w:p>
    <w:p>
      <w:pPr>
        <w:sectPr>
          <w:pgSz w:w="11900" w:h="16838" w:orient="portrait"/>
          <w:cols w:equalWidth="0" w:num="1">
            <w:col w:w="10219"/>
          </w:cols>
          <w:pgMar w:left="240" w:top="919" w:right="1440" w:bottom="1440" w:gutter="0" w:footer="0" w:header="0"/>
        </w:sectPr>
      </w:pPr>
    </w:p>
    <w:bookmarkStart w:id="3" w:name="page4"/>
    <w:bookmarkEnd w:id="3"/>
    <w:p>
      <w:pPr>
        <w:jc w:val="center"/>
        <w:ind w:right="1659"/>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following documents filed with the Securities and Exchange Commission (the "Commission") by the Registrant (formerly known as USA Waste Services, Inc.) are hereby incorporated by reference into this Registration Statement:</w:t>
      </w:r>
    </w:p>
    <w:p>
      <w:pPr>
        <w:spacing w:after="0" w:line="207" w:lineRule="exact"/>
        <w:rPr>
          <w:sz w:val="20"/>
          <w:szCs w:val="20"/>
          <w:color w:val="auto"/>
        </w:rPr>
      </w:pPr>
    </w:p>
    <w:p>
      <w:pPr>
        <w:ind w:left="1060" w:right="2419" w:firstLine="844"/>
        <w:spacing w:after="0" w:line="235" w:lineRule="auto"/>
        <w:tabs>
          <w:tab w:leader="none" w:pos="23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on Form 10-K for the fiscal year ended December 31, 1997.</w:t>
      </w:r>
    </w:p>
    <w:p>
      <w:pPr>
        <w:spacing w:after="0" w:line="208" w:lineRule="exact"/>
        <w:rPr>
          <w:rFonts w:ascii="Courier New" w:cs="Courier New" w:eastAsia="Courier New" w:hAnsi="Courier New"/>
          <w:sz w:val="18"/>
          <w:szCs w:val="18"/>
          <w:color w:val="auto"/>
        </w:rPr>
      </w:pPr>
    </w:p>
    <w:p>
      <w:pPr>
        <w:jc w:val="both"/>
        <w:ind w:left="1060" w:right="1779" w:firstLine="844"/>
        <w:spacing w:after="0" w:line="236" w:lineRule="auto"/>
        <w:tabs>
          <w:tab w:leader="none" w:pos="23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on Form 10-Q for the quarters ended March 31, 1998, June 30, 1998 (as amended on Form 10-Q/A filed on August 28, 1998) and September 30, 1998.</w:t>
      </w:r>
    </w:p>
    <w:p>
      <w:pPr>
        <w:spacing w:after="0" w:line="208" w:lineRule="exact"/>
        <w:rPr>
          <w:rFonts w:ascii="Courier New" w:cs="Courier New" w:eastAsia="Courier New" w:hAnsi="Courier New"/>
          <w:sz w:val="18"/>
          <w:szCs w:val="18"/>
          <w:color w:val="auto"/>
        </w:rPr>
      </w:pPr>
    </w:p>
    <w:p>
      <w:pPr>
        <w:ind w:left="1060" w:right="1779" w:firstLine="844"/>
        <w:spacing w:after="0" w:line="268" w:lineRule="auto"/>
        <w:tabs>
          <w:tab w:leader="none" w:pos="232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Reports on Form 8-K dated March 12, 1998; July 16, 1998; July 17, 1998 (as amended on Form 8-K/A filed on August 12,</w:t>
      </w:r>
    </w:p>
    <w:p>
      <w:pPr>
        <w:ind w:left="1060"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1998); August 17, 1998; September 22, 1998; September 23, 1998 and October 8, 1998.</w:t>
      </w:r>
    </w:p>
    <w:p>
      <w:pPr>
        <w:spacing w:after="0" w:line="208" w:lineRule="exact"/>
        <w:rPr>
          <w:rFonts w:ascii="Courier New" w:cs="Courier New" w:eastAsia="Courier New" w:hAnsi="Courier New"/>
          <w:sz w:val="16"/>
          <w:szCs w:val="16"/>
          <w:color w:val="auto"/>
        </w:rPr>
      </w:pPr>
    </w:p>
    <w:p>
      <w:pPr>
        <w:ind w:left="1060" w:right="1779" w:firstLine="844"/>
        <w:spacing w:after="0" w:line="273" w:lineRule="auto"/>
        <w:tabs>
          <w:tab w:leader="none" w:pos="232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Registrant's Common Stock contained in the Registrant's Registration Statement on Form 8-A filed with the Commission pursuant to Section 12 of the Securities Exchange Act of 1934, as amended (the "Exchange Act"), on July 1, 1993, as amended on Form 8-B filed with the Commission on July 13, 1995.</w:t>
      </w:r>
    </w:p>
    <w:p>
      <w:pPr>
        <w:spacing w:after="0" w:line="185"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All documents subsequently filed by the Registrant pursuant to Sections 13(a), 13(c), 14 and 15(d) of the Exchange Act,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thereof from the date of filing of such documents. Any statement contained in a document incorporated or deemed to be incorporated by reference herein shall be deemed to be modified or superseded for purposes of this Registration Statement to the extent that a statement incorporated by reference herein modifies or supersedes such statement. Any such statement so modified or superseded shall not be deemed, except as so modified or superseded, to constitute a part of this Registration Statement.</w:t>
      </w:r>
    </w:p>
    <w:p>
      <w:pPr>
        <w:spacing w:after="0" w:line="200" w:lineRule="exact"/>
        <w:rPr>
          <w:sz w:val="20"/>
          <w:szCs w:val="20"/>
          <w:color w:val="auto"/>
        </w:rPr>
      </w:pPr>
    </w:p>
    <w:p>
      <w:pPr>
        <w:spacing w:after="0" w:line="387"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919" w:right="1440" w:bottom="1440" w:gutter="0" w:footer="0" w:header="0"/>
        </w:sectPr>
      </w:pPr>
    </w:p>
    <w:bookmarkStart w:id="4" w:name="page5"/>
    <w:bookmarkEnd w:id="4"/>
    <w:p>
      <w:pPr>
        <w:ind w:left="42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102 of the Delaware General Corporation Law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The Registrant's Restated Certificate of Incorporation (the "Charter") contains a provision which eliminates directors' personal liability as set forth above.</w:t>
      </w:r>
    </w:p>
    <w:p>
      <w:pPr>
        <w:spacing w:after="0" w:line="216" w:lineRule="exact"/>
        <w:rPr>
          <w:sz w:val="20"/>
          <w:szCs w:val="20"/>
          <w:color w:val="auto"/>
        </w:rPr>
      </w:pPr>
    </w:p>
    <w:p>
      <w:pPr>
        <w:ind w:right="1779" w:firstLine="1896"/>
        <w:spacing w:after="0" w:line="273" w:lineRule="auto"/>
        <w:rPr>
          <w:sz w:val="20"/>
          <w:szCs w:val="20"/>
          <w:color w:val="auto"/>
        </w:rPr>
      </w:pPr>
      <w:r>
        <w:rPr>
          <w:rFonts w:ascii="Courier New" w:cs="Courier New" w:eastAsia="Courier New" w:hAnsi="Courier New"/>
          <w:sz w:val="16"/>
          <w:szCs w:val="16"/>
          <w:color w:val="auto"/>
        </w:rPr>
        <w:t>The Charter and the Bylaws of the Registrant provide in effect that the Registrant shall indemnify its directors and officers, and may indemnify its employees and agents, to the extent permitted by the DGCL. Section 145 of the DGCL provides that a Delaware corporation has the power to indemnify its directors, officers, employees and agents in certain circumstances.</w:t>
      </w:r>
    </w:p>
    <w:p>
      <w:pPr>
        <w:spacing w:after="0" w:line="185"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389"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 and in a manner he or she reasonable believed to be in or not opposed to the best interest of the corporation, except that no indemnification may be made in respect of any claim, issue or matter as to which such person shall have been adjudged to be liable to the corporation unless and only to the extent that the Court of Chancery shall determine that despite the adjudication of liability such person is fairly and reasonable entitled to indemnity for such expenses which the court shall deem proper.</w:t>
      </w:r>
    </w:p>
    <w:p>
      <w:pPr>
        <w:spacing w:after="0" w:line="38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145 of the DGCL further provides that, to the extent that a director or officer of a corporation has been successful in the defense of any action, suit or proceeding referred to in subsections (a) and (b) of Section 145 of the DGCL or in the defense of any claim, issue or matter therein, he or she shall be indemnified against expenses (including attorneys' fees) actually and reasonable incurred by him or her in connection therewith; that indemnification provided by Section 145 of the DGCL shall not be deemed exclusive of any other rights to which the party seeking indemnification may be entitled; and the corporation is empowered to purchase and maintain insurance on behalf of a director, officer, employee</w:t>
      </w:r>
    </w:p>
    <w:p>
      <w:pPr>
        <w:sectPr>
          <w:pgSz w:w="11900" w:h="16838" w:orient="portrait"/>
          <w:cols w:equalWidth="0" w:num="1">
            <w:col w:w="10219"/>
          </w:cols>
          <w:pgMar w:left="240" w:top="919" w:right="1440" w:bottom="1440" w:gutter="0" w:footer="0" w:header="0"/>
        </w:sectPr>
      </w:pPr>
    </w:p>
    <w:bookmarkStart w:id="5" w:name="page6"/>
    <w:bookmarkEnd w:id="5"/>
    <w:p>
      <w:pPr>
        <w:jc w:val="center"/>
        <w:ind w:right="1659"/>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of the DGCL; and that, unless indemnification is ordered by a court, the determination that indemnification under subsections (a) and (b) of Section 145 of the DGCL is proper because the director, officer, employee or agent has met the applicable standard of conduct under such subsections shall be made to a person who is or director or officer at the time or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208"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The Registrant has purchased certain liability insurance for its officers and directors as permitted by Section 145(g) of the DGCL.</w:t>
      </w:r>
    </w:p>
    <w:p>
      <w:pPr>
        <w:spacing w:after="0" w:line="208"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The Registrant has entered into Indemnification Agreements with certain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judgements,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 a director, officer, employee, fiduciary or representative of another enterprise. Such Indemnification 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Exemption from Registration Claimed.</w:t>
      </w:r>
    </w:p>
    <w:p>
      <w:pPr>
        <w:spacing w:after="0" w:line="200" w:lineRule="exact"/>
        <w:rPr>
          <w:sz w:val="20"/>
          <w:szCs w:val="20"/>
          <w:color w:val="auto"/>
        </w:rPr>
      </w:pPr>
    </w:p>
    <w:p>
      <w:pPr>
        <w:sectPr>
          <w:pgSz w:w="11900" w:h="16838" w:orient="portrait"/>
          <w:cols w:equalWidth="0" w:num="2">
            <w:col w:w="1180" w:space="720"/>
            <w:col w:w="8319"/>
          </w:cols>
          <w:pgMar w:left="240" w:top="919" w:right="1440" w:bottom="1440" w:gutter="0" w:footer="0" w:header="0"/>
          <w:type w:val="continuous"/>
        </w:sectPr>
      </w:pPr>
    </w:p>
    <w:p>
      <w:pPr>
        <w:spacing w:after="0" w:line="2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0"/>
          <w:szCs w:val="20"/>
          <w:color w:val="auto"/>
        </w:rPr>
      </w:pPr>
    </w:p>
    <w:p>
      <w:pPr>
        <w:sectPr>
          <w:pgSz w:w="11900" w:h="16838" w:orient="portrait"/>
          <w:cols w:equalWidth="0" w:num="2">
            <w:col w:w="1180" w:space="720"/>
            <w:col w:w="8319"/>
          </w:cols>
          <w:pgMar w:left="240" w:top="919" w:right="1440" w:bottom="1440" w:gutter="0" w:footer="0" w:header="0"/>
          <w:type w:val="continuous"/>
        </w:sectPr>
      </w:pPr>
    </w:p>
    <w:p>
      <w:pPr>
        <w:spacing w:after="0" w:line="24" w:lineRule="exact"/>
        <w:rPr>
          <w:sz w:val="20"/>
          <w:szCs w:val="20"/>
          <w:color w:val="auto"/>
        </w:rPr>
      </w:pPr>
    </w:p>
    <w:p>
      <w:pPr>
        <w:ind w:left="1900" w:right="1879"/>
        <w:spacing w:after="0" w:line="235" w:lineRule="auto"/>
        <w:rPr>
          <w:sz w:val="20"/>
          <w:szCs w:val="20"/>
          <w:color w:val="auto"/>
        </w:rPr>
      </w:pPr>
      <w:r>
        <w:rPr>
          <w:rFonts w:ascii="Courier New" w:cs="Courier New" w:eastAsia="Courier New" w:hAnsi="Courier New"/>
          <w:sz w:val="18"/>
          <w:szCs w:val="18"/>
          <w:color w:val="auto"/>
        </w:rPr>
        <w:t>The following exhibits are filed as part of this Registration Statement:</w:t>
      </w:r>
    </w:p>
    <w:p>
      <w:pPr>
        <w:sectPr>
          <w:pgSz w:w="11900" w:h="16838" w:orient="portrait"/>
          <w:cols w:equalWidth="0" w:num="1">
            <w:col w:w="10219"/>
          </w:cols>
          <w:pgMar w:left="240" w:top="919" w:right="1440"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Eastern Environmental Services, Inc. 1997 Stock Option Plan (incorporated by reference to Exhibit 10.67 to Eastern's Form 10-Q for the quarter ended December 31, 1997).</w:t>
      </w:r>
    </w:p>
    <w:p>
      <w:pPr>
        <w:spacing w:after="0" w:line="200" w:lineRule="exact"/>
        <w:rPr>
          <w:sz w:val="20"/>
          <w:szCs w:val="20"/>
          <w:color w:val="auto"/>
        </w:rPr>
      </w:pPr>
    </w:p>
    <w:p>
      <w:pPr>
        <w:sectPr>
          <w:pgSz w:w="11900" w:h="16838" w:orient="portrait"/>
          <w:cols w:equalWidth="0" w:num="2">
            <w:col w:w="1180" w:space="720"/>
            <w:col w:w="8319"/>
          </w:cols>
          <w:pgMar w:left="240" w:top="919"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Eastern Environmental Services, Inc. Amended and Restated 1996 Stock Option Plan (incorporated by reference to Exhibit 4 to Eastern's Registration Statement on Form S-8, File No. 333-28627, filed on June 6, 1997, as subsequently amended on June 18, 1997).</w:t>
      </w:r>
    </w:p>
    <w:p>
      <w:pPr>
        <w:sectPr>
          <w:pgSz w:w="11900" w:h="16838" w:orient="portrait"/>
          <w:cols w:equalWidth="0" w:num="2">
            <w:col w:w="1180" w:space="720"/>
            <w:col w:w="8319"/>
          </w:cols>
          <w:pgMar w:left="240" w:top="919"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3840" w:type="dxa"/>
            <w:vAlign w:val="bottom"/>
          </w:tcPr>
          <w:p>
            <w:pPr>
              <w:ind w:left="2900"/>
              <w:spacing w:after="0"/>
              <w:rPr>
                <w:sz w:val="20"/>
                <w:szCs w:val="20"/>
                <w:color w:val="auto"/>
              </w:rPr>
            </w:pPr>
            <w:r>
              <w:rPr>
                <w:rFonts w:ascii="Courier New" w:cs="Courier New" w:eastAsia="Courier New" w:hAnsi="Courier New"/>
                <w:sz w:val="18"/>
                <w:szCs w:val="18"/>
                <w:color w:val="auto"/>
              </w:rPr>
              <w:t>6</w:t>
            </w:r>
          </w:p>
        </w:tc>
        <w:tc>
          <w:tcPr>
            <w:tcW w:w="3180" w:type="dxa"/>
            <w:vAlign w:val="bottom"/>
          </w:tcPr>
          <w:p>
            <w:pPr>
              <w:spacing w:after="0"/>
              <w:rPr>
                <w:sz w:val="17"/>
                <w:szCs w:val="17"/>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4.3</w:t>
            </w:r>
          </w:p>
        </w:tc>
        <w:tc>
          <w:tcPr>
            <w:tcW w:w="70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Eastern Environmental Services, Inc. 1991 Stock Option Plan</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(incorporated by reference to Exhibit 10.5 to Eastern's Form</w:t>
            </w:r>
          </w:p>
        </w:tc>
      </w:tr>
      <w:tr>
        <w:trPr>
          <w:trHeight w:val="203"/>
        </w:trPr>
        <w:tc>
          <w:tcPr>
            <w:tcW w:w="1320" w:type="dxa"/>
            <w:vAlign w:val="bottom"/>
          </w:tcPr>
          <w:p>
            <w:pPr>
              <w:spacing w:after="0"/>
              <w:rPr>
                <w:sz w:val="17"/>
                <w:szCs w:val="17"/>
                <w:color w:val="auto"/>
              </w:rPr>
            </w:pPr>
          </w:p>
        </w:tc>
        <w:tc>
          <w:tcPr>
            <w:tcW w:w="3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9"/>
              </w:rPr>
              <w:t>10-K for the Transition Period</w:t>
            </w:r>
          </w:p>
        </w:tc>
        <w:tc>
          <w:tcPr>
            <w:tcW w:w="318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July 1, 1997 to December</w:t>
            </w:r>
          </w:p>
        </w:tc>
      </w:tr>
      <w:tr>
        <w:trPr>
          <w:trHeight w:val="203"/>
        </w:trPr>
        <w:tc>
          <w:tcPr>
            <w:tcW w:w="1320" w:type="dxa"/>
            <w:vAlign w:val="bottom"/>
          </w:tcPr>
          <w:p>
            <w:pPr>
              <w:spacing w:after="0"/>
              <w:rPr>
                <w:sz w:val="17"/>
                <w:szCs w:val="17"/>
                <w:color w:val="auto"/>
              </w:rPr>
            </w:pPr>
          </w:p>
        </w:tc>
        <w:tc>
          <w:tcPr>
            <w:tcW w:w="3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31, 1997).</w:t>
            </w:r>
          </w:p>
        </w:tc>
        <w:tc>
          <w:tcPr>
            <w:tcW w:w="3180" w:type="dxa"/>
            <w:vAlign w:val="bottom"/>
          </w:tcPr>
          <w:p>
            <w:pPr>
              <w:spacing w:after="0"/>
              <w:rPr>
                <w:sz w:val="17"/>
                <w:szCs w:val="17"/>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4.4</w:t>
            </w:r>
          </w:p>
        </w:tc>
        <w:tc>
          <w:tcPr>
            <w:tcW w:w="70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Restated Certificate of Incorporation of Registrant, as</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amended (incorporated by reference to Exhibit 3.2 to the</w:t>
            </w:r>
          </w:p>
        </w:tc>
      </w:tr>
      <w:tr>
        <w:trPr>
          <w:trHeight w:val="203"/>
        </w:trPr>
        <w:tc>
          <w:tcPr>
            <w:tcW w:w="1320" w:type="dxa"/>
            <w:vAlign w:val="bottom"/>
          </w:tcPr>
          <w:p>
            <w:pPr>
              <w:spacing w:after="0"/>
              <w:rPr>
                <w:sz w:val="17"/>
                <w:szCs w:val="17"/>
                <w:color w:val="auto"/>
              </w:rPr>
            </w:pPr>
          </w:p>
        </w:tc>
        <w:tc>
          <w:tcPr>
            <w:tcW w:w="3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9"/>
              </w:rPr>
              <w:t>Registrant's Current Report on</w:t>
            </w:r>
          </w:p>
        </w:tc>
        <w:tc>
          <w:tcPr>
            <w:tcW w:w="31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Form 8-K dated July 16, 1998).</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4.5</w:t>
            </w:r>
          </w:p>
        </w:tc>
        <w:tc>
          <w:tcPr>
            <w:tcW w:w="70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By-laws (incorporated by reference to Exhibit 3.2 to the</w:t>
            </w:r>
          </w:p>
        </w:tc>
      </w:tr>
      <w:tr>
        <w:trPr>
          <w:trHeight w:val="203"/>
        </w:trPr>
        <w:tc>
          <w:tcPr>
            <w:tcW w:w="1320" w:type="dxa"/>
            <w:vAlign w:val="bottom"/>
          </w:tcPr>
          <w:p>
            <w:pPr>
              <w:spacing w:after="0"/>
              <w:rPr>
                <w:sz w:val="17"/>
                <w:szCs w:val="17"/>
                <w:color w:val="auto"/>
              </w:rPr>
            </w:pPr>
          </w:p>
        </w:tc>
        <w:tc>
          <w:tcPr>
            <w:tcW w:w="3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9"/>
              </w:rPr>
              <w:t>Post-Effective Amendment No. 1</w:t>
            </w:r>
          </w:p>
        </w:tc>
        <w:tc>
          <w:tcPr>
            <w:tcW w:w="3180" w:type="dxa"/>
            <w:vAlign w:val="bottom"/>
          </w:tcPr>
          <w:p>
            <w:pPr>
              <w:spacing w:after="0" w:line="203" w:lineRule="exact"/>
              <w:rPr>
                <w:sz w:val="20"/>
                <w:szCs w:val="20"/>
                <w:color w:val="auto"/>
              </w:rPr>
            </w:pPr>
            <w:r>
              <w:rPr>
                <w:rFonts w:ascii="Courier New" w:cs="Courier New" w:eastAsia="Courier New" w:hAnsi="Courier New"/>
                <w:sz w:val="18"/>
                <w:szCs w:val="18"/>
                <w:color w:val="auto"/>
              </w:rPr>
              <w:t>to the Registrant's</w:t>
            </w:r>
          </w:p>
        </w:tc>
      </w:tr>
      <w:tr>
        <w:trPr>
          <w:trHeight w:val="203"/>
        </w:trPr>
        <w:tc>
          <w:tcPr>
            <w:tcW w:w="1320" w:type="dxa"/>
            <w:vAlign w:val="bottom"/>
          </w:tcPr>
          <w:p>
            <w:pPr>
              <w:spacing w:after="0"/>
              <w:rPr>
                <w:sz w:val="17"/>
                <w:szCs w:val="17"/>
                <w:color w:val="auto"/>
              </w:rPr>
            </w:pPr>
          </w:p>
        </w:tc>
        <w:tc>
          <w:tcPr>
            <w:tcW w:w="3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9"/>
              </w:rPr>
              <w:t>Registration Statement on Form</w:t>
            </w:r>
          </w:p>
        </w:tc>
        <w:tc>
          <w:tcPr>
            <w:tcW w:w="3180" w:type="dxa"/>
            <w:vAlign w:val="bottom"/>
          </w:tcPr>
          <w:p>
            <w:pPr>
              <w:spacing w:after="0" w:line="203" w:lineRule="exact"/>
              <w:rPr>
                <w:sz w:val="20"/>
                <w:szCs w:val="20"/>
                <w:color w:val="auto"/>
              </w:rPr>
            </w:pPr>
            <w:r>
              <w:rPr>
                <w:rFonts w:ascii="Courier New" w:cs="Courier New" w:eastAsia="Courier New" w:hAnsi="Courier New"/>
                <w:sz w:val="18"/>
                <w:szCs w:val="18"/>
                <w:color w:val="auto"/>
              </w:rPr>
              <w:t>S-4, File No. 33-60103).</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4.6</w:t>
            </w:r>
          </w:p>
        </w:tc>
        <w:tc>
          <w:tcPr>
            <w:tcW w:w="702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9"/>
              </w:rPr>
              <w:t>Agreement and Plan of Merger (previously filed as Annex A to</w:t>
            </w:r>
          </w:p>
        </w:tc>
      </w:tr>
      <w:tr>
        <w:trPr>
          <w:trHeight w:val="203"/>
        </w:trPr>
        <w:tc>
          <w:tcPr>
            <w:tcW w:w="1320" w:type="dxa"/>
            <w:vAlign w:val="bottom"/>
          </w:tcPr>
          <w:p>
            <w:pPr>
              <w:spacing w:after="0"/>
              <w:rPr>
                <w:sz w:val="17"/>
                <w:szCs w:val="17"/>
                <w:color w:val="auto"/>
              </w:rPr>
            </w:pPr>
          </w:p>
        </w:tc>
        <w:tc>
          <w:tcPr>
            <w:tcW w:w="3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9"/>
              </w:rPr>
              <w:t>the proxy statement/prospectus</w:t>
            </w:r>
          </w:p>
        </w:tc>
        <w:tc>
          <w:tcPr>
            <w:tcW w:w="3180" w:type="dxa"/>
            <w:vAlign w:val="bottom"/>
          </w:tcPr>
          <w:p>
            <w:pPr>
              <w:spacing w:after="0" w:line="203" w:lineRule="exact"/>
              <w:rPr>
                <w:sz w:val="20"/>
                <w:szCs w:val="20"/>
                <w:color w:val="auto"/>
              </w:rPr>
            </w:pPr>
            <w:r>
              <w:rPr>
                <w:rFonts w:ascii="Courier New" w:cs="Courier New" w:eastAsia="Courier New" w:hAnsi="Courier New"/>
                <w:sz w:val="18"/>
                <w:szCs w:val="18"/>
                <w:color w:val="auto"/>
              </w:rPr>
              <w:t>included in the Registrant's</w:t>
            </w:r>
          </w:p>
        </w:tc>
      </w:tr>
      <w:tr>
        <w:trPr>
          <w:trHeight w:val="203"/>
        </w:trPr>
        <w:tc>
          <w:tcPr>
            <w:tcW w:w="1320" w:type="dxa"/>
            <w:vAlign w:val="bottom"/>
          </w:tcPr>
          <w:p>
            <w:pPr>
              <w:spacing w:after="0"/>
              <w:rPr>
                <w:sz w:val="17"/>
                <w:szCs w:val="17"/>
                <w:color w:val="auto"/>
              </w:rPr>
            </w:pPr>
          </w:p>
        </w:tc>
        <w:tc>
          <w:tcPr>
            <w:tcW w:w="3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9"/>
              </w:rPr>
              <w:t>Registration Statement on Form</w:t>
            </w:r>
          </w:p>
        </w:tc>
        <w:tc>
          <w:tcPr>
            <w:tcW w:w="31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S-4 (File No. 333-64239) filed</w:t>
            </w:r>
          </w:p>
        </w:tc>
      </w:tr>
      <w:tr>
        <w:trPr>
          <w:trHeight w:val="203"/>
        </w:trPr>
        <w:tc>
          <w:tcPr>
            <w:tcW w:w="1320" w:type="dxa"/>
            <w:vAlign w:val="bottom"/>
          </w:tcPr>
          <w:p>
            <w:pPr>
              <w:spacing w:after="0"/>
              <w:rPr>
                <w:sz w:val="17"/>
                <w:szCs w:val="17"/>
                <w:color w:val="auto"/>
              </w:rPr>
            </w:pPr>
          </w:p>
        </w:tc>
        <w:tc>
          <w:tcPr>
            <w:tcW w:w="3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on September 29, 1998).</w:t>
            </w:r>
          </w:p>
        </w:tc>
        <w:tc>
          <w:tcPr>
            <w:tcW w:w="3180" w:type="dxa"/>
            <w:vAlign w:val="bottom"/>
          </w:tcPr>
          <w:p>
            <w:pPr>
              <w:spacing w:after="0"/>
              <w:rPr>
                <w:sz w:val="17"/>
                <w:szCs w:val="17"/>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3840" w:type="dxa"/>
            <w:vAlign w:val="bottom"/>
          </w:tcPr>
          <w:p>
            <w:pPr>
              <w:ind w:left="580"/>
              <w:spacing w:after="0"/>
              <w:rPr>
                <w:sz w:val="20"/>
                <w:szCs w:val="20"/>
                <w:color w:val="auto"/>
              </w:rPr>
            </w:pPr>
            <w:r>
              <w:rPr>
                <w:rFonts w:ascii="Courier New" w:cs="Courier New" w:eastAsia="Courier New" w:hAnsi="Courier New"/>
                <w:sz w:val="18"/>
                <w:szCs w:val="18"/>
                <w:color w:val="auto"/>
                <w:w w:val="99"/>
              </w:rPr>
              <w:t>Opinion of Shearman &amp; Sterling</w:t>
            </w:r>
          </w:p>
        </w:tc>
        <w:tc>
          <w:tcPr>
            <w:tcW w:w="3180" w:type="dxa"/>
            <w:vAlign w:val="bottom"/>
          </w:tcPr>
          <w:p>
            <w:pPr>
              <w:spacing w:after="0"/>
              <w:rPr>
                <w:sz w:val="20"/>
                <w:szCs w:val="20"/>
                <w:color w:val="auto"/>
              </w:rPr>
            </w:pPr>
            <w:r>
              <w:rPr>
                <w:rFonts w:ascii="Courier New" w:cs="Courier New" w:eastAsia="Courier New" w:hAnsi="Courier New"/>
                <w:sz w:val="18"/>
                <w:szCs w:val="18"/>
                <w:color w:val="auto"/>
              </w:rPr>
              <w:t>regarding the legality of the</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Common Stock being registered hereby.</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3840" w:type="dxa"/>
            <w:vAlign w:val="bottom"/>
          </w:tcPr>
          <w:p>
            <w:pPr>
              <w:ind w:left="580"/>
              <w:spacing w:after="0"/>
              <w:rPr>
                <w:sz w:val="20"/>
                <w:szCs w:val="20"/>
                <w:color w:val="auto"/>
              </w:rPr>
            </w:pPr>
            <w:r>
              <w:rPr>
                <w:rFonts w:ascii="Courier New" w:cs="Courier New" w:eastAsia="Courier New" w:hAnsi="Courier New"/>
                <w:sz w:val="18"/>
                <w:szCs w:val="18"/>
                <w:color w:val="auto"/>
                <w:w w:val="96"/>
              </w:rPr>
              <w:t>Consent of Arthur Andersen LLP.</w:t>
            </w:r>
          </w:p>
        </w:tc>
        <w:tc>
          <w:tcPr>
            <w:tcW w:w="318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23.2</w:t>
            </w:r>
          </w:p>
        </w:tc>
        <w:tc>
          <w:tcPr>
            <w:tcW w:w="70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Consent of PricewaterhouseCoopers LLP.</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23.3</w:t>
            </w:r>
          </w:p>
        </w:tc>
        <w:tc>
          <w:tcPr>
            <w:tcW w:w="3840" w:type="dxa"/>
            <w:vAlign w:val="bottom"/>
          </w:tcPr>
          <w:p>
            <w:pPr>
              <w:ind w:left="580"/>
              <w:spacing w:after="0"/>
              <w:rPr>
                <w:sz w:val="20"/>
                <w:szCs w:val="20"/>
                <w:color w:val="auto"/>
              </w:rPr>
            </w:pPr>
            <w:r>
              <w:rPr>
                <w:rFonts w:ascii="Courier New" w:cs="Courier New" w:eastAsia="Courier New" w:hAnsi="Courier New"/>
                <w:sz w:val="18"/>
                <w:szCs w:val="18"/>
                <w:color w:val="auto"/>
                <w:w w:val="99"/>
              </w:rPr>
              <w:t>Consent of Shearman &amp; Sterling</w:t>
            </w:r>
          </w:p>
        </w:tc>
        <w:tc>
          <w:tcPr>
            <w:tcW w:w="3180" w:type="dxa"/>
            <w:vAlign w:val="bottom"/>
          </w:tcPr>
          <w:p>
            <w:pPr>
              <w:spacing w:after="0"/>
              <w:rPr>
                <w:sz w:val="20"/>
                <w:szCs w:val="20"/>
                <w:color w:val="auto"/>
              </w:rPr>
            </w:pPr>
            <w:r>
              <w:rPr>
                <w:rFonts w:ascii="Courier New" w:cs="Courier New" w:eastAsia="Courier New" w:hAnsi="Courier New"/>
                <w:sz w:val="18"/>
                <w:szCs w:val="18"/>
                <w:color w:val="auto"/>
              </w:rPr>
              <w:t>(included in Exhibit 5.1).</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24</w:t>
            </w:r>
          </w:p>
        </w:tc>
        <w:tc>
          <w:tcPr>
            <w:tcW w:w="70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Powers of Attorney (included on signature page).</w:t>
            </w:r>
          </w:p>
        </w:tc>
      </w:tr>
      <w:tr>
        <w:trPr>
          <w:trHeight w:val="608"/>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3840" w:type="dxa"/>
            <w:vAlign w:val="bottom"/>
          </w:tcPr>
          <w:p>
            <w:pPr>
              <w:ind w:left="580"/>
              <w:spacing w:after="0"/>
              <w:rPr>
                <w:sz w:val="20"/>
                <w:szCs w:val="20"/>
                <w:color w:val="auto"/>
              </w:rPr>
            </w:pPr>
            <w:r>
              <w:rPr>
                <w:rFonts w:ascii="Courier New" w:cs="Courier New" w:eastAsia="Courier New" w:hAnsi="Courier New"/>
                <w:sz w:val="18"/>
                <w:szCs w:val="18"/>
                <w:color w:val="auto"/>
              </w:rPr>
              <w:t>Undertakings.</w:t>
            </w:r>
          </w:p>
        </w:tc>
        <w:tc>
          <w:tcPr>
            <w:tcW w:w="318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70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(a)  The undersigned Registrant hereby undertakes:</w:t>
            </w:r>
          </w:p>
        </w:tc>
      </w:tr>
    </w:tbl>
    <w:p>
      <w:pPr>
        <w:spacing w:after="0" w:line="207" w:lineRule="exact"/>
        <w:rPr>
          <w:sz w:val="20"/>
          <w:szCs w:val="20"/>
          <w:color w:val="auto"/>
        </w:rPr>
      </w:pPr>
    </w:p>
    <w:p>
      <w:pPr>
        <w:ind w:left="960" w:right="1879" w:firstLine="944"/>
        <w:spacing w:after="0" w:line="273" w:lineRule="auto"/>
        <w:tabs>
          <w:tab w:leader="none" w:pos="2435"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such information in the Registration Statement;</w:t>
      </w:r>
    </w:p>
    <w:p>
      <w:pPr>
        <w:spacing w:after="0" w:line="184" w:lineRule="exact"/>
        <w:rPr>
          <w:rFonts w:ascii="Courier New" w:cs="Courier New" w:eastAsia="Courier New" w:hAnsi="Courier New"/>
          <w:sz w:val="16"/>
          <w:szCs w:val="16"/>
          <w:color w:val="auto"/>
        </w:rPr>
      </w:pPr>
    </w:p>
    <w:p>
      <w:pPr>
        <w:ind w:left="960" w:right="1879" w:firstLine="944"/>
        <w:spacing w:after="0" w:line="237" w:lineRule="auto"/>
        <w:tabs>
          <w:tab w:leader="none" w:pos="2435"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as amended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209" w:lineRule="exact"/>
        <w:rPr>
          <w:rFonts w:ascii="Courier New" w:cs="Courier New" w:eastAsia="Courier New" w:hAnsi="Courier New"/>
          <w:sz w:val="18"/>
          <w:szCs w:val="18"/>
          <w:color w:val="auto"/>
        </w:rPr>
      </w:pPr>
    </w:p>
    <w:p>
      <w:pPr>
        <w:ind w:left="960" w:right="1779" w:firstLine="944"/>
        <w:spacing w:after="0" w:line="236" w:lineRule="auto"/>
        <w:tabs>
          <w:tab w:leader="none" w:pos="2435"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w:t>
      </w:r>
    </w:p>
    <w:p>
      <w:pPr>
        <w:sectPr>
          <w:pgSz w:w="11900" w:h="16838" w:orient="portrait"/>
          <w:cols w:equalWidth="0" w:num="1">
            <w:col w:w="10219"/>
          </w:cols>
          <w:pgMar w:left="240" w:top="919" w:right="1440" w:bottom="1440" w:gutter="0" w:footer="0" w:header="0"/>
        </w:sectPr>
      </w:pPr>
    </w:p>
    <w:bookmarkStart w:id="7" w:name="page8"/>
    <w:bookmarkEnd w:id="7"/>
    <w:p>
      <w:pPr>
        <w:ind w:left="30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left="-1200" w:right="1779" w:firstLine="1904"/>
        <w:spacing w:after="0" w:line="237" w:lineRule="auto"/>
        <w:tabs>
          <w:tab w:leader="none" w:pos="111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further undertakes that, for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1" w:lineRule="exact"/>
        <w:rPr>
          <w:rFonts w:ascii="Courier New" w:cs="Courier New" w:eastAsia="Courier New" w:hAnsi="Courier New"/>
          <w:sz w:val="18"/>
          <w:szCs w:val="18"/>
          <w:color w:val="auto"/>
        </w:rPr>
      </w:pPr>
    </w:p>
    <w:p>
      <w:pPr>
        <w:ind w:left="-1200" w:right="1779" w:firstLine="1904"/>
        <w:spacing w:after="0" w:line="238" w:lineRule="auto"/>
        <w:tabs>
          <w:tab w:leader="none" w:pos="111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9019"/>
          </w:cols>
          <w:pgMar w:left="1440" w:top="919" w:right="1440" w:bottom="1440" w:gutter="0" w:footer="0" w:header="0"/>
        </w:sectPr>
      </w:pPr>
    </w:p>
    <w:bookmarkStart w:id="8" w:name="page9"/>
    <w:bookmarkEnd w:id="8"/>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has duly caused this Post-Effective Amendment No. 1 on Form S-8 to Form S-4 Registration Statement to be signed on its behalf by the undersigned, thereunto duly authorized, in the City of Houston, State of Texas on the 31st day of December, 1998.</w:t>
      </w: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WASTE MANAGEMENT, INC.</w:t>
      </w:r>
    </w:p>
    <w:p>
      <w:pPr>
        <w:ind w:left="454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4540"/>
        <w:spacing w:after="0"/>
        <w:tabs>
          <w:tab w:leader="none" w:pos="5140" w:val="left"/>
        </w:tabs>
        <w:rPr>
          <w:sz w:val="20"/>
          <w:szCs w:val="20"/>
          <w:color w:val="auto"/>
        </w:rPr>
      </w:pPr>
      <w:r>
        <w:rPr>
          <w:rFonts w:ascii="Courier New" w:cs="Courier New" w:eastAsia="Courier New" w:hAnsi="Courier New"/>
          <w:sz w:val="18"/>
          <w:szCs w:val="18"/>
          <w:color w:val="auto"/>
        </w:rPr>
        <w:t>By:</w:t>
        <w:tab/>
        <w:t>/s/ John E. Drury</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John E. Drury</w:t>
      </w:r>
    </w:p>
    <w:p>
      <w:pPr>
        <w:ind w:left="506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We, the undersigned directors and executive officers of WASTE MANAGEMENT, INC., hereby severally constitute John E. Drury, Earl E. DeFrates and Gregory T. Sangalis and each of them singly, our true and lawful attorneys with full power to them and each of them to sign for us, and in our names in the capacities indicated below, any and all amendments to the registration statement filed with the Securities and Exchange Commission, hereby ratifying and confirming our signatures as they may be signed by our said attorneys to any and all amendments to said registration statement.</w:t>
      </w:r>
    </w:p>
    <w:p>
      <w:pPr>
        <w:spacing w:after="0" w:line="212"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this Post-Effective Amendment No. 1 on Form S-8 to Form S-4 Registration Statement has been signed by the following persons in the capacities indicated on the 31st day of December, 1998.</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ectPr>
          <w:pgSz w:w="11900" w:h="16838" w:orient="portrait"/>
          <w:cols w:equalWidth="0" w:num="2">
            <w:col w:w="5080" w:space="720"/>
            <w:col w:w="4419"/>
          </w:cols>
          <w:pgMar w:left="240" w:top="919" w:right="1440" w:bottom="1440" w:gutter="0" w:footer="0" w:header="0"/>
          <w:type w:val="continuous"/>
        </w:sectPr>
      </w:pPr>
    </w:p>
    <w:p>
      <w:pPr>
        <w:spacing w:after="0" w:line="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John E. Drury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E. Drury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2319" w:firstLine="211"/>
        <w:spacing w:after="0" w:line="290" w:lineRule="auto"/>
        <w:rPr>
          <w:sz w:val="20"/>
          <w:szCs w:val="20"/>
          <w:color w:val="auto"/>
        </w:rPr>
      </w:pPr>
      <w:r>
        <w:rPr>
          <w:rFonts w:ascii="Courier New" w:cs="Courier New" w:eastAsia="Courier New" w:hAnsi="Courier New"/>
          <w:sz w:val="16"/>
          <w:szCs w:val="16"/>
          <w:color w:val="auto"/>
        </w:rPr>
        <w:t>Chief Executive Officer and Director (Principal Executive Officer)</w:t>
      </w:r>
    </w:p>
    <w:p>
      <w:pPr>
        <w:spacing w:after="0" w:line="164" w:lineRule="exact"/>
        <w:rPr>
          <w:sz w:val="20"/>
          <w:szCs w:val="20"/>
          <w:color w:val="auto"/>
        </w:rPr>
      </w:pPr>
    </w:p>
    <w:p>
      <w:pPr>
        <w:sectPr>
          <w:pgSz w:w="11900" w:h="16838" w:orient="portrait"/>
          <w:cols w:equalWidth="0" w:num="2">
            <w:col w:w="3700" w:space="200"/>
            <w:col w:w="6319"/>
          </w:cols>
          <w:pgMar w:left="240" w:top="919" w:right="1440" w:bottom="1440" w:gutter="0" w:footer="0" w:header="0"/>
          <w:type w:val="continuous"/>
        </w:sectPr>
      </w:pPr>
    </w:p>
    <w:p>
      <w:pPr>
        <w:ind w:left="120"/>
        <w:spacing w:after="0"/>
        <w:rPr>
          <w:sz w:val="20"/>
          <w:szCs w:val="20"/>
          <w:color w:val="auto"/>
        </w:rPr>
      </w:pPr>
      <w:r>
        <w:rPr>
          <w:rFonts w:ascii="Courier New" w:cs="Courier New" w:eastAsia="Courier New" w:hAnsi="Courier New"/>
          <w:sz w:val="18"/>
          <w:szCs w:val="18"/>
          <w:color w:val="auto"/>
        </w:rPr>
        <w:t>/s/ Rodney R. Proto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Rodney R. Proto</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President, Chief Operating Officer and Director</w:t>
      </w:r>
    </w:p>
    <w:p>
      <w:pPr>
        <w:spacing w:after="0" w:line="201" w:lineRule="exact"/>
        <w:rPr>
          <w:sz w:val="20"/>
          <w:szCs w:val="20"/>
          <w:color w:val="auto"/>
        </w:rPr>
      </w:pPr>
    </w:p>
    <w:p>
      <w:pPr>
        <w:sectPr>
          <w:pgSz w:w="11900" w:h="16838" w:orient="portrait"/>
          <w:cols w:equalWidth="0" w:num="2">
            <w:col w:w="3700" w:space="200"/>
            <w:col w:w="6319"/>
          </w:cols>
          <w:pgMar w:left="240" w:top="919" w:right="1440" w:bottom="1440" w:gutter="0" w:footer="0" w:header="0"/>
          <w:type w:val="continuous"/>
        </w:sectPr>
      </w:pP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Earl E. DeFrates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Earl E. DeFrates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Executive Vice President and Chief Financial Officer (Principal Financial Officer)</w:t>
      </w:r>
    </w:p>
    <w:p>
      <w:pPr>
        <w:spacing w:after="0" w:line="200" w:lineRule="exact"/>
        <w:rPr>
          <w:sz w:val="20"/>
          <w:szCs w:val="20"/>
          <w:color w:val="auto"/>
        </w:rPr>
      </w:pPr>
    </w:p>
    <w:p>
      <w:pPr>
        <w:sectPr>
          <w:pgSz w:w="11900" w:h="16838" w:orient="portrait"/>
          <w:cols w:equalWidth="0" w:num="2">
            <w:col w:w="3700" w:space="200"/>
            <w:col w:w="6319"/>
          </w:cols>
          <w:pgMar w:left="240" w:top="919"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Bruce E. Snyder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Bruce E. Snyder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419" w:firstLine="211"/>
        <w:spacing w:after="0" w:line="279" w:lineRule="auto"/>
        <w:rPr>
          <w:sz w:val="20"/>
          <w:szCs w:val="20"/>
          <w:color w:val="auto"/>
        </w:rPr>
      </w:pPr>
      <w:r>
        <w:rPr>
          <w:rFonts w:ascii="Courier New" w:cs="Courier New" w:eastAsia="Courier New" w:hAnsi="Courier New"/>
          <w:sz w:val="16"/>
          <w:szCs w:val="16"/>
          <w:color w:val="auto"/>
        </w:rPr>
        <w:t>Vice President and Chief Accounting Officer (Controller/Principal Accounting Officer)</w:t>
      </w:r>
    </w:p>
    <w:p>
      <w:pPr>
        <w:sectPr>
          <w:pgSz w:w="11900" w:h="16838" w:orient="portrait"/>
          <w:cols w:equalWidth="0" w:num="2">
            <w:col w:w="3700" w:space="200"/>
            <w:col w:w="6319"/>
          </w:cols>
          <w:pgMar w:left="240" w:top="919" w:right="1440"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180" w:space="720"/>
            <w:col w:w="6319"/>
          </w:cols>
          <w:pgMar w:left="240" w:top="919"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 Jesse Arnelle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700" w:space="420"/>
            <w:col w:w="6099"/>
          </w:cols>
          <w:pgMar w:left="240" w:top="91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Dr. Pastora San Juan Cafferty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700" w:space="420"/>
            <w:col w:w="6099"/>
          </w:cols>
          <w:pgMar w:left="240" w:top="91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Ralph F. Cox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700" w:space="420"/>
            <w:col w:w="6099"/>
          </w:cols>
          <w:pgMar w:left="240" w:top="919" w:right="1440" w:bottom="1440" w:gutter="0" w:footer="0" w:header="0"/>
          <w:type w:val="continuous"/>
        </w:sectPr>
      </w:pP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Richard J. Heckmann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Richard J. Heckmann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3700" w:space="200"/>
            <w:col w:w="6319"/>
          </w:cols>
          <w:pgMar w:left="240" w:top="919" w:right="1440" w:bottom="1440" w:gutter="0" w:footer="0" w:header="0"/>
          <w:type w:val="continuous"/>
        </w:sectPr>
      </w:pP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Roderick M. Hills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Roderick M. Hills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3700" w:space="200"/>
            <w:col w:w="6319"/>
          </w:cols>
          <w:pgMar w:left="240" w:top="91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Richard D. Kinder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700" w:space="420"/>
            <w:col w:w="6099"/>
          </w:cols>
          <w:pgMar w:left="240" w:top="91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Robert S. Miller</w:t>
      </w:r>
    </w:p>
    <w:p>
      <w:pPr>
        <w:spacing w:after="0" w:line="20" w:lineRule="exact"/>
        <w:rPr>
          <w:sz w:val="20"/>
          <w:szCs w:val="20"/>
          <w:color w:val="auto"/>
        </w:rPr>
      </w:pPr>
      <w:r>
        <w:rPr>
          <w:sz w:val="20"/>
          <w:szCs w:val="20"/>
          <w:color w:val="auto"/>
        </w:rPr>
        <w:br w:type="column"/>
      </w:r>
    </w:p>
    <w:p>
      <w:pPr>
        <w:ind w:right="2419" w:firstLine="211"/>
        <w:spacing w:after="0" w:line="235" w:lineRule="auto"/>
        <w:rPr>
          <w:sz w:val="20"/>
          <w:szCs w:val="20"/>
          <w:color w:val="auto"/>
        </w:rPr>
      </w:pPr>
      <w:r>
        <w:rPr>
          <w:rFonts w:ascii="Courier New" w:cs="Courier New" w:eastAsia="Courier New" w:hAnsi="Courier New"/>
          <w:sz w:val="18"/>
          <w:szCs w:val="18"/>
          <w:color w:val="auto"/>
        </w:rPr>
        <w:t>Director (Non-Executive Chairman of the Board)</w:t>
      </w:r>
    </w:p>
    <w:p>
      <w:pPr>
        <w:spacing w:after="0" w:line="201" w:lineRule="exact"/>
        <w:rPr>
          <w:sz w:val="20"/>
          <w:szCs w:val="20"/>
          <w:color w:val="auto"/>
        </w:rPr>
      </w:pPr>
    </w:p>
    <w:p>
      <w:pPr>
        <w:sectPr>
          <w:pgSz w:w="11900" w:h="16838" w:orient="portrait"/>
          <w:cols w:equalWidth="0" w:num="2">
            <w:col w:w="3700" w:space="200"/>
            <w:col w:w="6319"/>
          </w:cols>
          <w:pgMar w:left="240" w:top="919" w:right="1440" w:bottom="1440" w:gutter="0" w:footer="0" w:header="0"/>
          <w:type w:val="continuous"/>
        </w:sectPr>
      </w:pP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Paul M. Montrone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Paul M. Montrone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3700" w:space="200"/>
            <w:col w:w="6319"/>
          </w:cols>
          <w:pgMar w:left="240" w:top="919" w:right="1440" w:bottom="1440" w:gutter="0" w:footer="0" w:header="0"/>
          <w:type w:val="continuous"/>
        </w:sectPr>
      </w:pPr>
    </w:p>
    <w:p>
      <w:pPr>
        <w:spacing w:after="0" w:line="1" w:lineRule="exact"/>
        <w:rPr>
          <w:sz w:val="20"/>
          <w:szCs w:val="20"/>
          <w:color w:val="auto"/>
        </w:rPr>
      </w:pPr>
    </w:p>
    <w:p>
      <w:pPr>
        <w:ind w:left="120"/>
        <w:spacing w:after="0"/>
        <w:tabs>
          <w:tab w:leader="none" w:pos="3880" w:val="left"/>
        </w:tabs>
        <w:rPr>
          <w:sz w:val="20"/>
          <w:szCs w:val="20"/>
          <w:color w:val="auto"/>
        </w:rPr>
      </w:pPr>
      <w:r>
        <w:rPr>
          <w:rFonts w:ascii="Courier New" w:cs="Courier New" w:eastAsia="Courier New" w:hAnsi="Courier New"/>
          <w:sz w:val="18"/>
          <w:szCs w:val="18"/>
          <w:color w:val="auto"/>
        </w:rPr>
        <w:t>/s/ John C. Pope</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C. Pope</w:t>
      </w:r>
    </w:p>
    <w:p>
      <w:pPr>
        <w:spacing w:after="0" w:line="202" w:lineRule="exact"/>
        <w:rPr>
          <w:sz w:val="20"/>
          <w:szCs w:val="20"/>
          <w:color w:val="auto"/>
        </w:rPr>
      </w:pPr>
    </w:p>
    <w:p>
      <w:pPr>
        <w:ind w:left="120"/>
        <w:spacing w:after="0"/>
        <w:tabs>
          <w:tab w:leader="none" w:pos="3880" w:val="left"/>
        </w:tabs>
        <w:rPr>
          <w:sz w:val="20"/>
          <w:szCs w:val="20"/>
          <w:color w:val="auto"/>
        </w:rPr>
      </w:pPr>
      <w:r>
        <w:rPr>
          <w:rFonts w:ascii="Courier New" w:cs="Courier New" w:eastAsia="Courier New" w:hAnsi="Courier New"/>
          <w:sz w:val="18"/>
          <w:szCs w:val="18"/>
          <w:color w:val="auto"/>
        </w:rPr>
        <w:t>/s/ Steven G. Rothmeier</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Steven G. Rothmeier</w:t>
      </w:r>
    </w:p>
    <w:p>
      <w:pPr>
        <w:spacing w:after="0" w:line="202" w:lineRule="exact"/>
        <w:rPr>
          <w:sz w:val="20"/>
          <w:szCs w:val="20"/>
          <w:color w:val="auto"/>
        </w:rPr>
      </w:pPr>
    </w:p>
    <w:p>
      <w:pPr>
        <w:ind w:left="120"/>
        <w:spacing w:after="0"/>
        <w:tabs>
          <w:tab w:leader="none" w:pos="3880" w:val="left"/>
        </w:tabs>
        <w:rPr>
          <w:sz w:val="20"/>
          <w:szCs w:val="20"/>
          <w:color w:val="auto"/>
        </w:rPr>
      </w:pPr>
      <w:r>
        <w:rPr>
          <w:rFonts w:ascii="Courier New" w:cs="Courier New" w:eastAsia="Courier New" w:hAnsi="Courier New"/>
          <w:sz w:val="18"/>
          <w:szCs w:val="18"/>
          <w:color w:val="auto"/>
        </w:rPr>
        <w:t>/s/ Ralph V. Whitworth</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Ralph V. Whitworth</w:t>
      </w:r>
    </w:p>
    <w:p>
      <w:pPr>
        <w:spacing w:after="0" w:line="207" w:lineRule="exact"/>
        <w:rPr>
          <w:rFonts w:ascii="Courier New" w:cs="Courier New" w:eastAsia="Courier New" w:hAnsi="Courier New"/>
          <w:sz w:val="18"/>
          <w:szCs w:val="18"/>
          <w:color w:val="auto"/>
        </w:rPr>
      </w:pPr>
    </w:p>
    <w:p>
      <w:pPr>
        <w:ind w:left="860" w:right="5259" w:hanging="852"/>
        <w:spacing w:after="0"/>
        <w:tabs>
          <w:tab w:leader="none" w:pos="22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Jerome B. York</w:t>
      </w:r>
    </w:p>
    <w:p>
      <w:pPr>
        <w:sectPr>
          <w:pgSz w:w="11900" w:h="16838" w:orient="portrait"/>
          <w:cols w:equalWidth="0" w:num="1">
            <w:col w:w="10219"/>
          </w:cols>
          <w:pgMar w:left="240" w:top="919"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6900" w:type="dxa"/>
            <w:vAlign w:val="bottom"/>
          </w:tcPr>
          <w:p>
            <w:pPr>
              <w:ind w:left="2580"/>
              <w:spacing w:after="0"/>
              <w:rPr>
                <w:sz w:val="20"/>
                <w:szCs w:val="20"/>
                <w:color w:val="auto"/>
              </w:rPr>
            </w:pPr>
            <w:r>
              <w:rPr>
                <w:rFonts w:ascii="Courier New" w:cs="Courier New" w:eastAsia="Courier New" w:hAnsi="Courier New"/>
                <w:sz w:val="18"/>
                <w:szCs w:val="18"/>
                <w:color w:val="auto"/>
              </w:rPr>
              <w:t>10</w:t>
            </w:r>
          </w:p>
        </w:tc>
      </w:tr>
      <w:tr>
        <w:trPr>
          <w:trHeight w:val="405"/>
        </w:trPr>
        <w:tc>
          <w:tcPr>
            <w:tcW w:w="1540" w:type="dxa"/>
            <w:vAlign w:val="bottom"/>
          </w:tcPr>
          <w:p>
            <w:pPr>
              <w:spacing w:after="0"/>
              <w:rPr>
                <w:sz w:val="24"/>
                <w:szCs w:val="24"/>
                <w:color w:val="auto"/>
              </w:rPr>
            </w:pPr>
          </w:p>
        </w:tc>
        <w:tc>
          <w:tcPr>
            <w:tcW w:w="6900" w:type="dxa"/>
            <w:vAlign w:val="bottom"/>
          </w:tcPr>
          <w:p>
            <w:pPr>
              <w:ind w:left="2040"/>
              <w:spacing w:after="0"/>
              <w:rPr>
                <w:sz w:val="20"/>
                <w:szCs w:val="20"/>
                <w:color w:val="auto"/>
              </w:rPr>
            </w:pPr>
            <w:r>
              <w:rPr>
                <w:rFonts w:ascii="Courier New" w:cs="Courier New" w:eastAsia="Courier New" w:hAnsi="Courier New"/>
                <w:sz w:val="18"/>
                <w:szCs w:val="18"/>
                <w:color w:val="auto"/>
              </w:rPr>
              <w:t>Exhibit Index</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900" w:type="dxa"/>
            <w:vAlign w:val="bottom"/>
          </w:tcPr>
          <w:p>
            <w:pPr>
              <w:ind w:left="360"/>
              <w:spacing w:after="0"/>
              <w:rPr>
                <w:sz w:val="20"/>
                <w:szCs w:val="20"/>
                <w:color w:val="auto"/>
              </w:rPr>
            </w:pPr>
            <w:r>
              <w:rPr>
                <w:rFonts w:ascii="Courier New" w:cs="Courier New" w:eastAsia="Courier New" w:hAnsi="Courier New"/>
                <w:sz w:val="18"/>
                <w:szCs w:val="18"/>
                <w:color w:val="auto"/>
              </w:rPr>
              <w:t>Description of Document</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6900" w:type="dxa"/>
            <w:vAlign w:val="bottom"/>
          </w:tcPr>
          <w:p>
            <w:pPr>
              <w:ind w:left="360"/>
              <w:spacing w:after="0"/>
              <w:rPr>
                <w:sz w:val="20"/>
                <w:szCs w:val="20"/>
                <w:color w:val="auto"/>
              </w:rPr>
            </w:pPr>
            <w:r>
              <w:rPr>
                <w:rFonts w:ascii="Courier New" w:cs="Courier New" w:eastAsia="Courier New" w:hAnsi="Courier New"/>
                <w:sz w:val="18"/>
                <w:szCs w:val="18"/>
                <w:color w:val="auto"/>
              </w:rPr>
              <w:t>Eastern Environmental Services, Inc. 1997 Stock Option Plan</w:t>
            </w:r>
          </w:p>
        </w:tc>
      </w:tr>
      <w:tr>
        <w:trPr>
          <w:trHeight w:val="203"/>
        </w:trPr>
        <w:tc>
          <w:tcPr>
            <w:tcW w:w="1540" w:type="dxa"/>
            <w:vAlign w:val="bottom"/>
          </w:tcPr>
          <w:p>
            <w:pPr>
              <w:spacing w:after="0"/>
              <w:rPr>
                <w:sz w:val="17"/>
                <w:szCs w:val="17"/>
                <w:color w:val="auto"/>
              </w:rPr>
            </w:pPr>
          </w:p>
        </w:tc>
        <w:tc>
          <w:tcPr>
            <w:tcW w:w="6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8"/>
              </w:rPr>
              <w:t>(incorporated by reference to Exhibit 10.67 to Eastern's Form</w:t>
            </w:r>
          </w:p>
        </w:tc>
      </w:tr>
      <w:tr>
        <w:trPr>
          <w:trHeight w:val="203"/>
        </w:trPr>
        <w:tc>
          <w:tcPr>
            <w:tcW w:w="1540" w:type="dxa"/>
            <w:vAlign w:val="bottom"/>
          </w:tcPr>
          <w:p>
            <w:pPr>
              <w:spacing w:after="0"/>
              <w:rPr>
                <w:sz w:val="17"/>
                <w:szCs w:val="17"/>
                <w:color w:val="auto"/>
              </w:rPr>
            </w:pPr>
          </w:p>
        </w:tc>
        <w:tc>
          <w:tcPr>
            <w:tcW w:w="6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10-Q for the quarter ended December 31, 1997).</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4.2</w:t>
            </w:r>
          </w:p>
        </w:tc>
        <w:tc>
          <w:tcPr>
            <w:tcW w:w="6900" w:type="dxa"/>
            <w:vAlign w:val="bottom"/>
          </w:tcPr>
          <w:p>
            <w:pPr>
              <w:ind w:left="360"/>
              <w:spacing w:after="0"/>
              <w:rPr>
                <w:sz w:val="20"/>
                <w:szCs w:val="20"/>
                <w:color w:val="auto"/>
              </w:rPr>
            </w:pPr>
            <w:r>
              <w:rPr>
                <w:rFonts w:ascii="Courier New" w:cs="Courier New" w:eastAsia="Courier New" w:hAnsi="Courier New"/>
                <w:sz w:val="18"/>
                <w:szCs w:val="18"/>
                <w:color w:val="auto"/>
                <w:w w:val="97"/>
              </w:rPr>
              <w:t>Eastern Environmental Services, Inc. Amended and Restated 1996</w:t>
            </w:r>
          </w:p>
        </w:tc>
      </w:tr>
      <w:tr>
        <w:trPr>
          <w:trHeight w:val="203"/>
        </w:trPr>
        <w:tc>
          <w:tcPr>
            <w:tcW w:w="1540" w:type="dxa"/>
            <w:vAlign w:val="bottom"/>
          </w:tcPr>
          <w:p>
            <w:pPr>
              <w:spacing w:after="0"/>
              <w:rPr>
                <w:sz w:val="17"/>
                <w:szCs w:val="17"/>
                <w:color w:val="auto"/>
              </w:rPr>
            </w:pPr>
          </w:p>
        </w:tc>
        <w:tc>
          <w:tcPr>
            <w:tcW w:w="6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Stock Option Plan (incorporated by reference to Exhibit 4 to</w:t>
            </w:r>
          </w:p>
        </w:tc>
      </w:tr>
      <w:tr>
        <w:trPr>
          <w:trHeight w:val="203"/>
        </w:trPr>
        <w:tc>
          <w:tcPr>
            <w:tcW w:w="1540" w:type="dxa"/>
            <w:vAlign w:val="bottom"/>
          </w:tcPr>
          <w:p>
            <w:pPr>
              <w:spacing w:after="0"/>
              <w:rPr>
                <w:sz w:val="17"/>
                <w:szCs w:val="17"/>
                <w:color w:val="auto"/>
              </w:rPr>
            </w:pPr>
          </w:p>
        </w:tc>
        <w:tc>
          <w:tcPr>
            <w:tcW w:w="6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Eastern's Registration Statement on Form S- 8, File No.</w:t>
            </w:r>
          </w:p>
        </w:tc>
      </w:tr>
      <w:tr>
        <w:trPr>
          <w:trHeight w:val="203"/>
        </w:trPr>
        <w:tc>
          <w:tcPr>
            <w:tcW w:w="1540" w:type="dxa"/>
            <w:vAlign w:val="bottom"/>
          </w:tcPr>
          <w:p>
            <w:pPr>
              <w:spacing w:after="0"/>
              <w:rPr>
                <w:sz w:val="17"/>
                <w:szCs w:val="17"/>
                <w:color w:val="auto"/>
              </w:rPr>
            </w:pPr>
          </w:p>
        </w:tc>
        <w:tc>
          <w:tcPr>
            <w:tcW w:w="6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333-28627, filed on June 6, 1997, as subsequently amended on</w:t>
            </w:r>
          </w:p>
        </w:tc>
      </w:tr>
      <w:tr>
        <w:trPr>
          <w:trHeight w:val="203"/>
        </w:trPr>
        <w:tc>
          <w:tcPr>
            <w:tcW w:w="1540" w:type="dxa"/>
            <w:vAlign w:val="bottom"/>
          </w:tcPr>
          <w:p>
            <w:pPr>
              <w:spacing w:after="0"/>
              <w:rPr>
                <w:sz w:val="17"/>
                <w:szCs w:val="17"/>
                <w:color w:val="auto"/>
              </w:rPr>
            </w:pPr>
          </w:p>
        </w:tc>
        <w:tc>
          <w:tcPr>
            <w:tcW w:w="6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June 18, 1997).</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4.3</w:t>
            </w:r>
          </w:p>
        </w:tc>
        <w:tc>
          <w:tcPr>
            <w:tcW w:w="6900" w:type="dxa"/>
            <w:vAlign w:val="bottom"/>
          </w:tcPr>
          <w:p>
            <w:pPr>
              <w:ind w:left="360"/>
              <w:spacing w:after="0"/>
              <w:rPr>
                <w:sz w:val="20"/>
                <w:szCs w:val="20"/>
                <w:color w:val="auto"/>
              </w:rPr>
            </w:pPr>
            <w:r>
              <w:rPr>
                <w:rFonts w:ascii="Courier New" w:cs="Courier New" w:eastAsia="Courier New" w:hAnsi="Courier New"/>
                <w:sz w:val="18"/>
                <w:szCs w:val="18"/>
                <w:color w:val="auto"/>
              </w:rPr>
              <w:t>Eastern Environmental Services, Inc. 1991 Stock Option Plan</w:t>
            </w:r>
          </w:p>
        </w:tc>
      </w:tr>
      <w:tr>
        <w:trPr>
          <w:trHeight w:val="203"/>
        </w:trPr>
        <w:tc>
          <w:tcPr>
            <w:tcW w:w="1540" w:type="dxa"/>
            <w:vAlign w:val="bottom"/>
          </w:tcPr>
          <w:p>
            <w:pPr>
              <w:spacing w:after="0"/>
              <w:rPr>
                <w:sz w:val="17"/>
                <w:szCs w:val="17"/>
                <w:color w:val="auto"/>
              </w:rPr>
            </w:pPr>
          </w:p>
        </w:tc>
        <w:tc>
          <w:tcPr>
            <w:tcW w:w="6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(incorporated by reference to Exhibit 10.5 to Eastern's Form</w:t>
            </w:r>
          </w:p>
        </w:tc>
      </w:tr>
      <w:tr>
        <w:trPr>
          <w:trHeight w:val="203"/>
        </w:trPr>
        <w:tc>
          <w:tcPr>
            <w:tcW w:w="1540" w:type="dxa"/>
            <w:vAlign w:val="bottom"/>
          </w:tcPr>
          <w:p>
            <w:pPr>
              <w:spacing w:after="0"/>
              <w:rPr>
                <w:sz w:val="17"/>
                <w:szCs w:val="17"/>
                <w:color w:val="auto"/>
              </w:rPr>
            </w:pPr>
          </w:p>
        </w:tc>
        <w:tc>
          <w:tcPr>
            <w:tcW w:w="6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10-K for the Transition Period from July 1, 1997 to December</w:t>
            </w:r>
          </w:p>
        </w:tc>
      </w:tr>
      <w:tr>
        <w:trPr>
          <w:trHeight w:val="203"/>
        </w:trPr>
        <w:tc>
          <w:tcPr>
            <w:tcW w:w="1540" w:type="dxa"/>
            <w:vAlign w:val="bottom"/>
          </w:tcPr>
          <w:p>
            <w:pPr>
              <w:spacing w:after="0"/>
              <w:rPr>
                <w:sz w:val="17"/>
                <w:szCs w:val="17"/>
                <w:color w:val="auto"/>
              </w:rPr>
            </w:pPr>
          </w:p>
        </w:tc>
        <w:tc>
          <w:tcPr>
            <w:tcW w:w="6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31, 1997).</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4.4</w:t>
            </w:r>
          </w:p>
        </w:tc>
        <w:tc>
          <w:tcPr>
            <w:tcW w:w="6900" w:type="dxa"/>
            <w:vAlign w:val="bottom"/>
          </w:tcPr>
          <w:p>
            <w:pPr>
              <w:ind w:left="360"/>
              <w:spacing w:after="0"/>
              <w:rPr>
                <w:sz w:val="20"/>
                <w:szCs w:val="20"/>
                <w:color w:val="auto"/>
              </w:rPr>
            </w:pPr>
            <w:r>
              <w:rPr>
                <w:rFonts w:ascii="Courier New" w:cs="Courier New" w:eastAsia="Courier New" w:hAnsi="Courier New"/>
                <w:sz w:val="18"/>
                <w:szCs w:val="18"/>
                <w:color w:val="auto"/>
              </w:rPr>
              <w:t>Restated Certificate of Incorporation of Registrant, as</w:t>
            </w:r>
          </w:p>
        </w:tc>
      </w:tr>
      <w:tr>
        <w:trPr>
          <w:trHeight w:val="203"/>
        </w:trPr>
        <w:tc>
          <w:tcPr>
            <w:tcW w:w="1540" w:type="dxa"/>
            <w:vAlign w:val="bottom"/>
          </w:tcPr>
          <w:p>
            <w:pPr>
              <w:spacing w:after="0"/>
              <w:rPr>
                <w:sz w:val="17"/>
                <w:szCs w:val="17"/>
                <w:color w:val="auto"/>
              </w:rPr>
            </w:pPr>
          </w:p>
        </w:tc>
        <w:tc>
          <w:tcPr>
            <w:tcW w:w="6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amended (incorporated by reference to Exhibit 3.2 to the</w:t>
            </w:r>
          </w:p>
        </w:tc>
      </w:tr>
      <w:tr>
        <w:trPr>
          <w:trHeight w:val="203"/>
        </w:trPr>
        <w:tc>
          <w:tcPr>
            <w:tcW w:w="1540" w:type="dxa"/>
            <w:vAlign w:val="bottom"/>
          </w:tcPr>
          <w:p>
            <w:pPr>
              <w:spacing w:after="0"/>
              <w:rPr>
                <w:sz w:val="17"/>
                <w:szCs w:val="17"/>
                <w:color w:val="auto"/>
              </w:rPr>
            </w:pPr>
          </w:p>
        </w:tc>
        <w:tc>
          <w:tcPr>
            <w:tcW w:w="6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8"/>
              </w:rPr>
              <w:t>Registrant's Current Report on Form 8-K dated July 16, 1998).</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4.5</w:t>
            </w:r>
          </w:p>
        </w:tc>
        <w:tc>
          <w:tcPr>
            <w:tcW w:w="6900" w:type="dxa"/>
            <w:vAlign w:val="bottom"/>
          </w:tcPr>
          <w:p>
            <w:pPr>
              <w:ind w:left="360"/>
              <w:spacing w:after="0"/>
              <w:rPr>
                <w:sz w:val="20"/>
                <w:szCs w:val="20"/>
                <w:color w:val="auto"/>
              </w:rPr>
            </w:pPr>
            <w:r>
              <w:rPr>
                <w:rFonts w:ascii="Courier New" w:cs="Courier New" w:eastAsia="Courier New" w:hAnsi="Courier New"/>
                <w:sz w:val="18"/>
                <w:szCs w:val="18"/>
                <w:color w:val="auto"/>
              </w:rPr>
              <w:t>By-laws (incorporated by reference to Exhibit 3.2 to the</w:t>
            </w:r>
          </w:p>
        </w:tc>
      </w:tr>
      <w:tr>
        <w:trPr>
          <w:trHeight w:val="203"/>
        </w:trPr>
        <w:tc>
          <w:tcPr>
            <w:tcW w:w="1540" w:type="dxa"/>
            <w:vAlign w:val="bottom"/>
          </w:tcPr>
          <w:p>
            <w:pPr>
              <w:spacing w:after="0"/>
              <w:rPr>
                <w:sz w:val="17"/>
                <w:szCs w:val="17"/>
                <w:color w:val="auto"/>
              </w:rPr>
            </w:pPr>
          </w:p>
        </w:tc>
        <w:tc>
          <w:tcPr>
            <w:tcW w:w="6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Post-Effective Amendment No. 1 to the Registrant's</w:t>
            </w:r>
          </w:p>
        </w:tc>
      </w:tr>
      <w:tr>
        <w:trPr>
          <w:trHeight w:val="203"/>
        </w:trPr>
        <w:tc>
          <w:tcPr>
            <w:tcW w:w="1540" w:type="dxa"/>
            <w:vAlign w:val="bottom"/>
          </w:tcPr>
          <w:p>
            <w:pPr>
              <w:spacing w:after="0"/>
              <w:rPr>
                <w:sz w:val="17"/>
                <w:szCs w:val="17"/>
                <w:color w:val="auto"/>
              </w:rPr>
            </w:pPr>
          </w:p>
        </w:tc>
        <w:tc>
          <w:tcPr>
            <w:tcW w:w="6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Registration Statement on Form S-4, File No. 33-60103).</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4.6</w:t>
            </w:r>
          </w:p>
        </w:tc>
        <w:tc>
          <w:tcPr>
            <w:tcW w:w="6900" w:type="dxa"/>
            <w:vAlign w:val="bottom"/>
          </w:tcPr>
          <w:p>
            <w:pPr>
              <w:ind w:left="360"/>
              <w:spacing w:after="0"/>
              <w:rPr>
                <w:sz w:val="20"/>
                <w:szCs w:val="20"/>
                <w:color w:val="auto"/>
              </w:rPr>
            </w:pPr>
            <w:r>
              <w:rPr>
                <w:rFonts w:ascii="Courier New" w:cs="Courier New" w:eastAsia="Courier New" w:hAnsi="Courier New"/>
                <w:sz w:val="18"/>
                <w:szCs w:val="18"/>
                <w:color w:val="auto"/>
              </w:rPr>
              <w:t>Agreement and Plan of Merger (previously filed as Annex A to</w:t>
            </w:r>
          </w:p>
        </w:tc>
      </w:tr>
      <w:tr>
        <w:trPr>
          <w:trHeight w:val="203"/>
        </w:trPr>
        <w:tc>
          <w:tcPr>
            <w:tcW w:w="1540" w:type="dxa"/>
            <w:vAlign w:val="bottom"/>
          </w:tcPr>
          <w:p>
            <w:pPr>
              <w:spacing w:after="0"/>
              <w:rPr>
                <w:sz w:val="17"/>
                <w:szCs w:val="17"/>
                <w:color w:val="auto"/>
              </w:rPr>
            </w:pPr>
          </w:p>
        </w:tc>
        <w:tc>
          <w:tcPr>
            <w:tcW w:w="6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the proxy statement/prospectus included in the Registrant's</w:t>
            </w:r>
          </w:p>
        </w:tc>
      </w:tr>
      <w:tr>
        <w:trPr>
          <w:trHeight w:val="203"/>
        </w:trPr>
        <w:tc>
          <w:tcPr>
            <w:tcW w:w="1540" w:type="dxa"/>
            <w:vAlign w:val="bottom"/>
          </w:tcPr>
          <w:p>
            <w:pPr>
              <w:spacing w:after="0"/>
              <w:rPr>
                <w:sz w:val="17"/>
                <w:szCs w:val="17"/>
                <w:color w:val="auto"/>
              </w:rPr>
            </w:pPr>
          </w:p>
        </w:tc>
        <w:tc>
          <w:tcPr>
            <w:tcW w:w="6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8"/>
              </w:rPr>
              <w:t>Registration Statement on Form S-4 (File No. 333-64239) filed</w:t>
            </w:r>
          </w:p>
        </w:tc>
      </w:tr>
      <w:tr>
        <w:trPr>
          <w:trHeight w:val="203"/>
        </w:trPr>
        <w:tc>
          <w:tcPr>
            <w:tcW w:w="1540" w:type="dxa"/>
            <w:vAlign w:val="bottom"/>
          </w:tcPr>
          <w:p>
            <w:pPr>
              <w:spacing w:after="0"/>
              <w:rPr>
                <w:sz w:val="17"/>
                <w:szCs w:val="17"/>
                <w:color w:val="auto"/>
              </w:rPr>
            </w:pPr>
          </w:p>
        </w:tc>
        <w:tc>
          <w:tcPr>
            <w:tcW w:w="6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on September 29, 1998).</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6900" w:type="dxa"/>
            <w:vAlign w:val="bottom"/>
          </w:tcPr>
          <w:p>
            <w:pPr>
              <w:ind w:left="360"/>
              <w:spacing w:after="0"/>
              <w:rPr>
                <w:sz w:val="20"/>
                <w:szCs w:val="20"/>
                <w:color w:val="auto"/>
              </w:rPr>
            </w:pPr>
            <w:r>
              <w:rPr>
                <w:rFonts w:ascii="Courier New" w:cs="Courier New" w:eastAsia="Courier New" w:hAnsi="Courier New"/>
                <w:sz w:val="18"/>
                <w:szCs w:val="18"/>
                <w:color w:val="auto"/>
              </w:rPr>
              <w:t>Opinion of Shearman &amp; Sterling regarding the legality of the</w:t>
            </w:r>
          </w:p>
        </w:tc>
      </w:tr>
      <w:tr>
        <w:trPr>
          <w:trHeight w:val="203"/>
        </w:trPr>
        <w:tc>
          <w:tcPr>
            <w:tcW w:w="1540" w:type="dxa"/>
            <w:vAlign w:val="bottom"/>
          </w:tcPr>
          <w:p>
            <w:pPr>
              <w:spacing w:after="0"/>
              <w:rPr>
                <w:sz w:val="17"/>
                <w:szCs w:val="17"/>
                <w:color w:val="auto"/>
              </w:rPr>
            </w:pPr>
          </w:p>
        </w:tc>
        <w:tc>
          <w:tcPr>
            <w:tcW w:w="6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Common Stock being registered hereby.</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6900" w:type="dxa"/>
            <w:vAlign w:val="bottom"/>
          </w:tcPr>
          <w:p>
            <w:pPr>
              <w:ind w:left="360"/>
              <w:spacing w:after="0"/>
              <w:rPr>
                <w:sz w:val="20"/>
                <w:szCs w:val="20"/>
                <w:color w:val="auto"/>
              </w:rPr>
            </w:pPr>
            <w:r>
              <w:rPr>
                <w:rFonts w:ascii="Courier New" w:cs="Courier New" w:eastAsia="Courier New" w:hAnsi="Courier New"/>
                <w:sz w:val="18"/>
                <w:szCs w:val="18"/>
                <w:color w:val="auto"/>
              </w:rPr>
              <w:t>Consent of Arthur Andersen LLP.</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23.2</w:t>
            </w:r>
          </w:p>
        </w:tc>
        <w:tc>
          <w:tcPr>
            <w:tcW w:w="6900" w:type="dxa"/>
            <w:vAlign w:val="bottom"/>
          </w:tcPr>
          <w:p>
            <w:pPr>
              <w:ind w:left="360"/>
              <w:spacing w:after="0"/>
              <w:rPr>
                <w:sz w:val="20"/>
                <w:szCs w:val="20"/>
                <w:color w:val="auto"/>
              </w:rPr>
            </w:pPr>
            <w:r>
              <w:rPr>
                <w:rFonts w:ascii="Courier New" w:cs="Courier New" w:eastAsia="Courier New" w:hAnsi="Courier New"/>
                <w:sz w:val="18"/>
                <w:szCs w:val="18"/>
                <w:color w:val="auto"/>
              </w:rPr>
              <w:t>Consent of PricewaterhouseCoopers LLP.</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23.3</w:t>
            </w:r>
          </w:p>
        </w:tc>
        <w:tc>
          <w:tcPr>
            <w:tcW w:w="6900" w:type="dxa"/>
            <w:vAlign w:val="bottom"/>
          </w:tcPr>
          <w:p>
            <w:pPr>
              <w:ind w:left="360"/>
              <w:spacing w:after="0"/>
              <w:rPr>
                <w:sz w:val="20"/>
                <w:szCs w:val="20"/>
                <w:color w:val="auto"/>
              </w:rPr>
            </w:pPr>
            <w:r>
              <w:rPr>
                <w:rFonts w:ascii="Courier New" w:cs="Courier New" w:eastAsia="Courier New" w:hAnsi="Courier New"/>
                <w:sz w:val="18"/>
                <w:szCs w:val="18"/>
                <w:color w:val="auto"/>
              </w:rPr>
              <w:t>Consent of Shearman &amp; Sterling (included in Exhibit 5.1).</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24</w:t>
            </w:r>
          </w:p>
        </w:tc>
        <w:tc>
          <w:tcPr>
            <w:tcW w:w="6900" w:type="dxa"/>
            <w:vAlign w:val="bottom"/>
          </w:tcPr>
          <w:p>
            <w:pPr>
              <w:ind w:left="360"/>
              <w:spacing w:after="0"/>
              <w:rPr>
                <w:sz w:val="20"/>
                <w:szCs w:val="20"/>
                <w:color w:val="auto"/>
              </w:rPr>
            </w:pPr>
            <w:r>
              <w:rPr>
                <w:rFonts w:ascii="Courier New" w:cs="Courier New" w:eastAsia="Courier New" w:hAnsi="Courier New"/>
                <w:sz w:val="18"/>
                <w:szCs w:val="18"/>
                <w:color w:val="auto"/>
              </w:rPr>
              <w:t>Powers of Attorney (included on signature page).</w:t>
            </w:r>
          </w:p>
        </w:tc>
      </w:tr>
    </w:tbl>
    <w:p>
      <w:pPr>
        <w:sectPr>
          <w:pgSz w:w="11900" w:h="16838" w:orient="portrait"/>
          <w:cols w:equalWidth="0" w:num="1">
            <w:col w:w="10219"/>
          </w:cols>
          <w:pgMar w:left="240" w:top="919"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0" w:lineRule="exact"/>
        <w:rPr>
          <w:sz w:val="20"/>
          <w:szCs w:val="20"/>
          <w:color w:val="auto"/>
        </w:rPr>
      </w:pP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incorporation by reference of our report on Waste Management, Inc. dated September 23, 1998 included in Waste Management, Inc.'s Current Report on Form 8-K dated September 23, 1998 in this Post-Effective Amendment No. 1 on Form S-8 to the Registration Statement on Form S-4 (File No. 333-64239) and related Prospectus of Waste Management, Inc. and to all references to our Firm included in or incorporated by reference in this Registration Statement.</w:t>
      </w:r>
    </w:p>
    <w:p>
      <w:pPr>
        <w:spacing w:after="0" w:line="205"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 Arthur Andersen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December 30, 1998</w:t>
      </w:r>
    </w:p>
    <w:p>
      <w:pPr>
        <w:sectPr>
          <w:pgSz w:w="11900" w:h="16838" w:orient="portrait"/>
          <w:cols w:equalWidth="0" w:num="1">
            <w:col w:w="10219"/>
          </w:cols>
          <w:pgMar w:left="240" w:top="541" w:right="1440" w:bottom="1440" w:gutter="0" w:footer="0" w:header="0"/>
        </w:sectPr>
      </w:pPr>
    </w:p>
    <w:bookmarkStart w:id="12" w:name="page13"/>
    <w:bookmarkEnd w:id="12"/>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72" w:lineRule="auto"/>
        <w:rPr>
          <w:sz w:val="20"/>
          <w:szCs w:val="20"/>
          <w:color w:val="auto"/>
        </w:rPr>
      </w:pPr>
      <w:r>
        <w:rPr>
          <w:rFonts w:ascii="Courier New" w:cs="Courier New" w:eastAsia="Courier New" w:hAnsi="Courier New"/>
          <w:sz w:val="16"/>
          <w:szCs w:val="16"/>
          <w:color w:val="auto"/>
        </w:rPr>
        <w:t>We consent to the incorporation by reference in this Post-Effective Amendment No. 1 on Form S-8 to Form S-4 Registration Statement under the Securities Act of 1933 (File No. 333-64239), of our report dated March 16, 1998, on our audits of the consolidated financial statements of USA Waste Services, Inc. (now known as Waste Management, Inc.) as of December 31, 1997 and 1996 and for each of the three years in the period ended December 31, 1997.</w:t>
      </w:r>
    </w:p>
    <w:p>
      <w:pPr>
        <w:spacing w:after="0" w:line="388"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/s/ PricewaterhouseCoopers LLP</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December 30, 1998</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
      <w:numFmt w:val="bullet"/>
      <w:start w:val="1"/>
    </w:lvl>
    <w:lvl w:ilvl="1">
      <w:lvlJc w:val="left"/>
      <w:lvlText w:val="(%2)"/>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2019-12-20T01:27:49Z</dcterms:created>
  <dcterms:modified xsi:type="dcterms:W3CDTF">2019-12-20T01:27:49Z</dcterms:modified>
</cp:coreProperties>
</file>