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100" w:right="4500"/>
        <w:spacing w:after="0" w:line="236" w:lineRule="auto"/>
        <w:rPr>
          <w:sz w:val="20"/>
          <w:szCs w:val="20"/>
          <w:color w:val="auto"/>
        </w:rPr>
      </w:pPr>
      <w:r>
        <w:rPr>
          <w:rFonts w:ascii="Courier New" w:cs="Courier New" w:eastAsia="Courier New" w:hAnsi="Courier New"/>
          <w:sz w:val="17"/>
          <w:szCs w:val="17"/>
          <w:color w:val="auto"/>
        </w:rPr>
        <w:t>As filed with the Securities and Exchange Commission on July 16, 1998 Registration No. 333-</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3500"/>
        <w:spacing w:after="0"/>
        <w:rPr>
          <w:sz w:val="20"/>
          <w:szCs w:val="20"/>
          <w:color w:val="auto"/>
        </w:rPr>
      </w:pPr>
      <w:r>
        <w:rPr>
          <w:rFonts w:ascii="Courier New" w:cs="Courier New" w:eastAsia="Courier New" w:hAnsi="Courier New"/>
          <w:sz w:val="17"/>
          <w:szCs w:val="17"/>
          <w:color w:val="auto"/>
        </w:rPr>
        <w:t>Washington, D.C. 20549</w:t>
      </w:r>
    </w:p>
    <w:p>
      <w:pPr>
        <w:ind w:left="28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7"/>
          <w:szCs w:val="17"/>
          <w:color w:val="auto"/>
        </w:rPr>
        <w:t>FORM S-8</w:t>
      </w:r>
    </w:p>
    <w:p>
      <w:pPr>
        <w:spacing w:after="0" w:line="193"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7"/>
          <w:szCs w:val="17"/>
          <w:color w:val="auto"/>
        </w:rPr>
        <w:t>REGISTRATION STATEMENT</w:t>
      </w:r>
    </w:p>
    <w:p>
      <w:pPr>
        <w:jc w:val="center"/>
        <w:ind w:right="3500"/>
        <w:spacing w:after="0"/>
        <w:rPr>
          <w:sz w:val="20"/>
          <w:szCs w:val="20"/>
          <w:color w:val="auto"/>
        </w:rPr>
      </w:pPr>
      <w:r>
        <w:rPr>
          <w:rFonts w:ascii="Courier New" w:cs="Courier New" w:eastAsia="Courier New" w:hAnsi="Courier New"/>
          <w:sz w:val="17"/>
          <w:szCs w:val="17"/>
          <w:color w:val="auto"/>
        </w:rPr>
        <w:t>UNDER THE SECURITIES ACT OF 1933</w:t>
      </w:r>
    </w:p>
    <w:p>
      <w:pPr>
        <w:spacing w:after="0" w:line="193" w:lineRule="exact"/>
        <w:rPr>
          <w:sz w:val="24"/>
          <w:szCs w:val="24"/>
          <w:color w:val="auto"/>
        </w:rPr>
      </w:pPr>
    </w:p>
    <w:p>
      <w:pPr>
        <w:ind w:left="28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7"/>
          <w:szCs w:val="17"/>
          <w:color w:val="auto"/>
        </w:rPr>
        <w:t>WASTE MANAGEMENT, INC.</w:t>
      </w:r>
    </w:p>
    <w:p>
      <w:pPr>
        <w:jc w:val="center"/>
        <w:ind w:right="3500"/>
        <w:spacing w:after="0"/>
        <w:rPr>
          <w:sz w:val="20"/>
          <w:szCs w:val="20"/>
          <w:color w:val="auto"/>
        </w:rPr>
      </w:pPr>
      <w:r>
        <w:rPr>
          <w:rFonts w:ascii="Courier New" w:cs="Courier New" w:eastAsia="Courier New" w:hAnsi="Courier New"/>
          <w:sz w:val="17"/>
          <w:szCs w:val="17"/>
          <w:color w:val="auto"/>
        </w:rPr>
        <w:t>(formerly known as USA Waste Services, Inc.)</w:t>
      </w:r>
    </w:p>
    <w:p>
      <w:pPr>
        <w:jc w:val="center"/>
        <w:ind w:right="35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520"/>
          </w:cols>
          <w:pgMar w:left="240" w:top="437" w:right="139" w:bottom="0" w:gutter="0" w:footer="0" w:header="0"/>
        </w:sectPr>
      </w:pPr>
    </w:p>
    <w:p>
      <w:pPr>
        <w:spacing w:after="0" w:line="193"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(State or other jurisdiction of</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73-1309529</w:t>
      </w:r>
    </w:p>
    <w:p>
      <w:pPr>
        <w:ind w:left="300"/>
        <w:spacing w:after="0"/>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198" w:lineRule="exact"/>
        <w:rPr>
          <w:sz w:val="24"/>
          <w:szCs w:val="24"/>
          <w:color w:val="auto"/>
        </w:rPr>
      </w:pPr>
    </w:p>
    <w:p>
      <w:pPr>
        <w:sectPr>
          <w:pgSz w:w="11900" w:h="16838" w:orient="portrait"/>
          <w:cols w:equalWidth="0" w:num="2">
            <w:col w:w="4700" w:space="720"/>
            <w:col w:w="6100"/>
          </w:cols>
          <w:pgMar w:left="240" w:top="437" w:right="139" w:bottom="0" w:gutter="0" w:footer="0" w:header="0"/>
          <w:type w:val="continuous"/>
        </w:sectPr>
      </w:pPr>
    </w:p>
    <w:p>
      <w:pPr>
        <w:jc w:val="center"/>
        <w:ind w:right="3500"/>
        <w:spacing w:after="0"/>
        <w:rPr>
          <w:sz w:val="20"/>
          <w:szCs w:val="20"/>
          <w:color w:val="auto"/>
        </w:rPr>
      </w:pPr>
      <w:r>
        <w:rPr>
          <w:rFonts w:ascii="Courier New" w:cs="Courier New" w:eastAsia="Courier New" w:hAnsi="Courier New"/>
          <w:sz w:val="17"/>
          <w:szCs w:val="17"/>
          <w:color w:val="auto"/>
        </w:rPr>
        <w:t>1001 Fannin Street</w:t>
      </w:r>
    </w:p>
    <w:p>
      <w:pPr>
        <w:jc w:val="center"/>
        <w:ind w:right="3500"/>
        <w:spacing w:after="0"/>
        <w:rPr>
          <w:sz w:val="20"/>
          <w:szCs w:val="20"/>
          <w:color w:val="auto"/>
        </w:rPr>
      </w:pPr>
      <w:r>
        <w:rPr>
          <w:rFonts w:ascii="Courier New" w:cs="Courier New" w:eastAsia="Courier New" w:hAnsi="Courier New"/>
          <w:sz w:val="17"/>
          <w:szCs w:val="17"/>
          <w:color w:val="auto"/>
        </w:rPr>
        <w:t>Suite 4000</w:t>
      </w:r>
    </w:p>
    <w:p>
      <w:pPr>
        <w:jc w:val="center"/>
        <w:ind w:right="3500"/>
        <w:spacing w:after="0"/>
        <w:rPr>
          <w:sz w:val="20"/>
          <w:szCs w:val="20"/>
          <w:color w:val="auto"/>
        </w:rPr>
      </w:pPr>
      <w:r>
        <w:rPr>
          <w:rFonts w:ascii="Courier New" w:cs="Courier New" w:eastAsia="Courier New" w:hAnsi="Courier New"/>
          <w:sz w:val="17"/>
          <w:szCs w:val="17"/>
          <w:color w:val="auto"/>
        </w:rPr>
        <w:t>Houston, Texas 77002</w:t>
      </w:r>
    </w:p>
    <w:p>
      <w:pPr>
        <w:jc w:val="center"/>
        <w:ind w:right="3500"/>
        <w:spacing w:after="0"/>
        <w:rPr>
          <w:sz w:val="20"/>
          <w:szCs w:val="20"/>
          <w:color w:val="auto"/>
        </w:rPr>
      </w:pPr>
      <w:r>
        <w:rPr>
          <w:rFonts w:ascii="Courier New" w:cs="Courier New" w:eastAsia="Courier New" w:hAnsi="Courier New"/>
          <w:sz w:val="17"/>
          <w:szCs w:val="17"/>
          <w:color w:val="auto"/>
        </w:rPr>
        <w:t>(713) 512-6200</w:t>
      </w:r>
    </w:p>
    <w:p>
      <w:pPr>
        <w:spacing w:after="0" w:line="6" w:lineRule="exact"/>
        <w:rPr>
          <w:sz w:val="24"/>
          <w:szCs w:val="24"/>
          <w:color w:val="auto"/>
        </w:rPr>
      </w:pPr>
    </w:p>
    <w:p>
      <w:pPr>
        <w:ind w:left="1500" w:right="4200" w:hanging="801"/>
        <w:spacing w:after="0" w:line="236" w:lineRule="auto"/>
        <w:rPr>
          <w:sz w:val="20"/>
          <w:szCs w:val="20"/>
          <w:color w:val="auto"/>
        </w:rPr>
      </w:pPr>
      <w:r>
        <w:rPr>
          <w:rFonts w:ascii="Courier New" w:cs="Courier New" w:eastAsia="Courier New" w:hAnsi="Courier New"/>
          <w:sz w:val="17"/>
          <w:szCs w:val="17"/>
          <w:color w:val="auto"/>
        </w:rPr>
        <w:t>(Address, including zip code, and telephone number, including area code of Registrant's principal executive offices)</w:t>
      </w:r>
    </w:p>
    <w:p>
      <w:pPr>
        <w:spacing w:after="0" w:line="194" w:lineRule="exact"/>
        <w:rPr>
          <w:sz w:val="24"/>
          <w:szCs w:val="24"/>
          <w:color w:val="auto"/>
        </w:rPr>
      </w:pPr>
    </w:p>
    <w:p>
      <w:pPr>
        <w:ind w:left="280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7"/>
          <w:szCs w:val="17"/>
          <w:color w:val="auto"/>
        </w:rPr>
        <w:t>Waste Management, Inc. 1997 Equity Incentive Plan; Waste Management Retirement Savings Plan; Wheelabrator-Rust Savings and Retirement Plan; Waste Management, Inc. Non-Qualified Profit Sharing and Savings Plus Plan; Wheelabrator-Rust Supplemental Benefit Plan</w:t>
      </w:r>
    </w:p>
    <w:p>
      <w:pPr>
        <w:spacing w:after="0" w:line="188"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(Full titles of the Plans)</w:t>
      </w:r>
    </w:p>
    <w:p>
      <w:pPr>
        <w:ind w:left="28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4"/>
          <w:szCs w:val="24"/>
          <w:color w:val="auto"/>
        </w:rPr>
      </w:pPr>
    </w:p>
    <w:p>
      <w:pPr>
        <w:ind w:left="3100"/>
        <w:spacing w:after="0"/>
        <w:rPr>
          <w:sz w:val="20"/>
          <w:szCs w:val="20"/>
          <w:color w:val="auto"/>
        </w:rPr>
      </w:pPr>
      <w:r>
        <w:rPr>
          <w:rFonts w:ascii="Courier New" w:cs="Courier New" w:eastAsia="Courier New" w:hAnsi="Courier New"/>
          <w:sz w:val="17"/>
          <w:szCs w:val="17"/>
          <w:color w:val="auto"/>
        </w:rPr>
        <w:t>Gregory T. Sangalis</w:t>
      </w:r>
    </w:p>
    <w:p>
      <w:pPr>
        <w:ind w:left="2900"/>
        <w:spacing w:after="0"/>
        <w:rPr>
          <w:sz w:val="20"/>
          <w:szCs w:val="20"/>
          <w:color w:val="auto"/>
        </w:rPr>
      </w:pPr>
      <w:r>
        <w:rPr>
          <w:rFonts w:ascii="Courier New" w:cs="Courier New" w:eastAsia="Courier New" w:hAnsi="Courier New"/>
          <w:sz w:val="17"/>
          <w:szCs w:val="17"/>
          <w:color w:val="auto"/>
        </w:rPr>
        <w:t>Waste Management, Inc.</w:t>
      </w:r>
    </w:p>
    <w:p>
      <w:pPr>
        <w:ind w:left="3100"/>
        <w:spacing w:after="0"/>
        <w:rPr>
          <w:sz w:val="20"/>
          <w:szCs w:val="20"/>
          <w:color w:val="auto"/>
        </w:rPr>
      </w:pPr>
      <w:r>
        <w:rPr>
          <w:rFonts w:ascii="Courier New" w:cs="Courier New" w:eastAsia="Courier New" w:hAnsi="Courier New"/>
          <w:sz w:val="17"/>
          <w:szCs w:val="17"/>
          <w:color w:val="auto"/>
        </w:rPr>
        <w:t>1001 Fannin Street</w:t>
      </w:r>
    </w:p>
    <w:p>
      <w:pPr>
        <w:ind w:left="3520"/>
        <w:spacing w:after="0"/>
        <w:rPr>
          <w:sz w:val="20"/>
          <w:szCs w:val="20"/>
          <w:color w:val="auto"/>
        </w:rPr>
      </w:pPr>
      <w:r>
        <w:rPr>
          <w:rFonts w:ascii="Courier New" w:cs="Courier New" w:eastAsia="Courier New" w:hAnsi="Courier New"/>
          <w:sz w:val="17"/>
          <w:szCs w:val="17"/>
          <w:color w:val="auto"/>
        </w:rPr>
        <w:t>Suite 4000</w:t>
      </w:r>
    </w:p>
    <w:p>
      <w:pPr>
        <w:ind w:left="3000"/>
        <w:spacing w:after="0"/>
        <w:rPr>
          <w:sz w:val="20"/>
          <w:szCs w:val="20"/>
          <w:color w:val="auto"/>
        </w:rPr>
      </w:pPr>
      <w:r>
        <w:rPr>
          <w:rFonts w:ascii="Courier New" w:cs="Courier New" w:eastAsia="Courier New" w:hAnsi="Courier New"/>
          <w:sz w:val="17"/>
          <w:szCs w:val="17"/>
          <w:color w:val="auto"/>
        </w:rPr>
        <w:t>Houston, Texas 77002</w:t>
      </w:r>
    </w:p>
    <w:p>
      <w:pPr>
        <w:ind w:left="3320"/>
        <w:spacing w:after="0"/>
        <w:rPr>
          <w:sz w:val="20"/>
          <w:szCs w:val="20"/>
          <w:color w:val="auto"/>
        </w:rPr>
      </w:pPr>
      <w:r>
        <w:rPr>
          <w:rFonts w:ascii="Courier New" w:cs="Courier New" w:eastAsia="Courier New" w:hAnsi="Courier New"/>
          <w:sz w:val="17"/>
          <w:szCs w:val="17"/>
          <w:color w:val="auto"/>
        </w:rPr>
        <w:t>(713) 512-6200</w:t>
      </w:r>
    </w:p>
    <w:p>
      <w:pPr>
        <w:ind w:left="1200"/>
        <w:spacing w:after="0"/>
        <w:rPr>
          <w:sz w:val="20"/>
          <w:szCs w:val="20"/>
          <w:color w:val="auto"/>
        </w:rPr>
      </w:pPr>
      <w:r>
        <w:rPr>
          <w:rFonts w:ascii="Courier New" w:cs="Courier New" w:eastAsia="Courier New" w:hAnsi="Courier New"/>
          <w:sz w:val="17"/>
          <w:szCs w:val="17"/>
          <w:color w:val="auto"/>
        </w:rPr>
        <w:t>(Name, address, including zip code, and telephone number,</w:t>
      </w:r>
    </w:p>
    <w:p>
      <w:pPr>
        <w:ind w:left="1900"/>
        <w:spacing w:after="0"/>
        <w:rPr>
          <w:sz w:val="20"/>
          <w:szCs w:val="20"/>
          <w:color w:val="auto"/>
        </w:rPr>
      </w:pPr>
      <w:r>
        <w:rPr>
          <w:rFonts w:ascii="Courier New" w:cs="Courier New" w:eastAsia="Courier New" w:hAnsi="Courier New"/>
          <w:sz w:val="17"/>
          <w:szCs w:val="17"/>
          <w:color w:val="auto"/>
        </w:rPr>
        <w:t>including area code, of agent for service)</w:t>
      </w:r>
    </w:p>
    <w:p>
      <w:pPr>
        <w:spacing w:after="0" w:line="386"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CALCULATION OF REGISTRATION FEE</w:t>
      </w:r>
    </w:p>
    <w:p>
      <w:pPr>
        <w:spacing w:after="0" w:line="200" w:lineRule="exact"/>
        <w:rPr>
          <w:sz w:val="24"/>
          <w:szCs w:val="24"/>
          <w:color w:val="auto"/>
        </w:rPr>
      </w:pP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jc w:val="center"/>
              <w:ind w:right="476"/>
              <w:spacing w:after="0"/>
              <w:rPr>
                <w:sz w:val="20"/>
                <w:szCs w:val="20"/>
                <w:color w:val="auto"/>
              </w:rPr>
            </w:pPr>
            <w:r>
              <w:rPr>
                <w:rFonts w:ascii="Courier New" w:cs="Courier New" w:eastAsia="Courier New" w:hAnsi="Courier New"/>
                <w:sz w:val="17"/>
                <w:szCs w:val="17"/>
                <w:color w:val="auto"/>
                <w:w w:val="97"/>
              </w:rPr>
              <w:t>Title of</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Amount</w:t>
            </w:r>
          </w:p>
        </w:tc>
        <w:tc>
          <w:tcPr>
            <w:tcW w:w="222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8"/>
              </w:rPr>
              <w:t>Proposed Maximum</w:t>
            </w:r>
          </w:p>
        </w:tc>
        <w:tc>
          <w:tcPr>
            <w:tcW w:w="1940" w:type="dxa"/>
            <w:vAlign w:val="bottom"/>
          </w:tcPr>
          <w:p>
            <w:pPr>
              <w:jc w:val="center"/>
              <w:spacing w:after="0"/>
              <w:rPr>
                <w:sz w:val="20"/>
                <w:szCs w:val="20"/>
                <w:color w:val="auto"/>
              </w:rPr>
            </w:pPr>
            <w:r>
              <w:rPr>
                <w:rFonts w:ascii="Courier New" w:cs="Courier New" w:eastAsia="Courier New" w:hAnsi="Courier New"/>
                <w:sz w:val="17"/>
                <w:szCs w:val="17"/>
                <w:color w:val="auto"/>
                <w:w w:val="98"/>
              </w:rPr>
              <w:t>Proposed Maximum</w:t>
            </w:r>
          </w:p>
        </w:tc>
        <w:tc>
          <w:tcPr>
            <w:tcW w:w="14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Amount of</w:t>
            </w:r>
          </w:p>
        </w:tc>
      </w:tr>
      <w:tr>
        <w:trPr>
          <w:trHeight w:val="193"/>
        </w:trPr>
        <w:tc>
          <w:tcPr>
            <w:tcW w:w="4360" w:type="dxa"/>
            <w:vAlign w:val="bottom"/>
          </w:tcPr>
          <w:p>
            <w:pPr>
              <w:jc w:val="center"/>
              <w:ind w:right="476"/>
              <w:spacing w:after="0"/>
              <w:rPr>
                <w:sz w:val="20"/>
                <w:szCs w:val="20"/>
                <w:color w:val="auto"/>
              </w:rPr>
            </w:pPr>
            <w:r>
              <w:rPr>
                <w:rFonts w:ascii="Courier New" w:cs="Courier New" w:eastAsia="Courier New" w:hAnsi="Courier New"/>
                <w:sz w:val="17"/>
                <w:szCs w:val="17"/>
                <w:color w:val="auto"/>
                <w:w w:val="98"/>
              </w:rPr>
              <w:t>Securities to be</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to be</w:t>
            </w:r>
          </w:p>
        </w:tc>
        <w:tc>
          <w:tcPr>
            <w:tcW w:w="222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8"/>
              </w:rPr>
              <w:t>Offering Price Per</w:t>
            </w:r>
          </w:p>
        </w:tc>
        <w:tc>
          <w:tcPr>
            <w:tcW w:w="1940" w:type="dxa"/>
            <w:vAlign w:val="bottom"/>
          </w:tcPr>
          <w:p>
            <w:pPr>
              <w:ind w:left="440"/>
              <w:spacing w:after="0"/>
              <w:rPr>
                <w:sz w:val="20"/>
                <w:szCs w:val="20"/>
                <w:color w:val="auto"/>
              </w:rPr>
            </w:pPr>
            <w:r>
              <w:rPr>
                <w:rFonts w:ascii="Courier New" w:cs="Courier New" w:eastAsia="Courier New" w:hAnsi="Courier New"/>
                <w:sz w:val="17"/>
                <w:szCs w:val="17"/>
                <w:color w:val="auto"/>
              </w:rPr>
              <w:t>Aggregate</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w w:val="96"/>
              </w:rPr>
              <w:t>Registration</w:t>
            </w:r>
          </w:p>
        </w:tc>
      </w:tr>
      <w:tr>
        <w:trPr>
          <w:trHeight w:val="193"/>
        </w:trPr>
        <w:tc>
          <w:tcPr>
            <w:tcW w:w="4360" w:type="dxa"/>
            <w:vAlign w:val="bottom"/>
          </w:tcPr>
          <w:p>
            <w:pPr>
              <w:jc w:val="center"/>
              <w:ind w:right="476"/>
              <w:spacing w:after="0"/>
              <w:rPr>
                <w:sz w:val="20"/>
                <w:szCs w:val="20"/>
                <w:color w:val="auto"/>
              </w:rPr>
            </w:pPr>
            <w:r>
              <w:rPr>
                <w:rFonts w:ascii="Courier New" w:cs="Courier New" w:eastAsia="Courier New" w:hAnsi="Courier New"/>
                <w:sz w:val="17"/>
                <w:szCs w:val="17"/>
                <w:color w:val="auto"/>
                <w:w w:val="97"/>
              </w:rPr>
              <w:t>Registered</w:t>
            </w:r>
          </w:p>
        </w:tc>
        <w:tc>
          <w:tcPr>
            <w:tcW w:w="16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Registered</w:t>
            </w:r>
          </w:p>
        </w:tc>
        <w:tc>
          <w:tcPr>
            <w:tcW w:w="2220" w:type="dxa"/>
            <w:vAlign w:val="bottom"/>
          </w:tcPr>
          <w:p>
            <w:pPr>
              <w:ind w:left="860"/>
              <w:spacing w:after="0"/>
              <w:rPr>
                <w:sz w:val="20"/>
                <w:szCs w:val="20"/>
                <w:color w:val="auto"/>
              </w:rPr>
            </w:pPr>
            <w:r>
              <w:rPr>
                <w:rFonts w:ascii="Courier New" w:cs="Courier New" w:eastAsia="Courier New" w:hAnsi="Courier New"/>
                <w:sz w:val="17"/>
                <w:szCs w:val="17"/>
                <w:color w:val="auto"/>
              </w:rPr>
              <w:t>Share</w:t>
            </w:r>
          </w:p>
        </w:tc>
        <w:tc>
          <w:tcPr>
            <w:tcW w:w="1940" w:type="dxa"/>
            <w:vAlign w:val="bottom"/>
          </w:tcPr>
          <w:p>
            <w:pPr>
              <w:jc w:val="center"/>
              <w:spacing w:after="0"/>
              <w:rPr>
                <w:sz w:val="20"/>
                <w:szCs w:val="20"/>
                <w:color w:val="auto"/>
              </w:rPr>
            </w:pPr>
            <w:r>
              <w:rPr>
                <w:rFonts w:ascii="Courier New" w:cs="Courier New" w:eastAsia="Courier New" w:hAnsi="Courier New"/>
                <w:sz w:val="17"/>
                <w:szCs w:val="17"/>
                <w:color w:val="auto"/>
                <w:w w:val="98"/>
              </w:rPr>
              <w:t>Offering Price</w:t>
            </w:r>
          </w:p>
        </w:tc>
        <w:tc>
          <w:tcPr>
            <w:tcW w:w="14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Fee</w:t>
            </w:r>
          </w:p>
        </w:tc>
      </w:tr>
      <w:tr>
        <w:trPr>
          <w:trHeight w:val="578"/>
        </w:trPr>
        <w:tc>
          <w:tcPr>
            <w:tcW w:w="4360" w:type="dxa"/>
            <w:vAlign w:val="bottom"/>
          </w:tcPr>
          <w:p>
            <w:pPr>
              <w:spacing w:after="0"/>
              <w:rPr>
                <w:sz w:val="20"/>
                <w:szCs w:val="20"/>
                <w:color w:val="auto"/>
              </w:rPr>
            </w:pPr>
            <w:r>
              <w:rPr>
                <w:rFonts w:ascii="Courier New" w:cs="Courier New" w:eastAsia="Courier New" w:hAnsi="Courier New"/>
                <w:sz w:val="17"/>
                <w:szCs w:val="17"/>
                <w:color w:val="auto"/>
              </w:rPr>
              <w:t>Common Stock, par value $.01 per share (1)</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3,045,415(2)</w:t>
            </w:r>
          </w:p>
        </w:tc>
        <w:tc>
          <w:tcPr>
            <w:tcW w:w="2220" w:type="dxa"/>
            <w:vAlign w:val="bottom"/>
          </w:tcPr>
          <w:p>
            <w:pPr>
              <w:jc w:val="center"/>
              <w:spacing w:after="0"/>
              <w:rPr>
                <w:sz w:val="20"/>
                <w:szCs w:val="20"/>
                <w:color w:val="auto"/>
              </w:rPr>
            </w:pPr>
            <w:r>
              <w:rPr>
                <w:rFonts w:ascii="Courier New" w:cs="Courier New" w:eastAsia="Courier New" w:hAnsi="Courier New"/>
                <w:sz w:val="17"/>
                <w:szCs w:val="17"/>
                <w:color w:val="auto"/>
                <w:w w:val="97"/>
              </w:rPr>
              <w:t>$33.64(2)</w:t>
            </w:r>
          </w:p>
        </w:tc>
        <w:tc>
          <w:tcPr>
            <w:tcW w:w="1940" w:type="dxa"/>
            <w:vAlign w:val="bottom"/>
          </w:tcPr>
          <w:p>
            <w:pPr>
              <w:jc w:val="center"/>
              <w:spacing w:after="0"/>
              <w:rPr>
                <w:sz w:val="20"/>
                <w:szCs w:val="20"/>
                <w:color w:val="auto"/>
              </w:rPr>
            </w:pPr>
            <w:r>
              <w:rPr>
                <w:rFonts w:ascii="Courier New" w:cs="Courier New" w:eastAsia="Courier New" w:hAnsi="Courier New"/>
                <w:sz w:val="17"/>
                <w:szCs w:val="17"/>
                <w:color w:val="auto"/>
                <w:w w:val="98"/>
              </w:rPr>
              <w:t>$102,447,761</w:t>
            </w:r>
          </w:p>
        </w:tc>
        <w:tc>
          <w:tcPr>
            <w:tcW w:w="14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$30,223</w:t>
            </w:r>
          </w:p>
        </w:tc>
      </w:tr>
      <w:tr>
        <w:trPr>
          <w:trHeight w:val="193"/>
        </w:trPr>
        <w:tc>
          <w:tcPr>
            <w:tcW w:w="4360" w:type="dxa"/>
            <w:vAlign w:val="bottom"/>
          </w:tcPr>
          <w:p>
            <w:pPr>
              <w:spacing w:after="0"/>
              <w:rPr>
                <w:sz w:val="16"/>
                <w:szCs w:val="16"/>
                <w:color w:val="auto"/>
              </w:rPr>
            </w:pP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3,343,410(3)</w:t>
            </w:r>
          </w:p>
        </w:tc>
        <w:tc>
          <w:tcPr>
            <w:tcW w:w="2220" w:type="dxa"/>
            <w:vAlign w:val="bottom"/>
          </w:tcPr>
          <w:p>
            <w:pPr>
              <w:jc w:val="center"/>
              <w:spacing w:after="0"/>
              <w:rPr>
                <w:sz w:val="20"/>
                <w:szCs w:val="20"/>
                <w:color w:val="auto"/>
              </w:rPr>
            </w:pPr>
            <w:r>
              <w:rPr>
                <w:rFonts w:ascii="Courier New" w:cs="Courier New" w:eastAsia="Courier New" w:hAnsi="Courier New"/>
                <w:sz w:val="17"/>
                <w:szCs w:val="17"/>
                <w:color w:val="auto"/>
                <w:w w:val="97"/>
              </w:rPr>
              <w:t>$52.2813(5)</w:t>
            </w:r>
          </w:p>
        </w:tc>
        <w:tc>
          <w:tcPr>
            <w:tcW w:w="1940" w:type="dxa"/>
            <w:vAlign w:val="bottom"/>
          </w:tcPr>
          <w:p>
            <w:pPr>
              <w:jc w:val="center"/>
              <w:spacing w:after="0"/>
              <w:rPr>
                <w:sz w:val="20"/>
                <w:szCs w:val="20"/>
                <w:color w:val="auto"/>
              </w:rPr>
            </w:pPr>
            <w:r>
              <w:rPr>
                <w:rFonts w:ascii="Courier New" w:cs="Courier New" w:eastAsia="Courier New" w:hAnsi="Courier New"/>
                <w:sz w:val="17"/>
                <w:szCs w:val="17"/>
                <w:color w:val="auto"/>
                <w:w w:val="98"/>
              </w:rPr>
              <w:t>$174,797,821</w:t>
            </w:r>
          </w:p>
        </w:tc>
        <w:tc>
          <w:tcPr>
            <w:tcW w:w="14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$51,565</w:t>
            </w:r>
          </w:p>
        </w:tc>
      </w:tr>
      <w:tr>
        <w:trPr>
          <w:trHeight w:val="193"/>
        </w:trPr>
        <w:tc>
          <w:tcPr>
            <w:tcW w:w="4360" w:type="dxa"/>
            <w:vAlign w:val="bottom"/>
          </w:tcPr>
          <w:p>
            <w:pPr>
              <w:spacing w:after="0"/>
              <w:rPr>
                <w:sz w:val="16"/>
                <w:szCs w:val="16"/>
                <w:color w:val="auto"/>
              </w:rPr>
            </w:pP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252,300(4)</w:t>
            </w:r>
          </w:p>
        </w:tc>
        <w:tc>
          <w:tcPr>
            <w:tcW w:w="2220" w:type="dxa"/>
            <w:vAlign w:val="bottom"/>
          </w:tcPr>
          <w:p>
            <w:pPr>
              <w:jc w:val="center"/>
              <w:spacing w:after="0"/>
              <w:rPr>
                <w:sz w:val="20"/>
                <w:szCs w:val="20"/>
                <w:color w:val="auto"/>
              </w:rPr>
            </w:pPr>
            <w:r>
              <w:rPr>
                <w:rFonts w:ascii="Courier New" w:cs="Courier New" w:eastAsia="Courier New" w:hAnsi="Courier New"/>
                <w:sz w:val="17"/>
                <w:szCs w:val="17"/>
                <w:color w:val="auto"/>
                <w:w w:val="97"/>
              </w:rPr>
              <w:t>$52.2813(5)</w:t>
            </w:r>
          </w:p>
        </w:tc>
        <w:tc>
          <w:tcPr>
            <w:tcW w:w="1940" w:type="dxa"/>
            <w:vAlign w:val="bottom"/>
          </w:tcPr>
          <w:p>
            <w:pPr>
              <w:jc w:val="center"/>
              <w:spacing w:after="0"/>
              <w:rPr>
                <w:sz w:val="20"/>
                <w:szCs w:val="20"/>
                <w:color w:val="auto"/>
              </w:rPr>
            </w:pPr>
            <w:r>
              <w:rPr>
                <w:rFonts w:ascii="Courier New" w:cs="Courier New" w:eastAsia="Courier New" w:hAnsi="Courier New"/>
                <w:sz w:val="17"/>
                <w:szCs w:val="17"/>
                <w:color w:val="auto"/>
                <w:w w:val="98"/>
              </w:rPr>
              <w:t>$ 13,190,572</w:t>
            </w:r>
          </w:p>
        </w:tc>
        <w:tc>
          <w:tcPr>
            <w:tcW w:w="14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$ 3,891</w:t>
            </w:r>
          </w:p>
        </w:tc>
      </w:tr>
      <w:tr>
        <w:trPr>
          <w:trHeight w:val="193"/>
        </w:trPr>
        <w:tc>
          <w:tcPr>
            <w:tcW w:w="4360" w:type="dxa"/>
            <w:vAlign w:val="bottom"/>
          </w:tcPr>
          <w:p>
            <w:pPr>
              <w:spacing w:after="0"/>
              <w:rPr>
                <w:sz w:val="16"/>
                <w:szCs w:val="16"/>
                <w:color w:val="auto"/>
              </w:rPr>
            </w:pPr>
          </w:p>
        </w:tc>
        <w:tc>
          <w:tcPr>
            <w:tcW w:w="16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Courier New" w:cs="Courier New" w:eastAsia="Courier New" w:hAnsi="Courier New"/>
                <w:sz w:val="17"/>
                <w:szCs w:val="17"/>
                <w:color w:val="auto"/>
                <w:w w:val="98"/>
              </w:rPr>
              <w:t>------------</w:t>
            </w:r>
          </w:p>
        </w:tc>
        <w:tc>
          <w:tcPr>
            <w:tcW w:w="14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4360" w:type="dxa"/>
            <w:vAlign w:val="bottom"/>
          </w:tcPr>
          <w:p>
            <w:pPr>
              <w:ind w:left="2400"/>
              <w:spacing w:after="0"/>
              <w:rPr>
                <w:sz w:val="20"/>
                <w:szCs w:val="20"/>
                <w:color w:val="auto"/>
              </w:rPr>
            </w:pPr>
            <w:r>
              <w:rPr>
                <w:rFonts w:ascii="Courier New" w:cs="Courier New" w:eastAsia="Courier New" w:hAnsi="Courier New"/>
                <w:sz w:val="17"/>
                <w:szCs w:val="17"/>
                <w:color w:val="auto"/>
              </w:rPr>
              <w:t>TOTAL</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6,641,125</w:t>
            </w:r>
          </w:p>
        </w:tc>
        <w:tc>
          <w:tcPr>
            <w:tcW w:w="22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Courier New" w:cs="Courier New" w:eastAsia="Courier New" w:hAnsi="Courier New"/>
                <w:sz w:val="17"/>
                <w:szCs w:val="17"/>
                <w:color w:val="auto"/>
                <w:w w:val="98"/>
              </w:rPr>
              <w:t>$290,436,154</w:t>
            </w:r>
          </w:p>
        </w:tc>
        <w:tc>
          <w:tcPr>
            <w:tcW w:w="14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$85,679</w:t>
            </w:r>
          </w:p>
        </w:tc>
      </w:tr>
    </w:tbl>
    <w:p>
      <w:pPr>
        <w:spacing w:after="0" w:line="391" w:lineRule="exact"/>
        <w:rPr>
          <w:sz w:val="24"/>
          <w:szCs w:val="24"/>
          <w:color w:val="auto"/>
        </w:rPr>
      </w:pPr>
    </w:p>
    <w:p>
      <w:pPr>
        <w:jc w:val="both"/>
        <w:ind w:left="900" w:right="3500" w:hanging="897"/>
        <w:spacing w:after="0" w:line="237" w:lineRule="auto"/>
        <w:tabs>
          <w:tab w:leader="none" w:pos="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Registration Statement on Form S-8 relates to shares of Common Stock, par value $.01 per share (the "Common Stock"), of Waste Management, Inc., formerly known as USA Waste Services, Inc. (the</w:t>
      </w:r>
    </w:p>
    <w:p>
      <w:pPr>
        <w:spacing w:after="0" w:line="7" w:lineRule="exact"/>
        <w:rPr>
          <w:rFonts w:ascii="Courier New" w:cs="Courier New" w:eastAsia="Courier New" w:hAnsi="Courier New"/>
          <w:sz w:val="17"/>
          <w:szCs w:val="17"/>
          <w:color w:val="auto"/>
        </w:rPr>
      </w:pPr>
    </w:p>
    <w:p>
      <w:pPr>
        <w:jc w:val="both"/>
        <w:ind w:left="900" w:right="3500"/>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 Such shares are issuable pursuant to the above-referenced plans in substitution for shares of Common Stock, par value $1.00 per share, of Waste Management Holdings, Inc. ("Old Waste Management"), a wholly-owned subsidiary of the Registrant that was formerly known as Waste Management, Inc., which plans were assumed by the Registrant upon the effective time of the merger of a subsidiary of the Registrant with and into Old Waste Management (the "Merger") on July 16, 1998.</w:t>
      </w:r>
    </w:p>
    <w:p>
      <w:pPr>
        <w:spacing w:after="0" w:line="7" w:lineRule="exact"/>
        <w:rPr>
          <w:rFonts w:ascii="Courier New" w:cs="Courier New" w:eastAsia="Courier New" w:hAnsi="Courier New"/>
          <w:sz w:val="17"/>
          <w:szCs w:val="17"/>
          <w:color w:val="auto"/>
        </w:rPr>
      </w:pPr>
    </w:p>
    <w:p>
      <w:pPr>
        <w:jc w:val="both"/>
        <w:ind w:left="900" w:right="3500" w:hanging="897"/>
        <w:spacing w:after="0" w:line="259" w:lineRule="auto"/>
        <w:tabs>
          <w:tab w:leader="none" w:pos="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Such estimate is calculated pursuant to Rules 457(c) and 457(h) under the Securities Act of 1933, as amended (the "Securities Act"), based on</w:t>
      </w:r>
    </w:p>
    <w:p>
      <w:pPr>
        <w:sectPr>
          <w:pgSz w:w="11900" w:h="16838" w:orient="portrait"/>
          <w:cols w:equalWidth="0" w:num="1">
            <w:col w:w="11520"/>
          </w:cols>
          <w:pgMar w:left="240" w:top="437" w:right="139" w:bottom="0" w:gutter="0" w:footer="0" w:header="0"/>
          <w:type w:val="continuous"/>
        </w:sectPr>
      </w:pPr>
    </w:p>
    <w:bookmarkStart w:id="1" w:name="page2"/>
    <w:bookmarkEnd w:id="1"/>
    <w:p>
      <w:pPr>
        <w:jc w:val="both"/>
        <w:ind w:left="900" w:right="2199"/>
        <w:spacing w:after="0" w:line="237" w:lineRule="auto"/>
        <w:rPr>
          <w:sz w:val="20"/>
          <w:szCs w:val="20"/>
          <w:color w:val="auto"/>
        </w:rPr>
      </w:pPr>
      <w:r>
        <w:rPr>
          <w:rFonts w:ascii="Courier New" w:cs="Courier New" w:eastAsia="Courier New" w:hAnsi="Courier New"/>
          <w:sz w:val="17"/>
          <w:szCs w:val="17"/>
          <w:color w:val="auto"/>
        </w:rPr>
        <w:t>the weighted average exercise price of the options previously granted under the Waste Management 1997 Equity Incentive Plan (the "1997 Plan").</w:t>
      </w:r>
    </w:p>
    <w:p>
      <w:pPr>
        <w:spacing w:after="0" w:line="8" w:lineRule="exact"/>
        <w:rPr>
          <w:sz w:val="20"/>
          <w:szCs w:val="20"/>
          <w:color w:val="auto"/>
        </w:rPr>
      </w:pPr>
    </w:p>
    <w:p>
      <w:pPr>
        <w:jc w:val="both"/>
        <w:ind w:left="900" w:right="2199" w:hanging="897"/>
        <w:spacing w:after="0" w:line="239"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shares of Common Stock that are issuable pursuant to the Waste Management Retirement Savings Plan and the Wheelabrator-Rust Savings and Retirement Plan. In addition, pursuant to Rule 416(c) under the Securities Act, this Registration Statement covers an indeterminate amount of interests to be offered or sold pursuant to the Waste Management Retirement Savings Plan and the Wheelabrator-Rust Savings and Retirement Plan.</w:t>
      </w:r>
    </w:p>
    <w:p>
      <w:pPr>
        <w:spacing w:after="0" w:line="6" w:lineRule="exact"/>
        <w:rPr>
          <w:rFonts w:ascii="Courier New" w:cs="Courier New" w:eastAsia="Courier New" w:hAnsi="Courier New"/>
          <w:sz w:val="17"/>
          <w:szCs w:val="17"/>
          <w:color w:val="auto"/>
        </w:rPr>
      </w:pPr>
    </w:p>
    <w:p>
      <w:pPr>
        <w:jc w:val="both"/>
        <w:ind w:left="900" w:right="2199" w:hanging="897"/>
        <w:spacing w:after="0" w:line="237"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shares of Common Stock that are issuable pursuant to the Waste Management, Inc. Non-Qualified Profit Sharing and Savings Plus Plan and the Wheelabrator-Rust Supplemental Benefit Plan.</w:t>
      </w:r>
    </w:p>
    <w:p>
      <w:pPr>
        <w:spacing w:after="0" w:line="7" w:lineRule="exact"/>
        <w:rPr>
          <w:rFonts w:ascii="Courier New" w:cs="Courier New" w:eastAsia="Courier New" w:hAnsi="Courier New"/>
          <w:sz w:val="17"/>
          <w:szCs w:val="17"/>
          <w:color w:val="auto"/>
        </w:rPr>
      </w:pPr>
    </w:p>
    <w:p>
      <w:pPr>
        <w:jc w:val="both"/>
        <w:ind w:left="900" w:right="2199" w:hanging="897"/>
        <w:spacing w:after="0" w:line="238"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the purpose of calculating the registration fee. The price shown is the average high and low price of the Registrant's Common Stock on the New York Stock Exchange on July 10, 1998 in accordance with Rules 457(c) and 457(h) under the Securities Act, which high and low prices were $53.00 and $51.5625,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Part I</w:t>
      </w:r>
    </w:p>
    <w:p>
      <w:pPr>
        <w:spacing w:after="0" w:line="193"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INFORMATION REQUIRED IN THE SECTION 10(a) PROSPECTUS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Plan Information.*</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Registrant Information and Employee Plan Annual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jc w:val="both"/>
        <w:ind w:left="200" w:right="2899" w:hanging="197"/>
        <w:spacing w:after="0" w:line="238" w:lineRule="auto"/>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required by Part I to be contained in the Section 10(a) prospectus is omitted from this Registration Statement in accordance with Rule 428 under the Securities Act of 1933, as amended, and the "Note" to Part I of Form S-8.</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2099"/>
        <w:spacing w:after="0"/>
        <w:rPr>
          <w:sz w:val="20"/>
          <w:szCs w:val="20"/>
          <w:color w:val="auto"/>
        </w:rPr>
      </w:pPr>
      <w:r>
        <w:rPr>
          <w:rFonts w:ascii="Courier New" w:cs="Courier New" w:eastAsia="Courier New" w:hAnsi="Courier New"/>
          <w:sz w:val="17"/>
          <w:szCs w:val="17"/>
          <w:color w:val="auto"/>
        </w:rPr>
        <w:t>3</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Part II</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198" w:lineRule="exact"/>
        <w:rPr>
          <w:sz w:val="20"/>
          <w:szCs w:val="20"/>
          <w:color w:val="auto"/>
        </w:rPr>
      </w:pPr>
    </w:p>
    <w:p>
      <w:pPr>
        <w:ind w:right="2399" w:firstLine="1002"/>
        <w:spacing w:after="0" w:line="257" w:lineRule="auto"/>
        <w:rPr>
          <w:sz w:val="20"/>
          <w:szCs w:val="20"/>
          <w:color w:val="auto"/>
        </w:rPr>
      </w:pPr>
      <w:r>
        <w:rPr>
          <w:rFonts w:ascii="Courier New" w:cs="Courier New" w:eastAsia="Courier New" w:hAnsi="Courier New"/>
          <w:sz w:val="16"/>
          <w:szCs w:val="16"/>
          <w:color w:val="auto"/>
        </w:rPr>
        <w:t>The following documents filed with the Securities and Exchange Commission (the "Commission") by the Registrant (the name of which was changed to Waste Management, Inc. on July 16, 1998 in connection with the Merger) are hereby incorporated by reference into this Registration Statement:</w:t>
      </w:r>
    </w:p>
    <w:p>
      <w:pPr>
        <w:spacing w:after="0" w:line="18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(a) Annual Report on Form 10-K for the fiscal year ended December 31,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(b) Quarterly Report on Form 10-Q for the quarter ended March 31,</w:t>
      </w:r>
    </w:p>
    <w:p>
      <w:pPr>
        <w:spacing w:after="0"/>
        <w:rPr>
          <w:sz w:val="20"/>
          <w:szCs w:val="20"/>
          <w:color w:val="auto"/>
        </w:rPr>
      </w:pPr>
      <w:r>
        <w:rPr>
          <w:rFonts w:ascii="Courier New" w:cs="Courier New" w:eastAsia="Courier New" w:hAnsi="Courier New"/>
          <w:sz w:val="17"/>
          <w:szCs w:val="17"/>
          <w:color w:val="auto"/>
        </w:rPr>
        <w:t>1998.</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 Current Reports on Form 8-K dated March 10, 1998 and July 16,</w:t>
      </w:r>
    </w:p>
    <w:p>
      <w:pPr>
        <w:spacing w:after="0"/>
        <w:rPr>
          <w:sz w:val="20"/>
          <w:szCs w:val="20"/>
          <w:color w:val="auto"/>
        </w:rPr>
      </w:pPr>
      <w:r>
        <w:rPr>
          <w:rFonts w:ascii="Courier New" w:cs="Courier New" w:eastAsia="Courier New" w:hAnsi="Courier New"/>
          <w:sz w:val="17"/>
          <w:szCs w:val="17"/>
          <w:color w:val="auto"/>
        </w:rPr>
        <w:t>1998.</w:t>
      </w:r>
    </w:p>
    <w:p>
      <w:pPr>
        <w:spacing w:after="0" w:line="198" w:lineRule="exact"/>
        <w:rPr>
          <w:sz w:val="20"/>
          <w:szCs w:val="20"/>
          <w:color w:val="auto"/>
        </w:rPr>
      </w:pPr>
    </w:p>
    <w:p>
      <w:pPr>
        <w:ind w:right="2299" w:firstLine="1005"/>
        <w:spacing w:after="0" w:line="238" w:lineRule="auto"/>
        <w:tabs>
          <w:tab w:leader="none" w:pos="14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201" w:lineRule="exact"/>
        <w:rPr>
          <w:rFonts w:ascii="Courier New" w:cs="Courier New" w:eastAsia="Courier New" w:hAnsi="Courier New"/>
          <w:sz w:val="17"/>
          <w:szCs w:val="17"/>
          <w:color w:val="auto"/>
        </w:rPr>
      </w:pPr>
    </w:p>
    <w:p>
      <w:pPr>
        <w:ind w:right="2399" w:firstLine="1005"/>
        <w:spacing w:after="0" w:line="237" w:lineRule="auto"/>
        <w:tabs>
          <w:tab w:leader="none" w:pos="14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Joint Proxy Statement/Prospectus of the Registrant and Old Waste Management, dated June 9, 1998, on Schedule 14A, filed with the Commission on June 10, 1998.</w:t>
      </w:r>
    </w:p>
    <w:p>
      <w:pPr>
        <w:spacing w:after="0" w:line="200" w:lineRule="exact"/>
        <w:rPr>
          <w:sz w:val="20"/>
          <w:szCs w:val="20"/>
          <w:color w:val="auto"/>
        </w:rPr>
      </w:pPr>
    </w:p>
    <w:p>
      <w:pPr>
        <w:ind w:right="2299" w:firstLine="1002"/>
        <w:spacing w:after="0" w:line="262" w:lineRule="auto"/>
        <w:rPr>
          <w:sz w:val="20"/>
          <w:szCs w:val="20"/>
          <w:color w:val="auto"/>
        </w:rPr>
      </w:pPr>
      <w:r>
        <w:rPr>
          <w:rFonts w:ascii="Courier New" w:cs="Courier New" w:eastAsia="Courier New" w:hAnsi="Courier New"/>
          <w:sz w:val="16"/>
          <w:szCs w:val="16"/>
          <w:color w:val="auto"/>
        </w:rPr>
        <w:t>The following documents filed with the Commission by Old Waste Management are also incorporated by reference into this Registration Statement:</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(a) Annual Report on Form 10-K for the fiscal year ended December 31,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(b) Quarterly Report on Form 10-Q for the quarter ended March 31,</w:t>
      </w:r>
    </w:p>
    <w:p>
      <w:pPr>
        <w:spacing w:after="0"/>
        <w:rPr>
          <w:sz w:val="20"/>
          <w:szCs w:val="20"/>
          <w:color w:val="auto"/>
        </w:rPr>
      </w:pPr>
      <w:r>
        <w:rPr>
          <w:rFonts w:ascii="Courier New" w:cs="Courier New" w:eastAsia="Courier New" w:hAnsi="Courier New"/>
          <w:sz w:val="17"/>
          <w:szCs w:val="17"/>
          <w:color w:val="auto"/>
        </w:rPr>
        <w:t>1998.</w:t>
      </w:r>
    </w:p>
    <w:p>
      <w:pPr>
        <w:spacing w:after="0" w:line="198" w:lineRule="exact"/>
        <w:rPr>
          <w:sz w:val="20"/>
          <w:szCs w:val="20"/>
          <w:color w:val="auto"/>
        </w:rPr>
      </w:pPr>
    </w:p>
    <w:p>
      <w:pPr>
        <w:ind w:right="2399" w:firstLine="1005"/>
        <w:spacing w:after="0" w:line="237" w:lineRule="auto"/>
        <w:tabs>
          <w:tab w:leader="none" w:pos="140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Reports on Form 8-K of Waste Management dated January 5, 1998, January 29, 1998, February 24, 1998, March 11, 1998, May 15, 1998, June 15, 1998 and June 29, 1998.</w:t>
      </w:r>
    </w:p>
    <w:p>
      <w:pPr>
        <w:spacing w:after="0" w:line="200" w:lineRule="exact"/>
        <w:rPr>
          <w:rFonts w:ascii="Courier New" w:cs="Courier New" w:eastAsia="Courier New" w:hAnsi="Courier New"/>
          <w:sz w:val="17"/>
          <w:szCs w:val="17"/>
          <w:color w:val="auto"/>
        </w:rPr>
      </w:pPr>
    </w:p>
    <w:p>
      <w:pPr>
        <w:ind w:right="2399" w:firstLine="1005"/>
        <w:spacing w:after="0" w:line="237" w:lineRule="auto"/>
        <w:tabs>
          <w:tab w:leader="none" w:pos="140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Joint Proxy Statement/Prospectus of the Registrant and Old Waste Management, dated June 9, 1998, on Schedule 14A, filed with the Commission on June 10, 1998.</w:t>
      </w:r>
    </w:p>
    <w:p>
      <w:pPr>
        <w:spacing w:after="0" w:line="200"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All documents subsequently filed by the Registrant pursuant to Sections 13(a), 13(c), 14 and 15(d) of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thereof from the date of filing of such documents. Any statement contained in a document incorporated or deemed to be incorporated by reference herein shall be deemed to be modified or superseded for purposes of this Registration Statement to the extent that a statement incorporated by reference herein modifies or supersedes such statement. Any such statement so modified or superseded</w:t>
      </w:r>
    </w:p>
    <w:p>
      <w:pPr>
        <w:sectPr>
          <w:pgSz w:w="11900" w:h="16838" w:orient="portrait"/>
          <w:cols w:equalWidth="0" w:num="1">
            <w:col w:w="10219"/>
          </w:cols>
          <w:pgMar w:left="240" w:top="881" w:right="1440" w:bottom="1440" w:gutter="0" w:footer="0" w:header="0"/>
        </w:sectPr>
      </w:pPr>
    </w:p>
    <w:bookmarkStart w:id="3" w:name="page4"/>
    <w:bookmarkEnd w:id="3"/>
    <w:p>
      <w:pPr>
        <w:jc w:val="center"/>
        <w:ind w:right="2099"/>
        <w:spacing w:after="0"/>
        <w:rPr>
          <w:sz w:val="20"/>
          <w:szCs w:val="20"/>
          <w:color w:val="auto"/>
        </w:rPr>
      </w:pPr>
      <w:r>
        <w:rPr>
          <w:rFonts w:ascii="Courier New" w:cs="Courier New" w:eastAsia="Courier New" w:hAnsi="Courier New"/>
          <w:sz w:val="17"/>
          <w:szCs w:val="17"/>
          <w:color w:val="auto"/>
        </w:rPr>
        <w:t>4</w:t>
      </w:r>
    </w:p>
    <w:p>
      <w:pPr>
        <w:spacing w:after="0" w:line="198"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shall not be deemed, except as so modified or superseded, to constitute a part of this Registration Statement.</w:t>
      </w:r>
    </w:p>
    <w:p>
      <w:pPr>
        <w:spacing w:after="0" w:line="387" w:lineRule="exact"/>
        <w:rPr>
          <w:sz w:val="20"/>
          <w:szCs w:val="20"/>
          <w:color w:val="auto"/>
        </w:rPr>
      </w:pPr>
    </w:p>
    <w:p>
      <w:pPr>
        <w:jc w:val="center"/>
        <w:ind w:right="6599"/>
        <w:spacing w:after="0"/>
        <w:tabs>
          <w:tab w:leader="none" w:pos="2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Not applicable.</w:t>
      </w:r>
    </w:p>
    <w:p>
      <w:pPr>
        <w:spacing w:after="0" w:line="38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Not applicable.</w:t>
      </w:r>
    </w:p>
    <w:p>
      <w:pPr>
        <w:spacing w:after="0" w:line="38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8"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"Charter") contains a provision which eliminates directors' personal liability as set forth above.</w:t>
      </w:r>
    </w:p>
    <w:p>
      <w:pPr>
        <w:spacing w:after="0" w:line="203" w:lineRule="exact"/>
        <w:rPr>
          <w:sz w:val="20"/>
          <w:szCs w:val="20"/>
          <w:color w:val="auto"/>
        </w:rPr>
      </w:pPr>
    </w:p>
    <w:p>
      <w:pPr>
        <w:ind w:right="2199" w:firstLine="1002"/>
        <w:spacing w:after="0" w:line="238" w:lineRule="auto"/>
        <w:rPr>
          <w:sz w:val="20"/>
          <w:szCs w:val="20"/>
          <w:color w:val="auto"/>
        </w:rPr>
      </w:pPr>
      <w:r>
        <w:rPr>
          <w:rFonts w:ascii="Courier New" w:cs="Courier New" w:eastAsia="Courier New" w:hAnsi="Courier New"/>
          <w:sz w:val="17"/>
          <w:szCs w:val="17"/>
          <w:color w:val="auto"/>
        </w:rPr>
        <w:t>The Charter and the Bylaws of the Registrant provide in effect that the Registrant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202"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reasonable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205" w:lineRule="exact"/>
        <w:rPr>
          <w:sz w:val="20"/>
          <w:szCs w:val="20"/>
          <w:color w:val="auto"/>
        </w:rPr>
      </w:pPr>
    </w:p>
    <w:p>
      <w:pPr>
        <w:ind w:right="2199" w:firstLine="1002"/>
        <w:spacing w:after="0" w:line="256" w:lineRule="auto"/>
        <w:rPr>
          <w:sz w:val="20"/>
          <w:szCs w:val="20"/>
          <w:color w:val="auto"/>
        </w:rPr>
      </w:pPr>
      <w:r>
        <w:rPr>
          <w:rFonts w:ascii="Courier New" w:cs="Courier New" w:eastAsia="Courier New" w:hAnsi="Courier New"/>
          <w:sz w:val="16"/>
          <w:szCs w:val="16"/>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w:t>
      </w:r>
    </w:p>
    <w:p>
      <w:pPr>
        <w:sectPr>
          <w:pgSz w:w="11900" w:h="16838" w:orient="portrait"/>
          <w:cols w:equalWidth="0" w:num="1">
            <w:col w:w="10219"/>
          </w:cols>
          <w:pgMar w:left="240" w:top="881" w:right="1440" w:bottom="1440" w:gutter="0" w:footer="0" w:header="0"/>
        </w:sectPr>
      </w:pPr>
    </w:p>
    <w:bookmarkStart w:id="4" w:name="page5"/>
    <w:bookmarkEnd w:id="4"/>
    <w:p>
      <w:pPr>
        <w:jc w:val="center"/>
        <w:ind w:right="2099"/>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person acted in good faith and in a manner he or she reasonable believed to be in or not opposed to the best interest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reasonable entitled to indemnity for such expenses which the court shall deem proper.</w:t>
      </w:r>
    </w:p>
    <w:p>
      <w:pPr>
        <w:spacing w:after="0" w:line="199" w:lineRule="exact"/>
        <w:rPr>
          <w:sz w:val="20"/>
          <w:szCs w:val="20"/>
          <w:color w:val="auto"/>
        </w:rPr>
      </w:pPr>
    </w:p>
    <w:p>
      <w:pPr>
        <w:ind w:right="2199" w:firstLine="1002"/>
        <w:spacing w:after="0" w:line="255" w:lineRule="auto"/>
        <w:rPr>
          <w:sz w:val="20"/>
          <w:szCs w:val="20"/>
          <w:color w:val="auto"/>
        </w:rPr>
      </w:pPr>
      <w:r>
        <w:rPr>
          <w:rFonts w:ascii="Courier New" w:cs="Courier New" w:eastAsia="Courier New" w:hAnsi="Courier New"/>
          <w:sz w:val="16"/>
          <w:szCs w:val="16"/>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reasonable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to a person who is or director or officer at the time or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96" w:lineRule="exact"/>
        <w:rPr>
          <w:sz w:val="20"/>
          <w:szCs w:val="20"/>
          <w:color w:val="auto"/>
        </w:rPr>
      </w:pPr>
    </w:p>
    <w:p>
      <w:pPr>
        <w:ind w:right="2799" w:firstLine="1002"/>
        <w:spacing w:after="0" w:line="236" w:lineRule="auto"/>
        <w:rPr>
          <w:sz w:val="20"/>
          <w:szCs w:val="20"/>
          <w:color w:val="auto"/>
        </w:rPr>
      </w:pPr>
      <w:r>
        <w:rPr>
          <w:rFonts w:ascii="Courier New" w:cs="Courier New" w:eastAsia="Courier New" w:hAnsi="Courier New"/>
          <w:sz w:val="17"/>
          <w:szCs w:val="17"/>
          <w:color w:val="auto"/>
        </w:rPr>
        <w:t>The Registrant has purchased certain liability insurance for its officers and directors as permitted by Section 145(g) of the DGCL.</w:t>
      </w:r>
    </w:p>
    <w:p>
      <w:pPr>
        <w:spacing w:after="0" w:line="199" w:lineRule="exact"/>
        <w:rPr>
          <w:sz w:val="20"/>
          <w:szCs w:val="20"/>
          <w:color w:val="auto"/>
        </w:rPr>
      </w:pPr>
    </w:p>
    <w:p>
      <w:pPr>
        <w:ind w:right="2199" w:firstLine="1002"/>
        <w:spacing w:after="0" w:line="255" w:lineRule="auto"/>
        <w:rPr>
          <w:sz w:val="20"/>
          <w:szCs w:val="20"/>
          <w:color w:val="auto"/>
        </w:rPr>
      </w:pPr>
      <w:r>
        <w:rPr>
          <w:rFonts w:ascii="Courier New" w:cs="Courier New" w:eastAsia="Courier New" w:hAnsi="Courier New"/>
          <w:sz w:val="16"/>
          <w:szCs w:val="16"/>
          <w:color w:val="auto"/>
        </w:rPr>
        <w:t>The Registrant has entered into Indemnification Agreements with certain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judgements,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ectPr>
          <w:pgSz w:w="11900" w:h="16838" w:orient="portrait"/>
          <w:cols w:equalWidth="0" w:num="1">
            <w:col w:w="10219"/>
          </w:cols>
          <w:pgMar w:left="240" w:top="881" w:right="1440" w:bottom="1440" w:gutter="0" w:footer="0" w:header="0"/>
        </w:sectPr>
      </w:pPr>
    </w:p>
    <w:bookmarkStart w:id="5" w:name="page6"/>
    <w:bookmarkEnd w:id="5"/>
    <w:p>
      <w:pPr>
        <w:ind w:left="4020"/>
        <w:spacing w:after="0"/>
        <w:rPr>
          <w:sz w:val="20"/>
          <w:szCs w:val="20"/>
          <w:color w:val="auto"/>
        </w:rPr>
      </w:pPr>
      <w:r>
        <w:rPr>
          <w:rFonts w:ascii="Courier New" w:cs="Courier New" w:eastAsia="Courier New" w:hAnsi="Courier New"/>
          <w:sz w:val="17"/>
          <w:szCs w:val="17"/>
          <w:color w:val="auto"/>
        </w:rPr>
        <w:t>6</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Not applicable.</w:t>
      </w:r>
    </w:p>
    <w:p>
      <w:pPr>
        <w:spacing w:after="0" w:line="38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Exhibits.</w:t>
      </w:r>
    </w:p>
    <w:p>
      <w:pPr>
        <w:spacing w:after="0" w:line="198" w:lineRule="exact"/>
        <w:rPr>
          <w:sz w:val="20"/>
          <w:szCs w:val="20"/>
          <w:color w:val="auto"/>
        </w:rPr>
      </w:pPr>
    </w:p>
    <w:p>
      <w:pPr>
        <w:ind w:left="900" w:right="3099"/>
        <w:spacing w:after="0" w:line="236" w:lineRule="auto"/>
        <w:rPr>
          <w:sz w:val="20"/>
          <w:szCs w:val="20"/>
          <w:color w:val="auto"/>
        </w:rPr>
      </w:pPr>
      <w:r>
        <w:rPr>
          <w:rFonts w:ascii="Courier New" w:cs="Courier New" w:eastAsia="Courier New" w:hAnsi="Courier New"/>
          <w:sz w:val="17"/>
          <w:szCs w:val="17"/>
          <w:color w:val="auto"/>
        </w:rPr>
        <w:t>The following exhibits are filed as part of this Registration Statement:</w:t>
      </w:r>
    </w:p>
    <w:p>
      <w:pPr>
        <w:spacing w:after="0" w:line="199" w:lineRule="exact"/>
        <w:rPr>
          <w:sz w:val="20"/>
          <w:szCs w:val="20"/>
          <w:color w:val="auto"/>
        </w:rPr>
      </w:pPr>
    </w:p>
    <w:p>
      <w:pPr>
        <w:ind w:left="900" w:right="2499" w:hanging="901"/>
        <w:spacing w:after="0" w:line="237" w:lineRule="auto"/>
        <w:tabs>
          <w:tab w:leader="none" w:pos="88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Waste Management, Inc. 1997 Equity Incentive Plan (incorporated by reference to Exhibit A to Old Waste Management's Proxy Statement for its 1997 Annual Meeting of Shareholders).</w:t>
      </w:r>
    </w:p>
    <w:p>
      <w:pPr>
        <w:spacing w:after="0" w:line="200" w:lineRule="exact"/>
        <w:rPr>
          <w:sz w:val="20"/>
          <w:szCs w:val="20"/>
          <w:color w:val="auto"/>
        </w:rPr>
      </w:pPr>
    </w:p>
    <w:p>
      <w:pPr>
        <w:ind w:left="900" w:right="2499" w:hanging="901"/>
        <w:spacing w:after="0" w:line="259" w:lineRule="auto"/>
        <w:tabs>
          <w:tab w:leader="none" w:pos="88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6"/>
          <w:szCs w:val="16"/>
          <w:color w:val="auto"/>
        </w:rPr>
        <w:t>Waste Management, Inc. Non-Qualified Profit Sharing and Savings Plus Plan (incorporated by reference to Exhibit 4.13 to Old Waste Management's Registration Statement on Form S-8, File No. 33-64427).</w:t>
      </w:r>
    </w:p>
    <w:p>
      <w:pPr>
        <w:spacing w:after="0" w:line="184" w:lineRule="exact"/>
        <w:rPr>
          <w:sz w:val="20"/>
          <w:szCs w:val="20"/>
          <w:color w:val="auto"/>
        </w:rPr>
      </w:pPr>
    </w:p>
    <w:p>
      <w:pPr>
        <w:ind w:left="900" w:right="2299" w:hanging="901"/>
        <w:spacing w:after="0" w:line="237" w:lineRule="auto"/>
        <w:tabs>
          <w:tab w:leader="none" w:pos="88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Wheelabrator-Rust Supplemental Benefit Plan (incorporated by reference to Exhibit 4.15 to Old Waste Management's Registration Statement on Form S-8, File No. 33-64433).</w:t>
      </w:r>
    </w:p>
    <w:p>
      <w:pPr>
        <w:spacing w:after="0" w:line="200" w:lineRule="exact"/>
        <w:rPr>
          <w:sz w:val="20"/>
          <w:szCs w:val="20"/>
          <w:color w:val="auto"/>
        </w:rPr>
      </w:pPr>
    </w:p>
    <w:p>
      <w:pPr>
        <w:ind w:left="900" w:right="2399" w:hanging="901"/>
        <w:spacing w:after="0" w:line="237" w:lineRule="auto"/>
        <w:tabs>
          <w:tab w:leader="none" w:pos="88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7"/>
          <w:szCs w:val="17"/>
          <w:color w:val="auto"/>
        </w:rPr>
        <w:t>Restated Certificate of Incorporation of Registrant, as amended (incorporated by reference to Exhibit 3.2 to the Registrant's Current Report on Form 8-K dated July 16, 1998).</w:t>
      </w:r>
    </w:p>
    <w:p>
      <w:pPr>
        <w:spacing w:after="0" w:line="200" w:lineRule="exact"/>
        <w:rPr>
          <w:sz w:val="20"/>
          <w:szCs w:val="20"/>
          <w:color w:val="auto"/>
        </w:rPr>
      </w:pPr>
    </w:p>
    <w:p>
      <w:pPr>
        <w:jc w:val="both"/>
        <w:ind w:left="900" w:right="2199" w:hanging="901"/>
        <w:spacing w:after="0" w:line="237" w:lineRule="auto"/>
        <w:tabs>
          <w:tab w:leader="none" w:pos="88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7"/>
          <w:szCs w:val="17"/>
          <w:color w:val="auto"/>
        </w:rPr>
        <w:t>By-laws (incorporated by reference to Exhibit 3.2 to the Post-Effective Amendment No.1 to the Registrant's Registration Statement on Form S-4, File No. 33-60103.</w:t>
      </w:r>
    </w:p>
    <w:p>
      <w:pPr>
        <w:spacing w:after="0" w:line="200" w:lineRule="exact"/>
        <w:rPr>
          <w:sz w:val="20"/>
          <w:szCs w:val="20"/>
          <w:color w:val="auto"/>
        </w:rPr>
      </w:pPr>
    </w:p>
    <w:p>
      <w:pPr>
        <w:ind w:left="900" w:right="2299" w:hanging="901"/>
        <w:spacing w:after="0" w:line="259" w:lineRule="auto"/>
        <w:tabs>
          <w:tab w:leader="none" w:pos="880" w:val="left"/>
        </w:tabs>
        <w:rPr>
          <w:sz w:val="20"/>
          <w:szCs w:val="20"/>
          <w:color w:val="auto"/>
        </w:rPr>
      </w:pPr>
      <w:r>
        <w:rPr>
          <w:rFonts w:ascii="Courier New" w:cs="Courier New" w:eastAsia="Courier New" w:hAnsi="Courier New"/>
          <w:sz w:val="17"/>
          <w:szCs w:val="17"/>
          <w:color w:val="auto"/>
        </w:rPr>
        <w:t>4.6</w:t>
      </w:r>
      <w:r>
        <w:rPr>
          <w:sz w:val="20"/>
          <w:szCs w:val="20"/>
          <w:color w:val="auto"/>
        </w:rPr>
        <w:tab/>
      </w:r>
      <w:r>
        <w:rPr>
          <w:rFonts w:ascii="Courier New" w:cs="Courier New" w:eastAsia="Courier New" w:hAnsi="Courier New"/>
          <w:sz w:val="16"/>
          <w:szCs w:val="16"/>
          <w:color w:val="auto"/>
        </w:rPr>
        <w:t>Agreement and Plan of Merger (previously filed as Annex A to the joint proxy statement/prospectus included in the Registrant's Registration Statement on Form S-4 (File No. 333-56113) filed on June 5, 1998).</w:t>
      </w:r>
    </w:p>
    <w:p>
      <w:pPr>
        <w:spacing w:after="0" w:line="184" w:lineRule="exact"/>
        <w:rPr>
          <w:sz w:val="20"/>
          <w:szCs w:val="20"/>
          <w:color w:val="auto"/>
        </w:rPr>
      </w:pPr>
    </w:p>
    <w:p>
      <w:pPr>
        <w:ind w:left="900" w:right="2599" w:hanging="901"/>
        <w:spacing w:after="0" w:line="236" w:lineRule="auto"/>
        <w:tabs>
          <w:tab w:leader="none" w:pos="88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Opinion of Shearman &amp; Sterling regarding the legality of the Common Stock being registered hereby.</w:t>
      </w:r>
    </w:p>
    <w:p>
      <w:pPr>
        <w:spacing w:after="0" w:line="19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Consent of Arthur Andersen LLP.</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6"/>
          <w:szCs w:val="16"/>
          <w:color w:val="auto"/>
        </w:rPr>
        <w:t>Consent of PricewaterhouseCoopers LLP.</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23.3</w:t>
      </w:r>
      <w:r>
        <w:rPr>
          <w:sz w:val="20"/>
          <w:szCs w:val="20"/>
          <w:color w:val="auto"/>
        </w:rPr>
        <w:tab/>
      </w:r>
      <w:r>
        <w:rPr>
          <w:rFonts w:ascii="Courier New" w:cs="Courier New" w:eastAsia="Courier New" w:hAnsi="Courier New"/>
          <w:sz w:val="16"/>
          <w:szCs w:val="16"/>
          <w:color w:val="auto"/>
        </w:rPr>
        <w:t>Consent of Shearman &amp; Sterling (included in Exhibit 5.1).</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7"/>
          <w:szCs w:val="17"/>
          <w:color w:val="auto"/>
        </w:rPr>
        <w:t>Powers of Attorney (included on signature page).</w:t>
      </w:r>
    </w:p>
    <w:p>
      <w:pPr>
        <w:spacing w:after="0" w:line="200" w:lineRule="exact"/>
        <w:rPr>
          <w:sz w:val="20"/>
          <w:szCs w:val="20"/>
          <w:color w:val="auto"/>
        </w:rPr>
      </w:pPr>
    </w:p>
    <w:p>
      <w:pPr>
        <w:spacing w:after="0" w:line="378"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193" w:lineRule="exact"/>
        <w:rPr>
          <w:sz w:val="20"/>
          <w:szCs w:val="20"/>
          <w:color w:val="auto"/>
        </w:rPr>
      </w:pPr>
    </w:p>
    <w:p>
      <w:pPr>
        <w:ind w:left="1800" w:hanging="895"/>
        <w:spacing w:after="0"/>
        <w:tabs>
          <w:tab w:leader="none" w:pos="1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ectPr>
          <w:pgSz w:w="11900" w:h="16838" w:orient="portrait"/>
          <w:cols w:equalWidth="0" w:num="1">
            <w:col w:w="10219"/>
          </w:cols>
          <w:pgMar w:left="240" w:top="881" w:right="1440" w:bottom="1440" w:gutter="0" w:footer="0" w:header="0"/>
        </w:sectPr>
      </w:pPr>
    </w:p>
    <w:bookmarkStart w:id="6" w:name="page7"/>
    <w:bookmarkEnd w:id="6"/>
    <w:p>
      <w:pPr>
        <w:ind w:left="3015"/>
        <w:spacing w:after="0"/>
        <w:rPr>
          <w:sz w:val="20"/>
          <w:szCs w:val="20"/>
          <w:color w:val="auto"/>
        </w:rPr>
      </w:pPr>
      <w:r>
        <w:rPr>
          <w:rFonts w:ascii="Courier New" w:cs="Courier New" w:eastAsia="Courier New" w:hAnsi="Courier New"/>
          <w:sz w:val="17"/>
          <w:szCs w:val="17"/>
          <w:color w:val="auto"/>
        </w:rPr>
        <w:t>7</w:t>
      </w:r>
    </w:p>
    <w:p>
      <w:pPr>
        <w:spacing w:after="0" w:line="198" w:lineRule="exact"/>
        <w:rPr>
          <w:sz w:val="20"/>
          <w:szCs w:val="20"/>
          <w:color w:val="auto"/>
        </w:rPr>
      </w:pPr>
    </w:p>
    <w:p>
      <w:pPr>
        <w:ind w:left="-305" w:right="2199" w:firstLine="606"/>
        <w:spacing w:after="0" w:line="238" w:lineRule="auto"/>
        <w:tabs>
          <w:tab w:leader="none" w:pos="697"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201" w:lineRule="exact"/>
        <w:rPr>
          <w:rFonts w:ascii="Courier New" w:cs="Courier New" w:eastAsia="Courier New" w:hAnsi="Courier New"/>
          <w:sz w:val="17"/>
          <w:szCs w:val="17"/>
          <w:color w:val="auto"/>
        </w:rPr>
      </w:pPr>
    </w:p>
    <w:p>
      <w:pPr>
        <w:ind w:left="-305" w:right="2199" w:firstLine="606"/>
        <w:spacing w:after="0" w:line="239" w:lineRule="auto"/>
        <w:tabs>
          <w:tab w:leader="none" w:pos="697"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as amended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98" w:lineRule="exact"/>
        <w:rPr>
          <w:rFonts w:ascii="Courier New" w:cs="Courier New" w:eastAsia="Courier New" w:hAnsi="Courier New"/>
          <w:sz w:val="17"/>
          <w:szCs w:val="17"/>
          <w:color w:val="auto"/>
        </w:rPr>
      </w:pPr>
    </w:p>
    <w:p>
      <w:pPr>
        <w:ind w:left="-305" w:right="2399" w:firstLine="606"/>
        <w:spacing w:after="0" w:line="237" w:lineRule="auto"/>
        <w:tabs>
          <w:tab w:leader="none" w:pos="697"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200" w:lineRule="exact"/>
        <w:rPr>
          <w:rFonts w:ascii="Courier New" w:cs="Courier New" w:eastAsia="Courier New" w:hAnsi="Courier New"/>
          <w:sz w:val="17"/>
          <w:szCs w:val="17"/>
          <w:color w:val="auto"/>
        </w:rPr>
      </w:pPr>
    </w:p>
    <w:p>
      <w:pPr>
        <w:ind w:left="-1005" w:right="2399" w:firstLine="1005"/>
        <w:spacing w:after="0" w:line="239" w:lineRule="auto"/>
        <w:tabs>
          <w:tab w:leader="none" w:pos="3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ind w:left="-1005" w:right="2199" w:firstLine="1005"/>
        <w:spacing w:after="0" w:line="239" w:lineRule="auto"/>
        <w:tabs>
          <w:tab w:leader="none" w:pos="3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214"/>
          </w:cols>
          <w:pgMar w:left="1245" w:top="881" w:right="1440" w:bottom="1440" w:gutter="0" w:footer="0" w:header="0"/>
        </w:sectPr>
      </w:pPr>
    </w:p>
    <w:bookmarkStart w:id="7" w:name="page8"/>
    <w:bookmarkEnd w:id="7"/>
    <w:p>
      <w:pPr>
        <w:spacing w:after="0" w:line="2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ind w:right="2299" w:firstLine="1002"/>
        <w:spacing w:after="0" w:line="238" w:lineRule="auto"/>
        <w:rPr>
          <w:sz w:val="20"/>
          <w:szCs w:val="20"/>
          <w:color w:val="auto"/>
        </w:rPr>
      </w:pPr>
      <w:r>
        <w:rPr>
          <w:rFonts w:ascii="Courier New" w:cs="Courier New" w:eastAsia="Courier New" w:hAnsi="Courier New"/>
          <w:sz w:val="17"/>
          <w:szCs w:val="17"/>
          <w:color w:val="auto"/>
        </w:rPr>
        <w:t>Pursuant to the requirements of the Securities Act of 1933, the Registrant has duly caused this Registration Statement on Form S-8 to be signed on its behalf by the undersigned, thereunto duly authorized, in the City of Houston, State of Texas on the 16th day of July, 1998.</w:t>
      </w: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WASTE MANAGEMENT, INC.</w:t>
      </w:r>
    </w:p>
    <w:p>
      <w:pPr>
        <w:ind w:left="4120"/>
        <w:spacing w:after="0"/>
        <w:rPr>
          <w:sz w:val="20"/>
          <w:szCs w:val="20"/>
          <w:color w:val="auto"/>
        </w:rPr>
      </w:pPr>
      <w:r>
        <w:rPr>
          <w:rFonts w:ascii="Courier New" w:cs="Courier New" w:eastAsia="Courier New" w:hAnsi="Courier New"/>
          <w:sz w:val="17"/>
          <w:szCs w:val="17"/>
          <w:color w:val="auto"/>
        </w:rPr>
        <w:t>(Registrant)</w:t>
      </w:r>
    </w:p>
    <w:p>
      <w:pPr>
        <w:spacing w:after="0" w:line="386" w:lineRule="exact"/>
        <w:rPr>
          <w:sz w:val="20"/>
          <w:szCs w:val="20"/>
          <w:color w:val="auto"/>
        </w:rPr>
      </w:pPr>
    </w:p>
    <w:p>
      <w:pPr>
        <w:ind w:left="4120"/>
        <w:spacing w:after="0"/>
        <w:tabs>
          <w:tab w:leader="none" w:pos="4700" w:val="left"/>
        </w:tabs>
        <w:rPr>
          <w:sz w:val="20"/>
          <w:szCs w:val="20"/>
          <w:color w:val="auto"/>
        </w:rPr>
      </w:pPr>
      <w:r>
        <w:rPr>
          <w:rFonts w:ascii="Courier New" w:cs="Courier New" w:eastAsia="Courier New" w:hAnsi="Courier New"/>
          <w:sz w:val="17"/>
          <w:szCs w:val="17"/>
          <w:color w:val="auto"/>
        </w:rPr>
        <w:t>By:</w:t>
        <w:tab/>
        <w:t>/s/ John E. Drury</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John E. Drury</w:t>
      </w:r>
    </w:p>
    <w:p>
      <w:pPr>
        <w:ind w:left="4620"/>
        <w:spacing w:after="0"/>
        <w:rPr>
          <w:sz w:val="20"/>
          <w:szCs w:val="20"/>
          <w:color w:val="auto"/>
        </w:rPr>
      </w:pPr>
      <w:r>
        <w:rPr>
          <w:rFonts w:ascii="Courier New" w:cs="Courier New" w:eastAsia="Courier New" w:hAnsi="Courier New"/>
          <w:sz w:val="17"/>
          <w:szCs w:val="17"/>
          <w:color w:val="auto"/>
        </w:rPr>
        <w:t>Chief Executive Officer</w:t>
      </w:r>
    </w:p>
    <w:p>
      <w:pPr>
        <w:spacing w:after="0" w:line="38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We, the undersigned directors and executive officers of WASTE MANAGEMENT, INC., hereby severally constitute John E. Drury, Earl E. DeFrates and Gregory T. Sangalis and each of them singly, our true and lawful attorneys with full power to them and each of them to sign for us, and in our names in the capacities indicated below, any and all amendments to the registration statement filed with the Securities and Exchange Commission, hereby ratifying and confirming our signatures as they may be signed by our said attorneys to any and all amendments to said registration statement.</w:t>
      </w:r>
    </w:p>
    <w:p>
      <w:pPr>
        <w:spacing w:after="0" w:line="200" w:lineRule="exact"/>
        <w:rPr>
          <w:sz w:val="20"/>
          <w:szCs w:val="20"/>
          <w:color w:val="auto"/>
        </w:rPr>
      </w:pPr>
    </w:p>
    <w:p>
      <w:pPr>
        <w:ind w:right="2399" w:firstLine="1002"/>
        <w:spacing w:after="0" w:line="237"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on Form S-8 has been signed by the following persons in the capacities indicated on the 16th day of July, 1998.</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000" w:space="720"/>
            <w:col w:w="6499"/>
          </w:cols>
          <w:pgMar w:left="240" w:top="1440" w:right="1440" w:bottom="1440" w:gutter="0" w:footer="0" w:header="0"/>
          <w:type w:val="continuous"/>
        </w:sectPr>
      </w:pP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John E. Drury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John E. Drury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Director</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(Principal Executive Officer)</w:t>
      </w:r>
    </w:p>
    <w:p>
      <w:pPr>
        <w:spacing w:after="0" w:line="385" w:lineRule="exact"/>
        <w:rPr>
          <w:sz w:val="20"/>
          <w:szCs w:val="20"/>
          <w:color w:val="auto"/>
        </w:rPr>
      </w:pPr>
    </w:p>
    <w:p>
      <w:pPr>
        <w:sectPr>
          <w:pgSz w:w="11900" w:h="16838" w:orient="portrait"/>
          <w:cols w:equalWidth="0" w:num="2">
            <w:col w:w="3200" w:space="520"/>
            <w:col w:w="6499"/>
          </w:cols>
          <w:pgMar w:left="240" w:top="144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/s/ Rodney R. Proto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Rodney R. Proto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Operating Officer</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and Director</w:t>
      </w:r>
    </w:p>
    <w:p>
      <w:pPr>
        <w:spacing w:after="0" w:line="385" w:lineRule="exact"/>
        <w:rPr>
          <w:sz w:val="20"/>
          <w:szCs w:val="20"/>
          <w:color w:val="auto"/>
        </w:rPr>
      </w:pPr>
    </w:p>
    <w:p>
      <w:pPr>
        <w:sectPr>
          <w:pgSz w:w="11900" w:h="16838" w:orient="portrait"/>
          <w:cols w:equalWidth="0" w:num="2">
            <w:col w:w="3200" w:space="520"/>
            <w:col w:w="6499"/>
          </w:cols>
          <w:pgMar w:left="240" w:top="144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/s/ Earl E. DeFrates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Earl E. DeFrates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Executive Vice President and Chief</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Financial Officer (Principal Financial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w:t>
      </w:r>
    </w:p>
    <w:p>
      <w:pPr>
        <w:spacing w:after="0" w:line="193" w:lineRule="exact"/>
        <w:rPr>
          <w:sz w:val="20"/>
          <w:szCs w:val="20"/>
          <w:color w:val="auto"/>
        </w:rPr>
      </w:pPr>
    </w:p>
    <w:p>
      <w:pPr>
        <w:sectPr>
          <w:pgSz w:w="11900" w:h="16838" w:orient="portrait"/>
          <w:cols w:equalWidth="0" w:num="2">
            <w:col w:w="3200" w:space="520"/>
            <w:col w:w="6499"/>
          </w:cols>
          <w:pgMar w:left="240" w:top="144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 Bruce E. Snyder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Chief Accounting</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Officer (Controller/Principal</w:t>
      </w:r>
    </w:p>
    <w:p>
      <w:pPr>
        <w:spacing w:after="0"/>
        <w:rPr>
          <w:sz w:val="20"/>
          <w:szCs w:val="20"/>
          <w:color w:val="auto"/>
        </w:rPr>
      </w:pPr>
      <w:r>
        <w:rPr>
          <w:rFonts w:ascii="Courier New" w:cs="Courier New" w:eastAsia="Courier New" w:hAnsi="Courier New"/>
          <w:sz w:val="17"/>
          <w:szCs w:val="17"/>
          <w:color w:val="auto"/>
        </w:rPr>
        <w:t>Accounting Officer)</w:t>
      </w:r>
    </w:p>
    <w:p>
      <w:pPr>
        <w:sectPr>
          <w:pgSz w:w="11900" w:h="16838" w:orient="portrait"/>
          <w:cols w:equalWidth="0" w:num="2">
            <w:col w:w="3200" w:space="520"/>
            <w:col w:w="6499"/>
          </w:cols>
          <w:pgMar w:left="240" w:top="1440"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Signature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Title</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600" w:space="720"/>
            <w:col w:w="5899"/>
          </w:cols>
          <w:pgMar w:left="240" w:top="1074" w:right="1440" w:bottom="1440" w:gutter="0" w:footer="0" w:header="0"/>
        </w:sectPr>
      </w:pP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H. Jesse Arnelle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11" w:lineRule="exact"/>
        <w:rPr>
          <w:sz w:val="20"/>
          <w:szCs w:val="20"/>
          <w:color w:val="auto"/>
        </w:rPr>
      </w:pPr>
    </w:p>
    <w:p>
      <w:pPr>
        <w:sectPr>
          <w:pgSz w:w="11900" w:h="16838" w:orient="portrait"/>
          <w:cols w:equalWidth="0" w:num="2">
            <w:col w:w="3600" w:space="720"/>
            <w:col w:w="5899"/>
          </w:cols>
          <w:pgMar w:left="240" w:top="1074" w:right="1440" w:bottom="1440" w:gutter="0" w:footer="0" w:header="0"/>
          <w:type w:val="continuous"/>
        </w:sectPr>
      </w:pPr>
    </w:p>
    <w:p>
      <w:pPr>
        <w:ind w:left="200" w:hanging="197"/>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H. Jesse Arnelle</w:t>
      </w:r>
    </w:p>
    <w:p>
      <w:pPr>
        <w:sectPr>
          <w:pgSz w:w="11900" w:h="16838" w:orient="portrait"/>
          <w:cols w:equalWidth="0" w:num="1">
            <w:col w:w="10219"/>
          </w:cols>
          <w:pgMar w:left="240" w:top="1074" w:right="1440" w:bottom="1440" w:gutter="0" w:footer="0" w:header="0"/>
          <w:type w:val="continuous"/>
        </w:sectPr>
      </w:pP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Dr. Pastora San Juan Cafferty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Dr. Pastora San Juan Cafferty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84" w:lineRule="exact"/>
        <w:rPr>
          <w:sz w:val="20"/>
          <w:szCs w:val="20"/>
          <w:color w:val="auto"/>
        </w:rPr>
      </w:pPr>
    </w:p>
    <w:p>
      <w:pPr>
        <w:sectPr>
          <w:pgSz w:w="11900" w:h="16838" w:orient="portrait"/>
          <w:cols w:equalWidth="0" w:num="2">
            <w:col w:w="3620" w:space="700"/>
            <w:col w:w="5899"/>
          </w:cols>
          <w:pgMar w:left="240" w:top="1074" w:right="1440" w:bottom="144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/s/ Ralph F. Cox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Ralph F. Cox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84" w:lineRule="exact"/>
        <w:rPr>
          <w:sz w:val="20"/>
          <w:szCs w:val="20"/>
          <w:color w:val="auto"/>
        </w:rPr>
      </w:pPr>
    </w:p>
    <w:p>
      <w:pPr>
        <w:sectPr>
          <w:pgSz w:w="11900" w:h="16838" w:orient="portrait"/>
          <w:cols w:equalWidth="0" w:num="2">
            <w:col w:w="3620" w:space="700"/>
            <w:col w:w="5899"/>
          </w:cols>
          <w:pgMar w:left="240" w:top="1074" w:right="1440" w:bottom="144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/s/ Richard J. Heckmann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Richard J. Heckmann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84" w:lineRule="exact"/>
        <w:rPr>
          <w:sz w:val="20"/>
          <w:szCs w:val="20"/>
          <w:color w:val="auto"/>
        </w:rPr>
      </w:pPr>
    </w:p>
    <w:p>
      <w:pPr>
        <w:sectPr>
          <w:pgSz w:w="11900" w:h="16838" w:orient="portrait"/>
          <w:cols w:equalWidth="0" w:num="2">
            <w:col w:w="3620" w:space="700"/>
            <w:col w:w="5899"/>
          </w:cols>
          <w:pgMar w:left="240" w:top="1074" w:right="1440" w:bottom="144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/s/ Roderick M. Hills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Roderick M. Hills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84" w:lineRule="exact"/>
        <w:rPr>
          <w:sz w:val="20"/>
          <w:szCs w:val="20"/>
          <w:color w:val="auto"/>
        </w:rPr>
      </w:pPr>
    </w:p>
    <w:p>
      <w:pPr>
        <w:sectPr>
          <w:pgSz w:w="11900" w:h="16838" w:orient="portrait"/>
          <w:cols w:equalWidth="0" w:num="2">
            <w:col w:w="3620" w:space="700"/>
            <w:col w:w="5899"/>
          </w:cols>
          <w:pgMar w:left="240" w:top="1074" w:right="1440" w:bottom="144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/s/ Richard D. Kinder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Richard D. Kinder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84" w:lineRule="exact"/>
        <w:rPr>
          <w:sz w:val="20"/>
          <w:szCs w:val="20"/>
          <w:color w:val="auto"/>
        </w:rPr>
      </w:pPr>
    </w:p>
    <w:p>
      <w:pPr>
        <w:sectPr>
          <w:pgSz w:w="11900" w:h="16838" w:orient="portrait"/>
          <w:cols w:equalWidth="0" w:num="2">
            <w:col w:w="3620" w:space="700"/>
            <w:col w:w="5899"/>
          </w:cols>
          <w:pgMar w:left="240" w:top="1074" w:right="1440" w:bottom="144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/s/ Robert S. Miller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Robert S. Miller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 (Non-Executive</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Chairman of the Board)</w:t>
      </w:r>
    </w:p>
    <w:p>
      <w:pPr>
        <w:spacing w:after="0" w:line="391" w:lineRule="exact"/>
        <w:rPr>
          <w:sz w:val="20"/>
          <w:szCs w:val="20"/>
          <w:color w:val="auto"/>
        </w:rPr>
      </w:pPr>
    </w:p>
    <w:p>
      <w:pPr>
        <w:sectPr>
          <w:pgSz w:w="11900" w:h="16838" w:orient="portrait"/>
          <w:cols w:equalWidth="0" w:num="2">
            <w:col w:w="3620" w:space="700"/>
            <w:col w:w="5899"/>
          </w:cols>
          <w:pgMar w:left="240" w:top="1074" w:right="1440" w:bottom="144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/s/ Paul M. Montrone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Paul M. Montrone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84" w:lineRule="exact"/>
        <w:rPr>
          <w:sz w:val="20"/>
          <w:szCs w:val="20"/>
          <w:color w:val="auto"/>
        </w:rPr>
      </w:pPr>
    </w:p>
    <w:p>
      <w:pPr>
        <w:sectPr>
          <w:pgSz w:w="11900" w:h="16838" w:orient="portrait"/>
          <w:cols w:equalWidth="0" w:num="2">
            <w:col w:w="3620" w:space="700"/>
            <w:col w:w="5899"/>
          </w:cols>
          <w:pgMar w:left="240" w:top="1074" w:right="1440" w:bottom="1440" w:gutter="0" w:footer="0" w:header="0"/>
          <w:type w:val="continuous"/>
        </w:sectPr>
      </w:pPr>
    </w:p>
    <w:p>
      <w:pPr>
        <w:ind w:left="100"/>
        <w:spacing w:after="0"/>
        <w:tabs>
          <w:tab w:leader="none" w:pos="4300" w:val="left"/>
        </w:tabs>
        <w:rPr>
          <w:sz w:val="20"/>
          <w:szCs w:val="20"/>
          <w:color w:val="auto"/>
        </w:rPr>
      </w:pPr>
      <w:r>
        <w:rPr>
          <w:rFonts w:ascii="Courier New" w:cs="Courier New" w:eastAsia="Courier New" w:hAnsi="Courier New"/>
          <w:sz w:val="17"/>
          <w:szCs w:val="17"/>
          <w:color w:val="auto"/>
        </w:rPr>
        <w:t>/s/ John C. Pope</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193" w:lineRule="exact"/>
        <w:rPr>
          <w:sz w:val="20"/>
          <w:szCs w:val="20"/>
          <w:color w:val="auto"/>
        </w:rPr>
      </w:pPr>
    </w:p>
    <w:p>
      <w:pPr>
        <w:ind w:left="100"/>
        <w:spacing w:after="0"/>
        <w:tabs>
          <w:tab w:leader="none" w:pos="4300" w:val="left"/>
        </w:tabs>
        <w:rPr>
          <w:sz w:val="20"/>
          <w:szCs w:val="20"/>
          <w:color w:val="auto"/>
        </w:rPr>
      </w:pPr>
      <w:r>
        <w:rPr>
          <w:rFonts w:ascii="Courier New" w:cs="Courier New" w:eastAsia="Courier New" w:hAnsi="Courier New"/>
          <w:sz w:val="17"/>
          <w:szCs w:val="17"/>
          <w:color w:val="auto"/>
        </w:rPr>
        <w:t>/s/ Steven G. Rothmeier</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193" w:lineRule="exact"/>
        <w:rPr>
          <w:sz w:val="20"/>
          <w:szCs w:val="20"/>
          <w:color w:val="auto"/>
        </w:rPr>
      </w:pPr>
    </w:p>
    <w:p>
      <w:pPr>
        <w:ind w:left="100"/>
        <w:spacing w:after="0"/>
        <w:tabs>
          <w:tab w:leader="none" w:pos="4300" w:val="left"/>
        </w:tabs>
        <w:rPr>
          <w:sz w:val="20"/>
          <w:szCs w:val="20"/>
          <w:color w:val="auto"/>
        </w:rPr>
      </w:pPr>
      <w:r>
        <w:rPr>
          <w:rFonts w:ascii="Courier New" w:cs="Courier New" w:eastAsia="Courier New" w:hAnsi="Courier New"/>
          <w:sz w:val="17"/>
          <w:szCs w:val="17"/>
          <w:color w:val="auto"/>
        </w:rPr>
        <w:t>/s/ Ralph V. Whitworth</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p>
      <w:pPr>
        <w:spacing w:after="0" w:line="193" w:lineRule="exact"/>
        <w:rPr>
          <w:sz w:val="20"/>
          <w:szCs w:val="20"/>
          <w:color w:val="auto"/>
        </w:rPr>
      </w:pPr>
    </w:p>
    <w:p>
      <w:pPr>
        <w:ind w:left="100"/>
        <w:spacing w:after="0"/>
        <w:tabs>
          <w:tab w:leader="none" w:pos="4300" w:val="left"/>
        </w:tabs>
        <w:rPr>
          <w:sz w:val="20"/>
          <w:szCs w:val="20"/>
          <w:color w:val="auto"/>
        </w:rPr>
      </w:pPr>
      <w:r>
        <w:rPr>
          <w:rFonts w:ascii="Courier New" w:cs="Courier New" w:eastAsia="Courier New" w:hAnsi="Courier New"/>
          <w:sz w:val="17"/>
          <w:szCs w:val="17"/>
          <w:color w:val="auto"/>
        </w:rPr>
        <w:t>/s/ Jerome B. York</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Jerome B. York</w:t>
      </w:r>
    </w:p>
    <w:p>
      <w:pPr>
        <w:sectPr>
          <w:pgSz w:w="11900" w:h="16838" w:orient="portrait"/>
          <w:cols w:equalWidth="0" w:num="1">
            <w:col w:w="10219"/>
          </w:cols>
          <w:pgMar w:left="240" w:top="1074" w:right="1440" w:bottom="1440" w:gutter="0" w:footer="0" w:header="0"/>
          <w:type w:val="continuous"/>
        </w:sectPr>
      </w:pPr>
    </w:p>
    <w:bookmarkStart w:id="9" w:name="page10"/>
    <w:bookmarkEnd w:id="9"/>
    <w:p>
      <w:pPr>
        <w:ind w:left="3420"/>
        <w:spacing w:after="0"/>
        <w:rPr>
          <w:sz w:val="20"/>
          <w:szCs w:val="20"/>
          <w:color w:val="auto"/>
        </w:rPr>
      </w:pPr>
      <w:r>
        <w:rPr>
          <w:rFonts w:ascii="Courier New" w:cs="Courier New" w:eastAsia="Courier New" w:hAnsi="Courier New"/>
          <w:sz w:val="17"/>
          <w:szCs w:val="17"/>
          <w:color w:val="auto"/>
        </w:rPr>
        <w:t>Exhibit Index</w:t>
      </w:r>
    </w:p>
    <w:p>
      <w:pPr>
        <w:spacing w:after="0" w:line="386"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7"/>
          <w:szCs w:val="17"/>
          <w:color w:val="auto"/>
        </w:rPr>
        <w:t>Exhibit No.</w:t>
      </w:r>
      <w:r>
        <w:rPr>
          <w:sz w:val="20"/>
          <w:szCs w:val="20"/>
          <w:color w:val="auto"/>
        </w:rPr>
        <w:tab/>
      </w:r>
      <w:r>
        <w:rPr>
          <w:rFonts w:ascii="Courier New" w:cs="Courier New" w:eastAsia="Courier New" w:hAnsi="Courier New"/>
          <w:sz w:val="16"/>
          <w:szCs w:val="16"/>
          <w:color w:val="auto"/>
        </w:rPr>
        <w:t>Description of Document</w:t>
      </w:r>
    </w:p>
    <w:p>
      <w:pPr>
        <w:spacing w:after="0" w:line="198" w:lineRule="exact"/>
        <w:rPr>
          <w:sz w:val="20"/>
          <w:szCs w:val="20"/>
          <w:color w:val="auto"/>
        </w:rPr>
      </w:pPr>
    </w:p>
    <w:p>
      <w:pPr>
        <w:ind w:left="900" w:right="2499" w:hanging="901"/>
        <w:spacing w:after="0" w:line="237" w:lineRule="auto"/>
        <w:tabs>
          <w:tab w:leader="none" w:pos="88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Waste Management, Inc. 1997 Equity Incentive Plan (incorporated by reference to Exhibit A to Old Waste Management's Proxy Statement for its 1997 Annual Meeting of Shareholders).</w:t>
      </w:r>
    </w:p>
    <w:p>
      <w:pPr>
        <w:spacing w:after="0" w:line="200" w:lineRule="exact"/>
        <w:rPr>
          <w:sz w:val="20"/>
          <w:szCs w:val="20"/>
          <w:color w:val="auto"/>
        </w:rPr>
      </w:pPr>
    </w:p>
    <w:p>
      <w:pPr>
        <w:ind w:left="900" w:right="2499" w:hanging="901"/>
        <w:spacing w:after="0" w:line="259" w:lineRule="auto"/>
        <w:tabs>
          <w:tab w:leader="none" w:pos="88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6"/>
          <w:szCs w:val="16"/>
          <w:color w:val="auto"/>
        </w:rPr>
        <w:t>Waste Management, Inc. Non-Qualified Profit Sharing and Savings Plus Plan (incorporated by reference to Exhibit 4.13 to Old Waste Management's Registration Statement on Form S-8, File No. 33-64427).</w:t>
      </w:r>
    </w:p>
    <w:p>
      <w:pPr>
        <w:spacing w:after="0" w:line="184" w:lineRule="exact"/>
        <w:rPr>
          <w:sz w:val="20"/>
          <w:szCs w:val="20"/>
          <w:color w:val="auto"/>
        </w:rPr>
      </w:pPr>
    </w:p>
    <w:p>
      <w:pPr>
        <w:ind w:left="900" w:right="2299" w:hanging="901"/>
        <w:spacing w:after="0" w:line="237" w:lineRule="auto"/>
        <w:tabs>
          <w:tab w:leader="none" w:pos="88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Wheelabrator-Rust Supplemental Benefit Plan (incorporated by reference to Exhibit 4.15 to Old Waste Management's Registration Statement on Form S-8, File No. 33-64433).</w:t>
      </w:r>
    </w:p>
    <w:p>
      <w:pPr>
        <w:spacing w:after="0" w:line="200" w:lineRule="exact"/>
        <w:rPr>
          <w:sz w:val="20"/>
          <w:szCs w:val="20"/>
          <w:color w:val="auto"/>
        </w:rPr>
      </w:pPr>
    </w:p>
    <w:p>
      <w:pPr>
        <w:ind w:left="900" w:right="2399" w:hanging="901"/>
        <w:spacing w:after="0" w:line="237" w:lineRule="auto"/>
        <w:tabs>
          <w:tab w:leader="none" w:pos="88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7"/>
          <w:szCs w:val="17"/>
          <w:color w:val="auto"/>
        </w:rPr>
        <w:t>Restated Certificate of Incorporation of Registrant, as amended (incorporated by reference to Exhibit 3.2 to the Registrant's Current Report on Form 8-K dated July 16, 1998).</w:t>
      </w:r>
    </w:p>
    <w:p>
      <w:pPr>
        <w:spacing w:after="0" w:line="200" w:lineRule="exact"/>
        <w:rPr>
          <w:sz w:val="20"/>
          <w:szCs w:val="20"/>
          <w:color w:val="auto"/>
        </w:rPr>
      </w:pPr>
    </w:p>
    <w:p>
      <w:pPr>
        <w:jc w:val="both"/>
        <w:ind w:left="900" w:right="2199" w:hanging="901"/>
        <w:spacing w:after="0" w:line="237" w:lineRule="auto"/>
        <w:tabs>
          <w:tab w:leader="none" w:pos="88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7"/>
          <w:szCs w:val="17"/>
          <w:color w:val="auto"/>
        </w:rPr>
        <w:t>By-laws (incorporated by reference to Exhibit 3.2 to the Post-Effective Amendment No. 1 to the Registrant's Registration Statement on Form S-4, File No. 33-60103).</w:t>
      </w:r>
    </w:p>
    <w:p>
      <w:pPr>
        <w:spacing w:after="0" w:line="200" w:lineRule="exact"/>
        <w:rPr>
          <w:sz w:val="20"/>
          <w:szCs w:val="20"/>
          <w:color w:val="auto"/>
        </w:rPr>
      </w:pPr>
    </w:p>
    <w:p>
      <w:pPr>
        <w:ind w:left="900" w:right="2299" w:hanging="901"/>
        <w:spacing w:after="0" w:line="259" w:lineRule="auto"/>
        <w:tabs>
          <w:tab w:leader="none" w:pos="880" w:val="left"/>
        </w:tabs>
        <w:rPr>
          <w:sz w:val="20"/>
          <w:szCs w:val="20"/>
          <w:color w:val="auto"/>
        </w:rPr>
      </w:pPr>
      <w:r>
        <w:rPr>
          <w:rFonts w:ascii="Courier New" w:cs="Courier New" w:eastAsia="Courier New" w:hAnsi="Courier New"/>
          <w:sz w:val="17"/>
          <w:szCs w:val="17"/>
          <w:color w:val="auto"/>
        </w:rPr>
        <w:t>4.6</w:t>
      </w:r>
      <w:r>
        <w:rPr>
          <w:sz w:val="20"/>
          <w:szCs w:val="20"/>
          <w:color w:val="auto"/>
        </w:rPr>
        <w:tab/>
      </w:r>
      <w:r>
        <w:rPr>
          <w:rFonts w:ascii="Courier New" w:cs="Courier New" w:eastAsia="Courier New" w:hAnsi="Courier New"/>
          <w:sz w:val="16"/>
          <w:szCs w:val="16"/>
          <w:color w:val="auto"/>
        </w:rPr>
        <w:t>Agreement and Plan of Merger (previously filed as Annex A to the joint proxy statement/prospectus included in the Registrant's Registration Statement on Form S-4 (File No. 333-56113) filed on June 5, 1998).</w:t>
      </w:r>
    </w:p>
    <w:p>
      <w:pPr>
        <w:spacing w:after="0" w:line="184" w:lineRule="exact"/>
        <w:rPr>
          <w:sz w:val="20"/>
          <w:szCs w:val="20"/>
          <w:color w:val="auto"/>
        </w:rPr>
      </w:pPr>
    </w:p>
    <w:p>
      <w:pPr>
        <w:ind w:left="900" w:right="2599" w:hanging="901"/>
        <w:spacing w:after="0" w:line="236" w:lineRule="auto"/>
        <w:tabs>
          <w:tab w:leader="none" w:pos="88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Opinion of Shearman &amp; Sterling regarding the legality of the Common Stock being registered hereby.</w:t>
      </w:r>
    </w:p>
    <w:p>
      <w:pPr>
        <w:spacing w:after="0" w:line="19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Consent of Arthur Andersen LLP.</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6"/>
          <w:szCs w:val="16"/>
          <w:color w:val="auto"/>
        </w:rPr>
        <w:t>Consent of PricewaterhouseCoopers LLP.</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23.3</w:t>
      </w:r>
      <w:r>
        <w:rPr>
          <w:sz w:val="20"/>
          <w:szCs w:val="20"/>
          <w:color w:val="auto"/>
        </w:rPr>
        <w:tab/>
      </w:r>
      <w:r>
        <w:rPr>
          <w:rFonts w:ascii="Courier New" w:cs="Courier New" w:eastAsia="Courier New" w:hAnsi="Courier New"/>
          <w:sz w:val="16"/>
          <w:szCs w:val="16"/>
          <w:color w:val="auto"/>
        </w:rPr>
        <w:t>Consent of Shearman &amp; Sterling (included in Exhibit 5.1).</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7"/>
          <w:szCs w:val="17"/>
          <w:color w:val="auto"/>
        </w:rPr>
        <w:t>Powers of Attorney (included on signature page).</w:t>
      </w:r>
    </w:p>
    <w:p>
      <w:pPr>
        <w:sectPr>
          <w:pgSz w:w="11900" w:h="16838" w:orient="portrait"/>
          <w:cols w:equalWidth="0" w:num="1">
            <w:col w:w="10219"/>
          </w:cols>
          <w:pgMar w:left="240" w:top="1074" w:right="1440" w:bottom="1440" w:gutter="0" w:footer="0" w:header="0"/>
        </w:sectPr>
      </w:pPr>
    </w:p>
    <w:bookmarkStart w:id="10" w:name="page11"/>
    <w:bookmarkEnd w:id="10"/>
    <w:p>
      <w:pPr>
        <w:spacing w:after="0"/>
        <w:tabs>
          <w:tab w:leader="none" w:pos="880" w:val="left"/>
        </w:tabs>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6720"/>
        <w:spacing w:after="0"/>
        <w:rPr>
          <w:sz w:val="20"/>
          <w:szCs w:val="20"/>
          <w:color w:val="auto"/>
        </w:rPr>
      </w:pPr>
      <w:r>
        <w:rPr>
          <w:rFonts w:ascii="Courier New" w:cs="Courier New" w:eastAsia="Courier New" w:hAnsi="Courier New"/>
          <w:sz w:val="17"/>
          <w:szCs w:val="17"/>
          <w:color w:val="auto"/>
        </w:rPr>
        <w:t>EXHIBIT 5.1</w:t>
      </w:r>
    </w:p>
    <w:p>
      <w:pPr>
        <w:spacing w:after="0" w:line="386"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[LETTERHEAD OF SHEARMAN &amp; STERLING]</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16, 1998</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Waste Management, Inc.</w:t>
      </w:r>
    </w:p>
    <w:p>
      <w:pPr>
        <w:spacing w:after="0"/>
        <w:rPr>
          <w:sz w:val="20"/>
          <w:szCs w:val="20"/>
          <w:color w:val="auto"/>
        </w:rPr>
      </w:pPr>
      <w:r>
        <w:rPr>
          <w:rFonts w:ascii="Courier New" w:cs="Courier New" w:eastAsia="Courier New" w:hAnsi="Courier New"/>
          <w:sz w:val="17"/>
          <w:szCs w:val="17"/>
          <w:color w:val="auto"/>
        </w:rPr>
        <w:t>1001 Fannin Street</w:t>
      </w:r>
    </w:p>
    <w:p>
      <w:pPr>
        <w:spacing w:after="0"/>
        <w:rPr>
          <w:sz w:val="20"/>
          <w:szCs w:val="20"/>
          <w:color w:val="auto"/>
        </w:rPr>
      </w:pPr>
      <w:r>
        <w:rPr>
          <w:rFonts w:ascii="Courier New" w:cs="Courier New" w:eastAsia="Courier New" w:hAnsi="Courier New"/>
          <w:sz w:val="17"/>
          <w:szCs w:val="17"/>
          <w:color w:val="auto"/>
        </w:rPr>
        <w:t>Suite 4000</w:t>
      </w:r>
    </w:p>
    <w:p>
      <w:pPr>
        <w:spacing w:after="0"/>
        <w:rPr>
          <w:sz w:val="20"/>
          <w:szCs w:val="20"/>
          <w:color w:val="auto"/>
        </w:rPr>
      </w:pPr>
      <w:r>
        <w:rPr>
          <w:rFonts w:ascii="Courier New" w:cs="Courier New" w:eastAsia="Courier New" w:hAnsi="Courier New"/>
          <w:sz w:val="17"/>
          <w:szCs w:val="17"/>
          <w:color w:val="auto"/>
        </w:rPr>
        <w:t>Houston, Texas 77002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8"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We have acted as special counsel to Waste Management, Inc., a Delaware corporation ("Waste Management"), in connection with the Registration Statement on Form S-8 (the "Registration Statement") being filed by Waste Management on July 16, 1998 with the Securities and Exchange Commission under the Securities Act of 1933, as amended, with respect to 6,641,125 shares of common stock, par value $.01 per share, of Waste Management (the "Common Stock"), to be issued from time to time pursuant to the Waste Management, Inc. 1997 Equity Incentive Plan, the Waste Management Retirement Savings Plan, the Wheelabrator-Rust Savings and Retirement Plan, the Waste Management, Inc. Non-Qualified Profit Sharing and Savings Plus Plan and the Wheelabrator-Rust Supplemental Benefit Plan.</w:t>
      </w:r>
    </w:p>
    <w:p>
      <w:pPr>
        <w:spacing w:after="0" w:line="203" w:lineRule="exact"/>
        <w:rPr>
          <w:sz w:val="20"/>
          <w:szCs w:val="20"/>
          <w:color w:val="auto"/>
        </w:rPr>
      </w:pPr>
    </w:p>
    <w:p>
      <w:pPr>
        <w:ind w:right="2299" w:firstLine="1002"/>
        <w:spacing w:after="0" w:line="256" w:lineRule="auto"/>
        <w:rPr>
          <w:sz w:val="20"/>
          <w:szCs w:val="20"/>
          <w:color w:val="auto"/>
        </w:rPr>
      </w:pPr>
      <w:r>
        <w:rPr>
          <w:rFonts w:ascii="Courier New" w:cs="Courier New" w:eastAsia="Courier New" w:hAnsi="Courier New"/>
          <w:sz w:val="16"/>
          <w:szCs w:val="16"/>
          <w:color w:val="auto"/>
        </w:rPr>
        <w:t>In so acting, we have examined the Registration Statement and we have also examined and relied as to factual matters upon the representations and warranties contained in originals, or copies certified or otherwise identified to our satisfaction, of such documents, corporate records, certificates and other instruments as in our judgment are necessary or appropriate to be able to render the opinion expressed below. In such examination, we have assumed the genuineness of all signatures, the authenticity of all documents, certificates and instruments submitted to us as originals and the conformity with the originals of all documents submitted to us as copies.</w:t>
      </w:r>
    </w:p>
    <w:p>
      <w:pPr>
        <w:spacing w:after="0" w:line="187" w:lineRule="exact"/>
        <w:rPr>
          <w:sz w:val="20"/>
          <w:szCs w:val="20"/>
          <w:color w:val="auto"/>
        </w:rPr>
      </w:pPr>
    </w:p>
    <w:p>
      <w:pPr>
        <w:ind w:right="2499" w:firstLine="1002"/>
        <w:spacing w:after="0" w:line="238" w:lineRule="auto"/>
        <w:rPr>
          <w:sz w:val="20"/>
          <w:szCs w:val="20"/>
          <w:color w:val="auto"/>
        </w:rPr>
      </w:pPr>
      <w:r>
        <w:rPr>
          <w:rFonts w:ascii="Courier New" w:cs="Courier New" w:eastAsia="Courier New" w:hAnsi="Courier New"/>
          <w:sz w:val="17"/>
          <w:szCs w:val="17"/>
          <w:color w:val="auto"/>
        </w:rPr>
        <w:t>Based upon the foregoing, we are of the opinion that the shares of Common Stock to which the Registration Statement relates have been duly authorized and, when issued and delivered in accordance with the terms of the applicable plan and paid for in full in accordance with the terms of the applicable plan, will be validly issued, fully paid and non-assessable.</w:t>
      </w:r>
    </w:p>
    <w:p>
      <w:pPr>
        <w:spacing w:after="0" w:line="202" w:lineRule="exact"/>
        <w:rPr>
          <w:sz w:val="20"/>
          <w:szCs w:val="20"/>
          <w:color w:val="auto"/>
        </w:rPr>
      </w:pPr>
    </w:p>
    <w:p>
      <w:pPr>
        <w:jc w:val="both"/>
        <w:ind w:right="2199" w:firstLine="1002"/>
        <w:spacing w:after="0" w:line="237" w:lineRule="auto"/>
        <w:rPr>
          <w:sz w:val="20"/>
          <w:szCs w:val="20"/>
          <w:color w:val="auto"/>
        </w:rPr>
      </w:pPr>
      <w:r>
        <w:rPr>
          <w:rFonts w:ascii="Courier New" w:cs="Courier New" w:eastAsia="Courier New" w:hAnsi="Courier New"/>
          <w:sz w:val="17"/>
          <w:szCs w:val="17"/>
          <w:color w:val="auto"/>
        </w:rPr>
        <w:t>Our opinion expressed above is limited to the General Corporation Law of the State of Delaware and we do not express any opinion herein concerning any other law.</w:t>
      </w:r>
    </w:p>
    <w:p>
      <w:pPr>
        <w:spacing w:after="0" w:line="200" w:lineRule="exact"/>
        <w:rPr>
          <w:sz w:val="20"/>
          <w:szCs w:val="20"/>
          <w:color w:val="auto"/>
        </w:rPr>
      </w:pPr>
    </w:p>
    <w:p>
      <w:pPr>
        <w:ind w:right="3099" w:firstLine="1002"/>
        <w:spacing w:after="0" w:line="236" w:lineRule="auto"/>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Very truly yours,</w:t>
      </w:r>
    </w:p>
    <w:p>
      <w:pPr>
        <w:spacing w:after="0" w:line="19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7"/>
          <w:szCs w:val="17"/>
          <w:color w:val="auto"/>
        </w:rPr>
        <w:t>s/ SHEARMAN &amp; STERLING</w:t>
      </w:r>
    </w:p>
    <w:p>
      <w:pPr>
        <w:sectPr>
          <w:pgSz w:w="11900" w:h="16838" w:orient="portrait"/>
          <w:cols w:equalWidth="0" w:num="1">
            <w:col w:w="10219"/>
          </w:cols>
          <w:pgMar w:left="240" w:top="329" w:right="1440" w:bottom="1440" w:gutter="0" w:footer="0" w:header="0"/>
        </w:sectPr>
      </w:pPr>
    </w:p>
    <w:bookmarkStart w:id="12" w:name="page13"/>
    <w:bookmarkEnd w:id="12"/>
    <w:p>
      <w:pPr>
        <w:ind w:left="6520"/>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378"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[LETTERHEAD OF ARTHUR ANDERSEN LLP]</w:t>
      </w:r>
    </w:p>
    <w:p>
      <w:pPr>
        <w:spacing w:after="0" w:line="200" w:lineRule="exact"/>
        <w:rPr>
          <w:sz w:val="20"/>
          <w:szCs w:val="20"/>
          <w:color w:val="auto"/>
        </w:rPr>
      </w:pPr>
    </w:p>
    <w:p>
      <w:pPr>
        <w:spacing w:after="0" w:line="378"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CONSENT OF INDEPENDENT PUBLIC ACCOUNTANTS</w:t>
      </w:r>
    </w:p>
    <w:p>
      <w:pPr>
        <w:spacing w:after="0" w:line="391" w:lineRule="exact"/>
        <w:rPr>
          <w:sz w:val="20"/>
          <w:szCs w:val="20"/>
          <w:color w:val="auto"/>
        </w:rPr>
      </w:pPr>
    </w:p>
    <w:p>
      <w:pPr>
        <w:jc w:val="both"/>
        <w:ind w:right="2199"/>
        <w:spacing w:after="0" w:line="239" w:lineRule="auto"/>
        <w:rPr>
          <w:sz w:val="20"/>
          <w:szCs w:val="20"/>
          <w:color w:val="auto"/>
        </w:rPr>
      </w:pPr>
      <w:r>
        <w:rPr>
          <w:rFonts w:ascii="Courier New" w:cs="Courier New" w:eastAsia="Courier New" w:hAnsi="Courier New"/>
          <w:sz w:val="17"/>
          <w:szCs w:val="17"/>
          <w:color w:val="auto"/>
        </w:rPr>
        <w:t>As independent public accountants, we hereby consent to the incorporation by reference in this registration statement on Form S-8 filed by USA Waste Services, Inc. (which is expected to change its name to Waste Management, Inc. on July 15, 1998) of our report dated February 24, 1998 (except with respect to the matters discussed in Note 19, as to which the date is March 17, 1998) included or incorporated by reference in Waste Management, Inc.'s Form 10-K for the year ended December 31, 1997.</w:t>
      </w:r>
    </w:p>
    <w:p>
      <w:pPr>
        <w:spacing w:after="0" w:line="387"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s/ ARTHUR ANDERSEN LLP</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Chicago, Illinois</w:t>
      </w:r>
    </w:p>
    <w:p>
      <w:pPr>
        <w:spacing w:after="0"/>
        <w:rPr>
          <w:sz w:val="20"/>
          <w:szCs w:val="20"/>
          <w:color w:val="auto"/>
        </w:rPr>
      </w:pPr>
      <w:r>
        <w:rPr>
          <w:rFonts w:ascii="Courier New" w:cs="Courier New" w:eastAsia="Courier New" w:hAnsi="Courier New"/>
          <w:sz w:val="17"/>
          <w:szCs w:val="17"/>
          <w:color w:val="auto"/>
        </w:rPr>
        <w:t>July 14, 1998</w:t>
      </w:r>
    </w:p>
    <w:p>
      <w:pPr>
        <w:sectPr>
          <w:pgSz w:w="11900" w:h="16838" w:orient="portrait"/>
          <w:cols w:equalWidth="0" w:num="1">
            <w:col w:w="10219"/>
          </w:cols>
          <w:pgMar w:left="240" w:top="522" w:right="1440" w:bottom="1440" w:gutter="0" w:footer="0" w:header="0"/>
        </w:sectPr>
      </w:pPr>
    </w:p>
    <w:bookmarkStart w:id="13" w:name="page14"/>
    <w:bookmarkEnd w:id="13"/>
    <w:p>
      <w:pPr>
        <w:ind w:left="6520"/>
        <w:spacing w:after="0"/>
        <w:rPr>
          <w:sz w:val="20"/>
          <w:szCs w:val="20"/>
          <w:color w:val="auto"/>
        </w:rPr>
      </w:pPr>
      <w:r>
        <w:rPr>
          <w:rFonts w:ascii="Courier New" w:cs="Courier New" w:eastAsia="Courier New" w:hAnsi="Courier New"/>
          <w:sz w:val="17"/>
          <w:szCs w:val="17"/>
          <w:color w:val="auto"/>
        </w:rPr>
        <w:t>EXHIBIT 23.2</w:t>
      </w:r>
    </w:p>
    <w:p>
      <w:pPr>
        <w:spacing w:after="0" w:line="386"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391" w:lineRule="exact"/>
        <w:rPr>
          <w:sz w:val="20"/>
          <w:szCs w:val="20"/>
          <w:color w:val="auto"/>
        </w:rPr>
      </w:pPr>
    </w:p>
    <w:p>
      <w:pPr>
        <w:jc w:val="both"/>
        <w:ind w:right="2199"/>
        <w:spacing w:after="0" w:line="256"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S-8, relating to the Waste Management, Inc. 1997 Equity Incentive Plan, the Waste Management Retirement Savings Plan, the Wheelabrator-Rust Savings and Retirement Plan, the Waste Management, Inc. Non-Qualified Profit Sharing and Savings Plus Plan and the Wheelabrator-Rust Supplemental Benefit Plan, on our audits of the consolidated financial statements of USA Waste Services, Inc.</w:t>
      </w:r>
    </w:p>
    <w:p>
      <w:pPr>
        <w:spacing w:after="0" w:line="376"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s/ PricewaterhouseCoopers LLP</w:t>
      </w:r>
    </w:p>
    <w:p>
      <w:pPr>
        <w:ind w:left="4420"/>
        <w:spacing w:after="0"/>
        <w:rPr>
          <w:sz w:val="20"/>
          <w:szCs w:val="20"/>
          <w:color w:val="auto"/>
        </w:rPr>
      </w:pPr>
      <w:r>
        <w:rPr>
          <w:rFonts w:ascii="Courier New" w:cs="Courier New" w:eastAsia="Courier New" w:hAnsi="Courier New"/>
          <w:sz w:val="17"/>
          <w:szCs w:val="17"/>
          <w:color w:val="auto"/>
        </w:rPr>
        <w:t>PricewaterhouseCoopers LLP</w:t>
      </w:r>
    </w:p>
    <w:p>
      <w:pPr>
        <w:spacing w:after="0"/>
        <w:rPr>
          <w:sz w:val="20"/>
          <w:szCs w:val="20"/>
          <w:color w:val="auto"/>
        </w:rPr>
      </w:pPr>
      <w:r>
        <w:rPr>
          <w:rFonts w:ascii="Courier New" w:cs="Courier New" w:eastAsia="Courier New" w:hAnsi="Courier New"/>
          <w:sz w:val="17"/>
          <w:szCs w:val="17"/>
          <w:color w:val="auto"/>
        </w:rPr>
        <w:t>Houston, Texas</w:t>
      </w:r>
    </w:p>
    <w:p>
      <w:pPr>
        <w:spacing w:after="0"/>
        <w:rPr>
          <w:sz w:val="20"/>
          <w:szCs w:val="20"/>
          <w:color w:val="auto"/>
        </w:rPr>
      </w:pPr>
      <w:r>
        <w:rPr>
          <w:rFonts w:ascii="Courier New" w:cs="Courier New" w:eastAsia="Courier New" w:hAnsi="Courier New"/>
          <w:sz w:val="17"/>
          <w:szCs w:val="17"/>
          <w:color w:val="auto"/>
        </w:rPr>
        <w:t>July 15, 1998</w:t>
      </w:r>
    </w:p>
    <w:sectPr>
      <w:pgSz w:w="11900" w:h="16838" w:orient="portrait"/>
      <w:cols w:equalWidth="0" w:num="1">
        <w:col w:w="10219"/>
      </w:cols>
      <w:pgMar w:left="240" w:top="3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3"/>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Letter"/>
      <w:start w:val="4"/>
    </w:lvl>
  </w:abstractNum>
  <w:abstractNum w:abstractNumId="4">
    <w:nsid w:val="5BD062C2"/>
    <w:multiLevelType w:val="hybridMultilevel"/>
    <w:lvl w:ilvl="0">
      <w:lvlJc w:val="left"/>
      <w:lvlText w:val="(%1)"/>
      <w:numFmt w:val="lowerLetter"/>
      <w:start w:val="3"/>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lvl w:ilvl="1">
      <w:lvlJc w:val="left"/>
      <w:lvlText w:val="(%2)"/>
      <w:numFmt w:val="decimal"/>
      <w:start w:val="1"/>
    </w:lvl>
  </w:abstractNum>
  <w:abstractNum w:abstractNumId="7">
    <w:nsid w:val="216231B"/>
    <w:multiLevelType w:val="hybridMultilevel"/>
    <w:lvl w:ilvl="0">
      <w:lvlJc w:val="left"/>
      <w:lvlText w:val="(%1)"/>
      <w:numFmt w:val="lowerLetter"/>
      <w:start w:val="2"/>
    </w:lvl>
    <w:lvl w:ilvl="1">
      <w:lvlJc w:val="left"/>
      <w:lvlText w:val="%2"/>
      <w:numFmt w:val="decimal"/>
      <w:start w:val="1"/>
    </w:lvl>
  </w:abstractNum>
  <w:abstractNum w:abstractNumId="8">
    <w:nsid w:val="1F16E9E8"/>
    <w:multiLevelType w:val="hybridMultilevel"/>
    <w:lvl w:ilvl="0">
      <w:lvlJc w:val="left"/>
      <w:lvlText w:val="-"/>
      <w:numFmt w:val="bullet"/>
      <w:start w:val="1"/>
    </w:lvl>
    <w:lvl w:ilvl="1">
      <w:lvlJc w:val="left"/>
      <w:lvlText w:val="%2"/>
      <w:numFmt w:val="upperLetter"/>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2019-12-20T01:38:20Z</dcterms:created>
  <dcterms:modified xsi:type="dcterms:W3CDTF">2019-12-20T01:38:20Z</dcterms:modified>
</cp:coreProperties>
</file>