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80664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06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Chief Executive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ind w:left="1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ind w:left="1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44,125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145.67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242,470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35,495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206,975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4,218.4195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44,125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44,125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22,063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6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235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2024-11-07T09:50:19Z</dcterms:created>
  <dcterms:modified xsi:type="dcterms:W3CDTF">2024-11-07T09:50:19Z</dcterms:modified>
</cp:coreProperties>
</file>