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369570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131445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229870</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January 7, 2005</w:t>
      </w: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859" w:right="359" w:bottom="1440" w:gutter="0" w:footer="0" w:header="0"/>
        </w:sectPr>
      </w:pP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78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60" w:space="720"/>
            <w:col w:w="2880" w:space="720"/>
            <w:col w:w="3020"/>
          </w:cols>
          <w:pgMar w:left="240" w:top="859" w:right="359" w:bottom="1440" w:gutter="0" w:footer="0" w:header="0"/>
          <w:type w:val="continuous"/>
        </w:sectPr>
      </w:pPr>
    </w:p>
    <w:p>
      <w:pPr>
        <w:spacing w:after="0" w:line="34" w:lineRule="exact"/>
        <w:rPr>
          <w:sz w:val="20"/>
          <w:szCs w:val="20"/>
          <w:color w:val="auto"/>
        </w:rPr>
      </w:pPr>
    </w:p>
    <w:p>
      <w:pPr>
        <w:ind w:left="1180" w:right="236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859" w:right="359" w:bottom="1440" w:gutter="0" w:footer="0" w:header="0"/>
          <w:type w:val="continuous"/>
        </w:sectPr>
      </w:pP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128905</wp:posOffset>
            </wp:positionV>
            <wp:extent cx="4725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859"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02"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Effective January 1, 2004, Waste Management, Inc. (the “Company”) initiated a landfill pricing study by implementing different levels of price increases at 30 of its landfills. The Company will periodically make reports on the landfill pricing study, which will be included on the Company's website and in reports filed with the Securities and Exchange Commission. This study does not affect the Company’s pricing practices and decisions at its other landfills, which are made from time to time in the ordinary course of its business. The objective of the study is to gather and analyze information to assist the Company in better understanding the reactions to price increases in various markets in the U.S. and Canada.</w:t>
      </w:r>
    </w:p>
    <w:p>
      <w:pPr>
        <w:spacing w:after="0" w:line="132" w:lineRule="exact"/>
        <w:rPr>
          <w:sz w:val="20"/>
          <w:szCs w:val="20"/>
          <w:color w:val="auto"/>
        </w:rPr>
      </w:pPr>
    </w:p>
    <w:p>
      <w:pPr>
        <w:jc w:val="both"/>
        <w:ind w:right="200" w:firstLine="222"/>
        <w:spacing w:after="0" w:line="302" w:lineRule="auto"/>
        <w:rPr>
          <w:sz w:val="20"/>
          <w:szCs w:val="20"/>
          <w:color w:val="auto"/>
        </w:rPr>
      </w:pPr>
      <w:r>
        <w:rPr>
          <w:rFonts w:ascii="Arial" w:cs="Arial" w:eastAsia="Arial" w:hAnsi="Arial"/>
          <w:sz w:val="16"/>
          <w:szCs w:val="16"/>
          <w:color w:val="auto"/>
        </w:rPr>
        <w:t>The 30 sites were chosen based upon a number of criteria, including broad geographic scope, third party disposal volumes, and internal revenue growth. Although some of the chosen landfills do not meet all of the criteria, the Company attempted to select those landfills for the study that: receive a significant amount of third party disposal volumes; are located within Market Areas where the majority of the volume does not go to municipal sites; and had positive volume internal revenue growth while experiencing flat-to-negative yield internal revenue growth in the first nine-months of 2004.</w:t>
      </w:r>
    </w:p>
    <w:p>
      <w:pPr>
        <w:spacing w:after="0" w:line="114"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Company will raise disposal pricing on municipal solid waste (“MSW”) and/or construction and demolition waste (“C&amp;D”) at the chosen landfills. The volumes received at the 30 chosen landfills represent approximately 16% of the Company’s total MSW volumes and 7% of its total C&amp;D volumes for the nine months ended September 30, 2004. The Company currently plans for the study to be in effect throughout 2005. Price increases for customers that are not under contract will generally range from 2.5% to 7.5% and will go into effect immediately; however, some customers will be temporarily exempted from the price increase, either because of a recent price increase or certain other factors. Pricing for customers under contract will be limited by the terms of the customers’ agreements.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30 landfills included in the study are: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Group</w:t>
            </w:r>
          </w:p>
        </w:tc>
        <w:tc>
          <w:tcPr>
            <w:tcW w:w="5680" w:type="dxa"/>
            <w:vAlign w:val="bottom"/>
            <w:gridSpan w:val="3"/>
          </w:tcPr>
          <w:p>
            <w:pPr>
              <w:ind w:left="540"/>
              <w:spacing w:after="0"/>
              <w:rPr>
                <w:sz w:val="20"/>
                <w:szCs w:val="20"/>
                <w:color w:val="auto"/>
              </w:rPr>
            </w:pPr>
            <w:r>
              <w:rPr>
                <w:rFonts w:ascii="Arial" w:cs="Arial" w:eastAsia="Arial" w:hAnsi="Arial"/>
                <w:sz w:val="18"/>
                <w:szCs w:val="18"/>
                <w:b w:val="1"/>
                <w:bCs w:val="1"/>
                <w:i w:val="1"/>
                <w:iCs w:val="1"/>
                <w:color w:val="auto"/>
              </w:rPr>
              <w:t>Market Area</w:t>
            </w:r>
          </w:p>
        </w:tc>
        <w:tc>
          <w:tcPr>
            <w:tcW w:w="4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Landfill Name</w:t>
            </w:r>
          </w:p>
        </w:tc>
      </w:tr>
      <w:tr>
        <w:trPr>
          <w:trHeight w:val="20"/>
        </w:trPr>
        <w:tc>
          <w:tcPr>
            <w:tcW w:w="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438"/>
        </w:trPr>
        <w:tc>
          <w:tcPr>
            <w:tcW w:w="1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Canada</w:t>
            </w:r>
          </w:p>
        </w:tc>
        <w:tc>
          <w:tcPr>
            <w:tcW w:w="5680" w:type="dxa"/>
            <w:vAlign w:val="bottom"/>
            <w:gridSpan w:val="3"/>
          </w:tcPr>
          <w:p>
            <w:pPr>
              <w:ind w:left="540"/>
              <w:spacing w:after="0"/>
              <w:rPr>
                <w:sz w:val="20"/>
                <w:szCs w:val="20"/>
                <w:color w:val="auto"/>
              </w:rPr>
            </w:pPr>
            <w:r>
              <w:rPr>
                <w:rFonts w:ascii="Arial" w:cs="Arial" w:eastAsia="Arial" w:hAnsi="Arial"/>
                <w:sz w:val="18"/>
                <w:szCs w:val="18"/>
                <w:color w:val="auto"/>
              </w:rPr>
              <w:t>Northeast Canada</w:t>
            </w:r>
          </w:p>
        </w:tc>
        <w:tc>
          <w:tcPr>
            <w:tcW w:w="4560" w:type="dxa"/>
            <w:vAlign w:val="bottom"/>
            <w:gridSpan w:val="2"/>
          </w:tcPr>
          <w:p>
            <w:pPr>
              <w:spacing w:after="0"/>
              <w:rPr>
                <w:sz w:val="20"/>
                <w:szCs w:val="20"/>
                <w:color w:val="auto"/>
              </w:rPr>
            </w:pPr>
            <w:r>
              <w:rPr>
                <w:rFonts w:ascii="Arial" w:cs="Arial" w:eastAsia="Arial" w:hAnsi="Arial"/>
                <w:sz w:val="18"/>
                <w:szCs w:val="18"/>
                <w:color w:val="auto"/>
              </w:rPr>
              <w:t>Ottawa Landfill</w:t>
            </w:r>
          </w:p>
        </w:tc>
      </w:tr>
      <w:tr>
        <w:trPr>
          <w:trHeight w:val="230"/>
        </w:trPr>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80" w:type="dxa"/>
            <w:vAlign w:val="bottom"/>
            <w:gridSpan w:val="3"/>
          </w:tcPr>
          <w:p>
            <w:pPr>
              <w:ind w:left="540"/>
              <w:spacing w:after="0"/>
              <w:rPr>
                <w:sz w:val="20"/>
                <w:szCs w:val="20"/>
                <w:color w:val="auto"/>
              </w:rPr>
            </w:pPr>
            <w:r>
              <w:rPr>
                <w:rFonts w:ascii="Arial" w:cs="Arial" w:eastAsia="Arial" w:hAnsi="Arial"/>
                <w:sz w:val="18"/>
                <w:szCs w:val="18"/>
                <w:color w:val="auto"/>
              </w:rPr>
              <w:t>Northern Alberta</w:t>
            </w:r>
          </w:p>
        </w:tc>
        <w:tc>
          <w:tcPr>
            <w:tcW w:w="4560" w:type="dxa"/>
            <w:vAlign w:val="bottom"/>
            <w:gridSpan w:val="2"/>
          </w:tcPr>
          <w:p>
            <w:pPr>
              <w:spacing w:after="0"/>
              <w:rPr>
                <w:sz w:val="20"/>
                <w:szCs w:val="20"/>
                <w:color w:val="auto"/>
              </w:rPr>
            </w:pPr>
            <w:r>
              <w:rPr>
                <w:rFonts w:ascii="Arial" w:cs="Arial" w:eastAsia="Arial" w:hAnsi="Arial"/>
                <w:sz w:val="18"/>
                <w:szCs w:val="18"/>
                <w:color w:val="auto"/>
              </w:rPr>
              <w:t>West Edmonton Landfill</w:t>
            </w:r>
          </w:p>
        </w:tc>
      </w:tr>
      <w:tr>
        <w:trPr>
          <w:trHeight w:val="418"/>
        </w:trPr>
        <w:tc>
          <w:tcPr>
            <w:tcW w:w="1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East</w:t>
            </w:r>
          </w:p>
        </w:tc>
        <w:tc>
          <w:tcPr>
            <w:tcW w:w="5680" w:type="dxa"/>
            <w:vAlign w:val="bottom"/>
            <w:gridSpan w:val="3"/>
          </w:tcPr>
          <w:p>
            <w:pPr>
              <w:ind w:left="540"/>
              <w:spacing w:after="0"/>
              <w:rPr>
                <w:sz w:val="20"/>
                <w:szCs w:val="20"/>
                <w:color w:val="auto"/>
              </w:rPr>
            </w:pPr>
            <w:r>
              <w:rPr>
                <w:rFonts w:ascii="Arial" w:cs="Arial" w:eastAsia="Arial" w:hAnsi="Arial"/>
                <w:sz w:val="18"/>
                <w:szCs w:val="18"/>
                <w:color w:val="auto"/>
              </w:rPr>
              <w:t>Western Pennsylvania</w:t>
            </w:r>
          </w:p>
        </w:tc>
        <w:tc>
          <w:tcPr>
            <w:tcW w:w="4560" w:type="dxa"/>
            <w:vAlign w:val="bottom"/>
            <w:gridSpan w:val="2"/>
          </w:tcPr>
          <w:p>
            <w:pPr>
              <w:spacing w:after="0"/>
              <w:rPr>
                <w:sz w:val="20"/>
                <w:szCs w:val="20"/>
                <w:color w:val="auto"/>
              </w:rPr>
            </w:pPr>
            <w:r>
              <w:rPr>
                <w:rFonts w:ascii="Arial" w:cs="Arial" w:eastAsia="Arial" w:hAnsi="Arial"/>
                <w:sz w:val="18"/>
                <w:szCs w:val="18"/>
                <w:color w:val="auto"/>
              </w:rPr>
              <w:t>Shade — RCC Landfill</w:t>
            </w:r>
          </w:p>
        </w:tc>
      </w:tr>
      <w:tr>
        <w:trPr>
          <w:trHeight w:val="216"/>
        </w:trPr>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80" w:type="dxa"/>
            <w:vAlign w:val="bottom"/>
            <w:gridSpan w:val="3"/>
          </w:tcPr>
          <w:p>
            <w:pPr>
              <w:ind w:left="540"/>
              <w:spacing w:after="0"/>
              <w:rPr>
                <w:sz w:val="20"/>
                <w:szCs w:val="20"/>
                <w:color w:val="auto"/>
              </w:rPr>
            </w:pPr>
            <w:r>
              <w:rPr>
                <w:rFonts w:ascii="Arial" w:cs="Arial" w:eastAsia="Arial" w:hAnsi="Arial"/>
                <w:sz w:val="18"/>
                <w:szCs w:val="18"/>
                <w:color w:val="auto"/>
              </w:rPr>
              <w:t>Western Pennsylvania</w:t>
            </w:r>
          </w:p>
        </w:tc>
        <w:tc>
          <w:tcPr>
            <w:tcW w:w="4560" w:type="dxa"/>
            <w:vAlign w:val="bottom"/>
            <w:gridSpan w:val="2"/>
          </w:tcPr>
          <w:p>
            <w:pPr>
              <w:spacing w:after="0"/>
              <w:rPr>
                <w:sz w:val="20"/>
                <w:szCs w:val="20"/>
                <w:color w:val="auto"/>
              </w:rPr>
            </w:pPr>
            <w:r>
              <w:rPr>
                <w:rFonts w:ascii="Arial" w:cs="Arial" w:eastAsia="Arial" w:hAnsi="Arial"/>
                <w:sz w:val="18"/>
                <w:szCs w:val="18"/>
                <w:color w:val="auto"/>
              </w:rPr>
              <w:t>Lake View Landfill</w:t>
            </w:r>
          </w:p>
        </w:tc>
      </w:tr>
      <w:tr>
        <w:trPr>
          <w:trHeight w:val="216"/>
        </w:trPr>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80" w:type="dxa"/>
            <w:vAlign w:val="bottom"/>
            <w:gridSpan w:val="3"/>
          </w:tcPr>
          <w:p>
            <w:pPr>
              <w:ind w:left="540"/>
              <w:spacing w:after="0"/>
              <w:rPr>
                <w:sz w:val="20"/>
                <w:szCs w:val="20"/>
                <w:color w:val="auto"/>
              </w:rPr>
            </w:pPr>
            <w:r>
              <w:rPr>
                <w:rFonts w:ascii="Arial" w:cs="Arial" w:eastAsia="Arial" w:hAnsi="Arial"/>
                <w:sz w:val="18"/>
                <w:szCs w:val="18"/>
                <w:color w:val="auto"/>
              </w:rPr>
              <w:t>Virginia/Maryland</w:t>
            </w:r>
          </w:p>
        </w:tc>
        <w:tc>
          <w:tcPr>
            <w:tcW w:w="4560" w:type="dxa"/>
            <w:vAlign w:val="bottom"/>
            <w:gridSpan w:val="2"/>
          </w:tcPr>
          <w:p>
            <w:pPr>
              <w:spacing w:after="0"/>
              <w:rPr>
                <w:sz w:val="20"/>
                <w:szCs w:val="20"/>
                <w:color w:val="auto"/>
              </w:rPr>
            </w:pPr>
            <w:r>
              <w:rPr>
                <w:rFonts w:ascii="Arial" w:cs="Arial" w:eastAsia="Arial" w:hAnsi="Arial"/>
                <w:sz w:val="18"/>
                <w:szCs w:val="18"/>
                <w:color w:val="auto"/>
              </w:rPr>
              <w:t>King George Landfill</w:t>
            </w:r>
          </w:p>
        </w:tc>
      </w:tr>
      <w:tr>
        <w:trPr>
          <w:trHeight w:val="216"/>
        </w:trPr>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80" w:type="dxa"/>
            <w:vAlign w:val="bottom"/>
            <w:gridSpan w:val="3"/>
          </w:tcPr>
          <w:p>
            <w:pPr>
              <w:ind w:left="540"/>
              <w:spacing w:after="0"/>
              <w:rPr>
                <w:sz w:val="20"/>
                <w:szCs w:val="20"/>
                <w:color w:val="auto"/>
              </w:rPr>
            </w:pPr>
            <w:r>
              <w:rPr>
                <w:rFonts w:ascii="Arial" w:cs="Arial" w:eastAsia="Arial" w:hAnsi="Arial"/>
                <w:sz w:val="18"/>
                <w:szCs w:val="18"/>
                <w:color w:val="auto"/>
              </w:rPr>
              <w:t>Virginia/Maryland</w:t>
            </w:r>
          </w:p>
        </w:tc>
        <w:tc>
          <w:tcPr>
            <w:tcW w:w="4560" w:type="dxa"/>
            <w:vAlign w:val="bottom"/>
            <w:gridSpan w:val="2"/>
          </w:tcPr>
          <w:p>
            <w:pPr>
              <w:spacing w:after="0"/>
              <w:rPr>
                <w:sz w:val="20"/>
                <w:szCs w:val="20"/>
                <w:color w:val="auto"/>
              </w:rPr>
            </w:pPr>
            <w:r>
              <w:rPr>
                <w:rFonts w:ascii="Arial" w:cs="Arial" w:eastAsia="Arial" w:hAnsi="Arial"/>
                <w:sz w:val="18"/>
                <w:szCs w:val="18"/>
                <w:color w:val="auto"/>
              </w:rPr>
              <w:t>Amelia Landfill</w:t>
            </w:r>
          </w:p>
        </w:tc>
      </w:tr>
      <w:tr>
        <w:trPr>
          <w:trHeight w:val="216"/>
        </w:trPr>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80" w:type="dxa"/>
            <w:vAlign w:val="bottom"/>
            <w:gridSpan w:val="3"/>
          </w:tcPr>
          <w:p>
            <w:pPr>
              <w:ind w:left="540"/>
              <w:spacing w:after="0"/>
              <w:rPr>
                <w:sz w:val="20"/>
                <w:szCs w:val="20"/>
                <w:color w:val="auto"/>
              </w:rPr>
            </w:pPr>
            <w:r>
              <w:rPr>
                <w:rFonts w:ascii="Arial" w:cs="Arial" w:eastAsia="Arial" w:hAnsi="Arial"/>
                <w:sz w:val="18"/>
                <w:szCs w:val="18"/>
                <w:color w:val="auto"/>
              </w:rPr>
              <w:t>Boston — Western Massachusetts</w:t>
            </w:r>
          </w:p>
        </w:tc>
        <w:tc>
          <w:tcPr>
            <w:tcW w:w="4560" w:type="dxa"/>
            <w:vAlign w:val="bottom"/>
            <w:gridSpan w:val="2"/>
          </w:tcPr>
          <w:p>
            <w:pPr>
              <w:spacing w:after="0"/>
              <w:rPr>
                <w:sz w:val="20"/>
                <w:szCs w:val="20"/>
                <w:color w:val="auto"/>
              </w:rPr>
            </w:pPr>
            <w:r>
              <w:rPr>
                <w:rFonts w:ascii="Arial" w:cs="Arial" w:eastAsia="Arial" w:hAnsi="Arial"/>
                <w:sz w:val="18"/>
                <w:szCs w:val="18"/>
                <w:color w:val="auto"/>
              </w:rPr>
              <w:t>Fitchburg — RCI Landfill</w:t>
            </w:r>
          </w:p>
        </w:tc>
      </w:tr>
      <w:tr>
        <w:trPr>
          <w:trHeight w:val="230"/>
        </w:trPr>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80" w:type="dxa"/>
            <w:vAlign w:val="bottom"/>
            <w:gridSpan w:val="3"/>
          </w:tcPr>
          <w:p>
            <w:pPr>
              <w:ind w:left="540"/>
              <w:spacing w:after="0"/>
              <w:rPr>
                <w:sz w:val="20"/>
                <w:szCs w:val="20"/>
                <w:color w:val="auto"/>
              </w:rPr>
            </w:pPr>
            <w:r>
              <w:rPr>
                <w:rFonts w:ascii="Arial" w:cs="Arial" w:eastAsia="Arial" w:hAnsi="Arial"/>
                <w:sz w:val="18"/>
                <w:szCs w:val="18"/>
                <w:color w:val="auto"/>
              </w:rPr>
              <w:t>New Hampshire/Maine</w:t>
            </w:r>
          </w:p>
        </w:tc>
        <w:tc>
          <w:tcPr>
            <w:tcW w:w="4560" w:type="dxa"/>
            <w:vAlign w:val="bottom"/>
            <w:gridSpan w:val="2"/>
          </w:tcPr>
          <w:p>
            <w:pPr>
              <w:spacing w:after="0"/>
              <w:rPr>
                <w:sz w:val="20"/>
                <w:szCs w:val="20"/>
                <w:color w:val="auto"/>
              </w:rPr>
            </w:pPr>
            <w:r>
              <w:rPr>
                <w:rFonts w:ascii="Arial" w:cs="Arial" w:eastAsia="Arial" w:hAnsi="Arial"/>
                <w:sz w:val="18"/>
                <w:szCs w:val="18"/>
                <w:color w:val="auto"/>
              </w:rPr>
              <w:t>Crossroads Landfill</w:t>
            </w: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Midwest</w:t>
            </w:r>
          </w:p>
        </w:tc>
        <w:tc>
          <w:tcPr>
            <w:tcW w:w="5680" w:type="dxa"/>
            <w:vAlign w:val="bottom"/>
            <w:gridSpan w:val="3"/>
          </w:tcPr>
          <w:p>
            <w:pPr>
              <w:ind w:left="540"/>
              <w:spacing w:after="0"/>
              <w:rPr>
                <w:sz w:val="20"/>
                <w:szCs w:val="20"/>
                <w:color w:val="auto"/>
              </w:rPr>
            </w:pPr>
            <w:r>
              <w:rPr>
                <w:rFonts w:ascii="Arial" w:cs="Arial" w:eastAsia="Arial" w:hAnsi="Arial"/>
                <w:sz w:val="18"/>
                <w:szCs w:val="18"/>
                <w:color w:val="auto"/>
              </w:rPr>
              <w:t>Wisconsin</w:t>
            </w:r>
          </w:p>
        </w:tc>
        <w:tc>
          <w:tcPr>
            <w:tcW w:w="4560" w:type="dxa"/>
            <w:vAlign w:val="bottom"/>
            <w:gridSpan w:val="2"/>
          </w:tcPr>
          <w:p>
            <w:pPr>
              <w:spacing w:after="0"/>
              <w:rPr>
                <w:sz w:val="20"/>
                <w:szCs w:val="20"/>
                <w:color w:val="auto"/>
              </w:rPr>
            </w:pPr>
            <w:r>
              <w:rPr>
                <w:rFonts w:ascii="Arial" w:cs="Arial" w:eastAsia="Arial" w:hAnsi="Arial"/>
                <w:sz w:val="18"/>
                <w:szCs w:val="18"/>
                <w:color w:val="auto"/>
              </w:rPr>
              <w:t>Orchard Ridge Landfill</w:t>
            </w:r>
          </w:p>
        </w:tc>
      </w:tr>
      <w:tr>
        <w:trPr>
          <w:trHeight w:val="618"/>
        </w:trPr>
        <w:tc>
          <w:tcPr>
            <w:tcW w:w="4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2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Minnesota</w:t>
            </w:r>
          </w:p>
        </w:tc>
        <w:tc>
          <w:tcPr>
            <w:tcW w:w="6180" w:type="dxa"/>
            <w:vAlign w:val="bottom"/>
          </w:tcPr>
          <w:p>
            <w:pPr>
              <w:ind w:left="1620"/>
              <w:spacing w:after="0"/>
              <w:rPr>
                <w:sz w:val="20"/>
                <w:szCs w:val="20"/>
                <w:color w:val="auto"/>
              </w:rPr>
            </w:pPr>
            <w:r>
              <w:rPr>
                <w:rFonts w:ascii="Arial" w:cs="Arial" w:eastAsia="Arial" w:hAnsi="Arial"/>
                <w:sz w:val="18"/>
                <w:szCs w:val="18"/>
                <w:color w:val="auto"/>
              </w:rPr>
              <w:t>Burnsville Sanitary Landfill</w:t>
            </w:r>
          </w:p>
        </w:tc>
      </w:tr>
      <w:tr>
        <w:trPr>
          <w:trHeight w:val="216"/>
        </w:trPr>
        <w:tc>
          <w:tcPr>
            <w:tcW w:w="10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Michigan</w:t>
            </w:r>
          </w:p>
        </w:tc>
        <w:tc>
          <w:tcPr>
            <w:tcW w:w="6180" w:type="dxa"/>
            <w:vAlign w:val="bottom"/>
          </w:tcPr>
          <w:p>
            <w:pPr>
              <w:ind w:left="1620"/>
              <w:spacing w:after="0"/>
              <w:rPr>
                <w:sz w:val="20"/>
                <w:szCs w:val="20"/>
                <w:color w:val="auto"/>
              </w:rPr>
            </w:pPr>
            <w:r>
              <w:rPr>
                <w:rFonts w:ascii="Arial" w:cs="Arial" w:eastAsia="Arial" w:hAnsi="Arial"/>
                <w:sz w:val="18"/>
                <w:szCs w:val="18"/>
                <w:color w:val="auto"/>
              </w:rPr>
              <w:t>Autumn Hills Landfill</w:t>
            </w:r>
          </w:p>
        </w:tc>
      </w:tr>
      <w:tr>
        <w:trPr>
          <w:trHeight w:val="216"/>
        </w:trPr>
        <w:tc>
          <w:tcPr>
            <w:tcW w:w="10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Michigan</w:t>
            </w:r>
          </w:p>
        </w:tc>
        <w:tc>
          <w:tcPr>
            <w:tcW w:w="6180" w:type="dxa"/>
            <w:vAlign w:val="bottom"/>
          </w:tcPr>
          <w:p>
            <w:pPr>
              <w:ind w:left="1620"/>
              <w:spacing w:after="0"/>
              <w:rPr>
                <w:sz w:val="20"/>
                <w:szCs w:val="20"/>
                <w:color w:val="auto"/>
              </w:rPr>
            </w:pPr>
            <w:r>
              <w:rPr>
                <w:rFonts w:ascii="Arial" w:cs="Arial" w:eastAsia="Arial" w:hAnsi="Arial"/>
                <w:sz w:val="18"/>
                <w:szCs w:val="18"/>
                <w:color w:val="auto"/>
              </w:rPr>
              <w:t>Westside Landfill</w:t>
            </w:r>
          </w:p>
        </w:tc>
      </w:tr>
      <w:tr>
        <w:trPr>
          <w:trHeight w:val="216"/>
        </w:trPr>
        <w:tc>
          <w:tcPr>
            <w:tcW w:w="10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Illinois</w:t>
            </w:r>
          </w:p>
        </w:tc>
        <w:tc>
          <w:tcPr>
            <w:tcW w:w="6180" w:type="dxa"/>
            <w:vAlign w:val="bottom"/>
          </w:tcPr>
          <w:p>
            <w:pPr>
              <w:ind w:left="1620"/>
              <w:spacing w:after="0"/>
              <w:rPr>
                <w:sz w:val="20"/>
                <w:szCs w:val="20"/>
                <w:color w:val="auto"/>
              </w:rPr>
            </w:pPr>
            <w:r>
              <w:rPr>
                <w:rFonts w:ascii="Arial" w:cs="Arial" w:eastAsia="Arial" w:hAnsi="Arial"/>
                <w:sz w:val="18"/>
                <w:szCs w:val="18"/>
                <w:color w:val="auto"/>
              </w:rPr>
              <w:t>Five Oaks RDF</w:t>
            </w:r>
          </w:p>
        </w:tc>
      </w:tr>
      <w:tr>
        <w:trPr>
          <w:trHeight w:val="216"/>
        </w:trPr>
        <w:tc>
          <w:tcPr>
            <w:tcW w:w="10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Ohio</w:t>
            </w:r>
          </w:p>
        </w:tc>
        <w:tc>
          <w:tcPr>
            <w:tcW w:w="6180" w:type="dxa"/>
            <w:vAlign w:val="bottom"/>
          </w:tcPr>
          <w:p>
            <w:pPr>
              <w:ind w:left="1620"/>
              <w:spacing w:after="0"/>
              <w:rPr>
                <w:sz w:val="20"/>
                <w:szCs w:val="20"/>
                <w:color w:val="auto"/>
              </w:rPr>
            </w:pPr>
            <w:r>
              <w:rPr>
                <w:rFonts w:ascii="Arial" w:cs="Arial" w:eastAsia="Arial" w:hAnsi="Arial"/>
                <w:sz w:val="18"/>
                <w:szCs w:val="18"/>
                <w:color w:val="auto"/>
              </w:rPr>
              <w:t>Suburban South RDF</w:t>
            </w:r>
          </w:p>
        </w:tc>
      </w:tr>
      <w:tr>
        <w:trPr>
          <w:trHeight w:val="216"/>
        </w:trPr>
        <w:tc>
          <w:tcPr>
            <w:tcW w:w="10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Ohio</w:t>
            </w:r>
          </w:p>
        </w:tc>
        <w:tc>
          <w:tcPr>
            <w:tcW w:w="6180" w:type="dxa"/>
            <w:vAlign w:val="bottom"/>
          </w:tcPr>
          <w:p>
            <w:pPr>
              <w:ind w:left="1620"/>
              <w:spacing w:after="0"/>
              <w:rPr>
                <w:sz w:val="20"/>
                <w:szCs w:val="20"/>
                <w:color w:val="auto"/>
              </w:rPr>
            </w:pPr>
            <w:r>
              <w:rPr>
                <w:rFonts w:ascii="Arial" w:cs="Arial" w:eastAsia="Arial" w:hAnsi="Arial"/>
                <w:sz w:val="18"/>
                <w:szCs w:val="18"/>
                <w:color w:val="auto"/>
              </w:rPr>
              <w:t>Mahoning Landfill</w:t>
            </w:r>
          </w:p>
        </w:tc>
      </w:tr>
      <w:tr>
        <w:trPr>
          <w:trHeight w:val="230"/>
        </w:trPr>
        <w:tc>
          <w:tcPr>
            <w:tcW w:w="1080" w:type="dxa"/>
            <w:vAlign w:val="bottom"/>
          </w:tcPr>
          <w:p>
            <w:pPr>
              <w:spacing w:after="0"/>
              <w:rPr>
                <w:sz w:val="20"/>
                <w:szCs w:val="20"/>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Ohio</w:t>
            </w:r>
          </w:p>
        </w:tc>
        <w:tc>
          <w:tcPr>
            <w:tcW w:w="6180" w:type="dxa"/>
            <w:vAlign w:val="bottom"/>
          </w:tcPr>
          <w:p>
            <w:pPr>
              <w:ind w:left="1620"/>
              <w:spacing w:after="0"/>
              <w:rPr>
                <w:sz w:val="20"/>
                <w:szCs w:val="20"/>
                <w:color w:val="auto"/>
              </w:rPr>
            </w:pPr>
            <w:r>
              <w:rPr>
                <w:rFonts w:ascii="Arial" w:cs="Arial" w:eastAsia="Arial" w:hAnsi="Arial"/>
                <w:sz w:val="18"/>
                <w:szCs w:val="18"/>
                <w:color w:val="auto"/>
              </w:rPr>
              <w:t>American Landfill</w:t>
            </w:r>
          </w:p>
        </w:tc>
      </w:tr>
      <w:tr>
        <w:trPr>
          <w:trHeight w:val="418"/>
        </w:trPr>
        <w:tc>
          <w:tcPr>
            <w:tcW w:w="1080" w:type="dxa"/>
            <w:vAlign w:val="bottom"/>
          </w:tcPr>
          <w:p>
            <w:pPr>
              <w:spacing w:after="0"/>
              <w:rPr>
                <w:sz w:val="20"/>
                <w:szCs w:val="20"/>
                <w:color w:val="auto"/>
              </w:rPr>
            </w:pPr>
            <w:r>
              <w:rPr>
                <w:rFonts w:ascii="Arial" w:cs="Arial" w:eastAsia="Arial" w:hAnsi="Arial"/>
                <w:sz w:val="18"/>
                <w:szCs w:val="18"/>
                <w:b w:val="1"/>
                <w:bCs w:val="1"/>
                <w:i w:val="1"/>
                <w:iCs w:val="1"/>
                <w:color w:val="auto"/>
              </w:rPr>
              <w:t>South</w:t>
            </w:r>
          </w:p>
        </w:tc>
        <w:tc>
          <w:tcPr>
            <w:tcW w:w="4160" w:type="dxa"/>
            <w:vAlign w:val="bottom"/>
          </w:tcPr>
          <w:p>
            <w:pPr>
              <w:ind w:left="640"/>
              <w:spacing w:after="0"/>
              <w:rPr>
                <w:sz w:val="20"/>
                <w:szCs w:val="20"/>
                <w:color w:val="auto"/>
              </w:rPr>
            </w:pPr>
            <w:r>
              <w:rPr>
                <w:rFonts w:ascii="Arial" w:cs="Arial" w:eastAsia="Arial" w:hAnsi="Arial"/>
                <w:sz w:val="18"/>
                <w:szCs w:val="18"/>
                <w:color w:val="auto"/>
              </w:rPr>
              <w:t>Carolinas</w:t>
            </w:r>
          </w:p>
        </w:tc>
        <w:tc>
          <w:tcPr>
            <w:tcW w:w="6180" w:type="dxa"/>
            <w:vAlign w:val="bottom"/>
          </w:tcPr>
          <w:p>
            <w:pPr>
              <w:ind w:left="1620"/>
              <w:spacing w:after="0"/>
              <w:rPr>
                <w:sz w:val="20"/>
                <w:szCs w:val="20"/>
                <w:color w:val="auto"/>
              </w:rPr>
            </w:pPr>
            <w:r>
              <w:rPr>
                <w:rFonts w:ascii="Arial" w:cs="Arial" w:eastAsia="Arial" w:hAnsi="Arial"/>
                <w:sz w:val="18"/>
                <w:szCs w:val="18"/>
                <w:color w:val="auto"/>
              </w:rPr>
              <w:t>Palmetto Landfill</w:t>
            </w:r>
          </w:p>
        </w:tc>
      </w:tr>
      <w:tr>
        <w:trPr>
          <w:trHeight w:val="216"/>
        </w:trPr>
        <w:tc>
          <w:tcPr>
            <w:tcW w:w="10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Arkansas</w:t>
            </w:r>
          </w:p>
        </w:tc>
        <w:tc>
          <w:tcPr>
            <w:tcW w:w="6180" w:type="dxa"/>
            <w:vAlign w:val="bottom"/>
          </w:tcPr>
          <w:p>
            <w:pPr>
              <w:ind w:left="1620"/>
              <w:spacing w:after="0"/>
              <w:rPr>
                <w:sz w:val="20"/>
                <w:szCs w:val="20"/>
                <w:color w:val="auto"/>
              </w:rPr>
            </w:pPr>
            <w:r>
              <w:rPr>
                <w:rFonts w:ascii="Arial" w:cs="Arial" w:eastAsia="Arial" w:hAnsi="Arial"/>
                <w:sz w:val="18"/>
                <w:szCs w:val="18"/>
                <w:color w:val="auto"/>
              </w:rPr>
              <w:t>Tontitown Landfill</w:t>
            </w:r>
          </w:p>
        </w:tc>
      </w:tr>
      <w:tr>
        <w:trPr>
          <w:trHeight w:val="216"/>
        </w:trPr>
        <w:tc>
          <w:tcPr>
            <w:tcW w:w="10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Gulf Coast</w:t>
            </w:r>
          </w:p>
        </w:tc>
        <w:tc>
          <w:tcPr>
            <w:tcW w:w="6180" w:type="dxa"/>
            <w:vAlign w:val="bottom"/>
          </w:tcPr>
          <w:p>
            <w:pPr>
              <w:ind w:left="1620"/>
              <w:spacing w:after="0"/>
              <w:rPr>
                <w:sz w:val="20"/>
                <w:szCs w:val="20"/>
                <w:color w:val="auto"/>
              </w:rPr>
            </w:pPr>
            <w:r>
              <w:rPr>
                <w:rFonts w:ascii="Arial" w:cs="Arial" w:eastAsia="Arial" w:hAnsi="Arial"/>
                <w:sz w:val="18"/>
                <w:szCs w:val="18"/>
                <w:color w:val="auto"/>
              </w:rPr>
              <w:t>Chastang Landfill</w:t>
            </w:r>
          </w:p>
        </w:tc>
      </w:tr>
      <w:tr>
        <w:trPr>
          <w:trHeight w:val="216"/>
        </w:trPr>
        <w:tc>
          <w:tcPr>
            <w:tcW w:w="10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Central Texas</w:t>
            </w:r>
          </w:p>
        </w:tc>
        <w:tc>
          <w:tcPr>
            <w:tcW w:w="6180" w:type="dxa"/>
            <w:vAlign w:val="bottom"/>
          </w:tcPr>
          <w:p>
            <w:pPr>
              <w:ind w:left="1620"/>
              <w:spacing w:after="0"/>
              <w:rPr>
                <w:sz w:val="20"/>
                <w:szCs w:val="20"/>
                <w:color w:val="auto"/>
              </w:rPr>
            </w:pPr>
            <w:r>
              <w:rPr>
                <w:rFonts w:ascii="Arial" w:cs="Arial" w:eastAsia="Arial" w:hAnsi="Arial"/>
                <w:sz w:val="18"/>
                <w:szCs w:val="18"/>
                <w:color w:val="auto"/>
              </w:rPr>
              <w:t>Austin Community Landfill</w:t>
            </w:r>
          </w:p>
        </w:tc>
      </w:tr>
      <w:tr>
        <w:trPr>
          <w:trHeight w:val="216"/>
        </w:trPr>
        <w:tc>
          <w:tcPr>
            <w:tcW w:w="10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Mississippi</w:t>
            </w:r>
          </w:p>
        </w:tc>
        <w:tc>
          <w:tcPr>
            <w:tcW w:w="6180" w:type="dxa"/>
            <w:vAlign w:val="bottom"/>
          </w:tcPr>
          <w:p>
            <w:pPr>
              <w:ind w:left="1620"/>
              <w:spacing w:after="0"/>
              <w:rPr>
                <w:sz w:val="20"/>
                <w:szCs w:val="20"/>
                <w:color w:val="auto"/>
              </w:rPr>
            </w:pPr>
            <w:r>
              <w:rPr>
                <w:rFonts w:ascii="Arial" w:cs="Arial" w:eastAsia="Arial" w:hAnsi="Arial"/>
                <w:sz w:val="18"/>
                <w:szCs w:val="18"/>
                <w:color w:val="auto"/>
              </w:rPr>
              <w:t>Pecan Grove Sanitary Landfill</w:t>
            </w:r>
          </w:p>
        </w:tc>
      </w:tr>
      <w:tr>
        <w:trPr>
          <w:trHeight w:val="216"/>
        </w:trPr>
        <w:tc>
          <w:tcPr>
            <w:tcW w:w="10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Oklahoma</w:t>
            </w:r>
          </w:p>
        </w:tc>
        <w:tc>
          <w:tcPr>
            <w:tcW w:w="6180" w:type="dxa"/>
            <w:vAlign w:val="bottom"/>
          </w:tcPr>
          <w:p>
            <w:pPr>
              <w:ind w:left="1620"/>
              <w:spacing w:after="0"/>
              <w:rPr>
                <w:sz w:val="20"/>
                <w:szCs w:val="20"/>
                <w:color w:val="auto"/>
              </w:rPr>
            </w:pPr>
            <w:r>
              <w:rPr>
                <w:rFonts w:ascii="Arial" w:cs="Arial" w:eastAsia="Arial" w:hAnsi="Arial"/>
                <w:sz w:val="18"/>
                <w:szCs w:val="18"/>
                <w:color w:val="auto"/>
              </w:rPr>
              <w:t>East Oak RDF</w:t>
            </w:r>
          </w:p>
        </w:tc>
      </w:tr>
      <w:tr>
        <w:trPr>
          <w:trHeight w:val="216"/>
        </w:trPr>
        <w:tc>
          <w:tcPr>
            <w:tcW w:w="10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Tennessee/North Alabama</w:t>
            </w:r>
          </w:p>
        </w:tc>
        <w:tc>
          <w:tcPr>
            <w:tcW w:w="6180" w:type="dxa"/>
            <w:vAlign w:val="bottom"/>
          </w:tcPr>
          <w:p>
            <w:pPr>
              <w:ind w:left="1620"/>
              <w:spacing w:after="0"/>
              <w:rPr>
                <w:sz w:val="20"/>
                <w:szCs w:val="20"/>
                <w:color w:val="auto"/>
              </w:rPr>
            </w:pPr>
            <w:r>
              <w:rPr>
                <w:rFonts w:ascii="Arial" w:cs="Arial" w:eastAsia="Arial" w:hAnsi="Arial"/>
                <w:sz w:val="18"/>
                <w:szCs w:val="18"/>
                <w:color w:val="auto"/>
              </w:rPr>
              <w:t>Chestnut Ridge Landfill</w:t>
            </w:r>
          </w:p>
        </w:tc>
      </w:tr>
      <w:tr>
        <w:trPr>
          <w:trHeight w:val="216"/>
        </w:trPr>
        <w:tc>
          <w:tcPr>
            <w:tcW w:w="10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Houston</w:t>
            </w:r>
          </w:p>
        </w:tc>
        <w:tc>
          <w:tcPr>
            <w:tcW w:w="6180" w:type="dxa"/>
            <w:vAlign w:val="bottom"/>
          </w:tcPr>
          <w:p>
            <w:pPr>
              <w:ind w:left="1620"/>
              <w:spacing w:after="0"/>
              <w:rPr>
                <w:sz w:val="20"/>
                <w:szCs w:val="20"/>
                <w:color w:val="auto"/>
              </w:rPr>
            </w:pPr>
            <w:r>
              <w:rPr>
                <w:rFonts w:ascii="Arial" w:cs="Arial" w:eastAsia="Arial" w:hAnsi="Arial"/>
                <w:sz w:val="18"/>
                <w:szCs w:val="18"/>
                <w:color w:val="auto"/>
              </w:rPr>
              <w:t>Atascocita Landfill</w:t>
            </w:r>
          </w:p>
        </w:tc>
      </w:tr>
      <w:tr>
        <w:trPr>
          <w:trHeight w:val="230"/>
        </w:trPr>
        <w:tc>
          <w:tcPr>
            <w:tcW w:w="1080" w:type="dxa"/>
            <w:vAlign w:val="bottom"/>
          </w:tcPr>
          <w:p>
            <w:pPr>
              <w:spacing w:after="0"/>
              <w:rPr>
                <w:sz w:val="20"/>
                <w:szCs w:val="20"/>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North Texas</w:t>
            </w:r>
          </w:p>
        </w:tc>
        <w:tc>
          <w:tcPr>
            <w:tcW w:w="6180" w:type="dxa"/>
            <w:vAlign w:val="bottom"/>
          </w:tcPr>
          <w:p>
            <w:pPr>
              <w:ind w:left="1620"/>
              <w:spacing w:after="0"/>
              <w:rPr>
                <w:sz w:val="20"/>
                <w:szCs w:val="20"/>
                <w:color w:val="auto"/>
              </w:rPr>
            </w:pPr>
            <w:r>
              <w:rPr>
                <w:rFonts w:ascii="Arial" w:cs="Arial" w:eastAsia="Arial" w:hAnsi="Arial"/>
                <w:sz w:val="18"/>
                <w:szCs w:val="18"/>
                <w:color w:val="auto"/>
              </w:rPr>
              <w:t>New Boston Landfill</w:t>
            </w:r>
          </w:p>
        </w:tc>
      </w:tr>
      <w:tr>
        <w:trPr>
          <w:trHeight w:val="418"/>
        </w:trPr>
        <w:tc>
          <w:tcPr>
            <w:tcW w:w="1080" w:type="dxa"/>
            <w:vAlign w:val="bottom"/>
          </w:tcPr>
          <w:p>
            <w:pPr>
              <w:spacing w:after="0"/>
              <w:rPr>
                <w:sz w:val="20"/>
                <w:szCs w:val="20"/>
                <w:color w:val="auto"/>
              </w:rPr>
            </w:pPr>
            <w:r>
              <w:rPr>
                <w:rFonts w:ascii="Arial" w:cs="Arial" w:eastAsia="Arial" w:hAnsi="Arial"/>
                <w:sz w:val="18"/>
                <w:szCs w:val="18"/>
                <w:b w:val="1"/>
                <w:bCs w:val="1"/>
                <w:i w:val="1"/>
                <w:iCs w:val="1"/>
                <w:color w:val="auto"/>
              </w:rPr>
              <w:t>West</w:t>
            </w:r>
          </w:p>
        </w:tc>
        <w:tc>
          <w:tcPr>
            <w:tcW w:w="4160" w:type="dxa"/>
            <w:vAlign w:val="bottom"/>
          </w:tcPr>
          <w:p>
            <w:pPr>
              <w:ind w:left="640"/>
              <w:spacing w:after="0"/>
              <w:rPr>
                <w:sz w:val="20"/>
                <w:szCs w:val="20"/>
                <w:color w:val="auto"/>
              </w:rPr>
            </w:pPr>
            <w:r>
              <w:rPr>
                <w:rFonts w:ascii="Arial" w:cs="Arial" w:eastAsia="Arial" w:hAnsi="Arial"/>
                <w:sz w:val="18"/>
                <w:szCs w:val="18"/>
                <w:color w:val="auto"/>
              </w:rPr>
              <w:t>North Bay</w:t>
            </w:r>
          </w:p>
        </w:tc>
        <w:tc>
          <w:tcPr>
            <w:tcW w:w="6180" w:type="dxa"/>
            <w:vAlign w:val="bottom"/>
          </w:tcPr>
          <w:p>
            <w:pPr>
              <w:ind w:left="1620"/>
              <w:spacing w:after="0"/>
              <w:rPr>
                <w:sz w:val="20"/>
                <w:szCs w:val="20"/>
                <w:color w:val="auto"/>
              </w:rPr>
            </w:pPr>
            <w:r>
              <w:rPr>
                <w:rFonts w:ascii="Arial" w:cs="Arial" w:eastAsia="Arial" w:hAnsi="Arial"/>
                <w:sz w:val="18"/>
                <w:szCs w:val="18"/>
                <w:color w:val="auto"/>
              </w:rPr>
              <w:t>Altamont Landfill</w:t>
            </w:r>
          </w:p>
        </w:tc>
      </w:tr>
      <w:tr>
        <w:trPr>
          <w:trHeight w:val="216"/>
        </w:trPr>
        <w:tc>
          <w:tcPr>
            <w:tcW w:w="10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North Bay</w:t>
            </w:r>
          </w:p>
        </w:tc>
        <w:tc>
          <w:tcPr>
            <w:tcW w:w="6180" w:type="dxa"/>
            <w:vAlign w:val="bottom"/>
          </w:tcPr>
          <w:p>
            <w:pPr>
              <w:ind w:left="1620"/>
              <w:spacing w:after="0"/>
              <w:rPr>
                <w:sz w:val="20"/>
                <w:szCs w:val="20"/>
                <w:color w:val="auto"/>
              </w:rPr>
            </w:pPr>
            <w:r>
              <w:rPr>
                <w:rFonts w:ascii="Arial" w:cs="Arial" w:eastAsia="Arial" w:hAnsi="Arial"/>
                <w:sz w:val="18"/>
                <w:szCs w:val="18"/>
                <w:color w:val="auto"/>
              </w:rPr>
              <w:t>Redwood Landfill</w:t>
            </w:r>
          </w:p>
        </w:tc>
      </w:tr>
      <w:tr>
        <w:trPr>
          <w:trHeight w:val="216"/>
        </w:trPr>
        <w:tc>
          <w:tcPr>
            <w:tcW w:w="10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Oregon</w:t>
            </w:r>
          </w:p>
        </w:tc>
        <w:tc>
          <w:tcPr>
            <w:tcW w:w="6180" w:type="dxa"/>
            <w:vAlign w:val="bottom"/>
          </w:tcPr>
          <w:p>
            <w:pPr>
              <w:ind w:left="1620"/>
              <w:spacing w:after="0"/>
              <w:rPr>
                <w:sz w:val="20"/>
                <w:szCs w:val="20"/>
                <w:color w:val="auto"/>
              </w:rPr>
            </w:pPr>
            <w:r>
              <w:rPr>
                <w:rFonts w:ascii="Arial" w:cs="Arial" w:eastAsia="Arial" w:hAnsi="Arial"/>
                <w:sz w:val="18"/>
                <w:szCs w:val="18"/>
                <w:color w:val="auto"/>
              </w:rPr>
              <w:t>Hillsboro Landfill</w:t>
            </w:r>
          </w:p>
        </w:tc>
      </w:tr>
      <w:tr>
        <w:trPr>
          <w:trHeight w:val="216"/>
        </w:trPr>
        <w:tc>
          <w:tcPr>
            <w:tcW w:w="1080" w:type="dxa"/>
            <w:vAlign w:val="bottom"/>
          </w:tcPr>
          <w:p>
            <w:pPr>
              <w:spacing w:after="0"/>
              <w:rPr>
                <w:sz w:val="18"/>
                <w:szCs w:val="18"/>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Arizona</w:t>
            </w:r>
          </w:p>
        </w:tc>
        <w:tc>
          <w:tcPr>
            <w:tcW w:w="6180" w:type="dxa"/>
            <w:vAlign w:val="bottom"/>
          </w:tcPr>
          <w:p>
            <w:pPr>
              <w:ind w:left="1620"/>
              <w:spacing w:after="0"/>
              <w:rPr>
                <w:sz w:val="20"/>
                <w:szCs w:val="20"/>
                <w:color w:val="auto"/>
              </w:rPr>
            </w:pPr>
            <w:r>
              <w:rPr>
                <w:rFonts w:ascii="Arial" w:cs="Arial" w:eastAsia="Arial" w:hAnsi="Arial"/>
                <w:sz w:val="18"/>
                <w:szCs w:val="18"/>
                <w:color w:val="auto"/>
              </w:rPr>
              <w:t>Northwest Regional Landfill</w:t>
            </w:r>
          </w:p>
        </w:tc>
      </w:tr>
      <w:tr>
        <w:trPr>
          <w:trHeight w:val="230"/>
        </w:trPr>
        <w:tc>
          <w:tcPr>
            <w:tcW w:w="1080" w:type="dxa"/>
            <w:vAlign w:val="bottom"/>
          </w:tcPr>
          <w:p>
            <w:pPr>
              <w:spacing w:after="0"/>
              <w:rPr>
                <w:sz w:val="20"/>
                <w:szCs w:val="20"/>
                <w:color w:val="auto"/>
              </w:rPr>
            </w:pPr>
          </w:p>
        </w:tc>
        <w:tc>
          <w:tcPr>
            <w:tcW w:w="4160" w:type="dxa"/>
            <w:vAlign w:val="bottom"/>
          </w:tcPr>
          <w:p>
            <w:pPr>
              <w:ind w:left="640"/>
              <w:spacing w:after="0"/>
              <w:rPr>
                <w:sz w:val="20"/>
                <w:szCs w:val="20"/>
                <w:color w:val="auto"/>
              </w:rPr>
            </w:pPr>
            <w:r>
              <w:rPr>
                <w:rFonts w:ascii="Arial" w:cs="Arial" w:eastAsia="Arial" w:hAnsi="Arial"/>
                <w:sz w:val="18"/>
                <w:szCs w:val="18"/>
                <w:color w:val="auto"/>
              </w:rPr>
              <w:t>Ventura</w:t>
            </w:r>
          </w:p>
        </w:tc>
        <w:tc>
          <w:tcPr>
            <w:tcW w:w="6180" w:type="dxa"/>
            <w:vAlign w:val="bottom"/>
          </w:tcPr>
          <w:p>
            <w:pPr>
              <w:ind w:left="1620"/>
              <w:spacing w:after="0"/>
              <w:rPr>
                <w:sz w:val="20"/>
                <w:szCs w:val="20"/>
                <w:color w:val="auto"/>
              </w:rPr>
            </w:pPr>
            <w:r>
              <w:rPr>
                <w:rFonts w:ascii="Arial" w:cs="Arial" w:eastAsia="Arial" w:hAnsi="Arial"/>
                <w:sz w:val="18"/>
                <w:szCs w:val="18"/>
                <w:color w:val="auto"/>
              </w:rPr>
              <w:t>Simi Valley Landfill</w:t>
            </w:r>
          </w:p>
        </w:tc>
      </w:tr>
      <w:tr>
        <w:trPr>
          <w:trHeight w:val="632"/>
        </w:trPr>
        <w:tc>
          <w:tcPr>
            <w:tcW w:w="108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c>
          <w:tcPr>
            <w:tcW w:w="6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WASTE MANAGEMENT,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January 7, 2005</w:t>
            </w: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By: /s/ Rick L Wittenbraker</w:t>
            </w:r>
          </w:p>
        </w:tc>
      </w:tr>
      <w:tr>
        <w:trPr>
          <w:trHeight w:val="195"/>
        </w:trPr>
        <w:tc>
          <w:tcPr>
            <w:tcW w:w="3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r>
      <w:tr>
        <w:trPr>
          <w:trHeight w:val="216"/>
        </w:trPr>
        <w:tc>
          <w:tcPr>
            <w:tcW w:w="3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Senior Vice President, General Counsel</w:t>
            </w:r>
          </w:p>
        </w:tc>
      </w:tr>
      <w:tr>
        <w:trPr>
          <w:trHeight w:val="230"/>
        </w:trPr>
        <w:tc>
          <w:tcPr>
            <w:tcW w:w="34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and Chief Compliance Officer</w:t>
            </w:r>
          </w:p>
        </w:tc>
      </w:tr>
    </w:tbl>
    <w:p>
      <w:pPr>
        <w:spacing w:after="0" w:line="1" w:lineRule="exact"/>
        <w:rPr>
          <w:sz w:val="20"/>
          <w:szCs w:val="20"/>
          <w:color w:val="auto"/>
        </w:rPr>
      </w:pPr>
    </w:p>
    <w:sectPr>
      <w:pgSz w:w="11900" w:h="16838" w:orient="portrait"/>
      <w:cols w:equalWidth="0" w:num="1">
        <w:col w:w="11120"/>
      </w:cols>
      <w:pgMar w:left="240" w:top="9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2019-12-20T03:54:58Z</dcterms:created>
  <dcterms:modified xsi:type="dcterms:W3CDTF">2019-12-20T03:54:58Z</dcterms:modified>
</cp:coreProperties>
</file>