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4"/>
          <w:szCs w:val="24"/>
          <w:color w:val="auto"/>
        </w:rPr>
      </w:pPr>
    </w:p>
    <w:p>
      <w:pPr>
        <w:ind w:left="5620" w:right="1899" w:hanging="5401"/>
        <w:spacing w:after="0" w:line="248" w:lineRule="auto"/>
        <w:rPr>
          <w:sz w:val="20"/>
          <w:szCs w:val="20"/>
          <w:color w:val="auto"/>
        </w:rPr>
      </w:pPr>
      <w:r>
        <w:rPr>
          <w:rFonts w:ascii="Courier New" w:cs="Courier New" w:eastAsia="Courier New" w:hAnsi="Courier New"/>
          <w:sz w:val="17"/>
          <w:szCs w:val="17"/>
          <w:color w:val="auto"/>
        </w:rPr>
        <w:t>As filed with the Securities and Exchange Commission on September 7, 1995 Registration No. 33-85018</w:t>
      </w:r>
    </w:p>
    <w:p>
      <w:pPr>
        <w:spacing w:after="0" w:line="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920"/>
        <w:spacing w:after="0"/>
        <w:tabs>
          <w:tab w:leader="none" w:pos="4760" w:val="left"/>
        </w:tabs>
        <w:rPr>
          <w:sz w:val="20"/>
          <w:szCs w:val="20"/>
          <w:color w:val="auto"/>
        </w:rPr>
      </w:pPr>
      <w:r>
        <w:rPr>
          <w:rFonts w:ascii="Courier New" w:cs="Courier New" w:eastAsia="Courier New" w:hAnsi="Courier New"/>
          <w:sz w:val="17"/>
          <w:szCs w:val="17"/>
          <w:color w:val="auto"/>
        </w:rPr>
        <w:t>WASHINGTON, D.C.</w:t>
        <w:tab/>
        <w:t>20549</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POST-EFFECTIVE AMENDMENT NO. 1</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S-3</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REGISTRATION STATEMENT UNDER</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THE SECURITIES ACT OF 1933</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7"/>
          <w:szCs w:val="17"/>
          <w:color w:val="auto"/>
        </w:rPr>
        <w:t>DALLAS, TEXAS</w:t>
        <w:tab/>
        <w:t>75240</w:t>
      </w:r>
    </w:p>
    <w:p>
      <w:pPr>
        <w:sectPr>
          <w:pgSz w:w="11900" w:h="16838" w:orient="portrait"/>
          <w:cols w:equalWidth="0" w:num="1">
            <w:col w:w="10219"/>
          </w:cols>
          <w:pgMar w:left="240" w:top="248" w:right="1440"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GREGORY T. SANGALIS</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ind w:left="3120"/>
        <w:spacing w:after="0"/>
        <w:tabs>
          <w:tab w:leader="none" w:pos="4660" w:val="left"/>
        </w:tabs>
        <w:rPr>
          <w:sz w:val="20"/>
          <w:szCs w:val="20"/>
          <w:color w:val="auto"/>
        </w:rPr>
      </w:pPr>
      <w:r>
        <w:rPr>
          <w:rFonts w:ascii="Courier New" w:cs="Courier New" w:eastAsia="Courier New" w:hAnsi="Courier New"/>
          <w:sz w:val="17"/>
          <w:szCs w:val="17"/>
          <w:color w:val="auto"/>
        </w:rPr>
        <w:t>DALLAS, TEXAS</w:t>
        <w:tab/>
        <w:t>75240</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(214) 233-4212</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Copies to:</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JOHN T. UNGER</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SNELL &amp; SMITH, A PROFESSIONAL CORPORATION</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1000 LOUISIANA, SUITE 3650</w:t>
      </w:r>
    </w:p>
    <w:p>
      <w:pPr>
        <w:spacing w:after="0" w:line="7" w:lineRule="exact"/>
        <w:rPr>
          <w:sz w:val="24"/>
          <w:szCs w:val="24"/>
          <w:color w:val="auto"/>
        </w:rPr>
      </w:pPr>
    </w:p>
    <w:p>
      <w:pPr>
        <w:ind w:left="3020"/>
        <w:spacing w:after="0"/>
        <w:tabs>
          <w:tab w:leader="none" w:pos="4660" w:val="left"/>
        </w:tabs>
        <w:rPr>
          <w:sz w:val="20"/>
          <w:szCs w:val="20"/>
          <w:color w:val="auto"/>
        </w:rPr>
      </w:pPr>
      <w:r>
        <w:rPr>
          <w:rFonts w:ascii="Courier New" w:cs="Courier New" w:eastAsia="Courier New" w:hAnsi="Courier New"/>
          <w:sz w:val="17"/>
          <w:szCs w:val="17"/>
          <w:color w:val="auto"/>
        </w:rPr>
        <w:t>HOUSTON, TEXAS</w:t>
        <w:tab/>
        <w:t>77002</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099" w:firstLine="623"/>
        <w:spacing w:after="0" w:line="249" w:lineRule="auto"/>
        <w:rPr>
          <w:sz w:val="20"/>
          <w:szCs w:val="20"/>
          <w:color w:val="auto"/>
        </w:rPr>
      </w:pPr>
      <w:r>
        <w:rPr>
          <w:rFonts w:ascii="Courier New" w:cs="Courier New" w:eastAsia="Courier New" w:hAnsi="Courier New"/>
          <w:sz w:val="17"/>
          <w:szCs w:val="17"/>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S-3 (FILE NO. 33-85018) AS ITS OWN REGISTRATION STATEMENT FOR ALL PURPOSES OF THE ACT AND THE SECURITIES EXCHANGE ACT OF 1934.</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15.</w:t>
        <w:tab/>
        <w:t>INDEMNIFICATION OF DIRECTORS AND OFFICERS.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0" w:lineRule="exact"/>
        <w:rPr>
          <w:sz w:val="20"/>
          <w:szCs w:val="20"/>
          <w:color w:val="auto"/>
        </w:rPr>
      </w:pPr>
    </w:p>
    <w:p>
      <w:pPr>
        <w:ind w:right="2739" w:firstLine="935"/>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197" w:lineRule="exact"/>
        <w:rPr>
          <w:sz w:val="20"/>
          <w:szCs w:val="20"/>
          <w:color w:val="auto"/>
        </w:rPr>
      </w:pPr>
    </w:p>
    <w:p>
      <w:pPr>
        <w:ind w:left="940" w:right="1999" w:firstLine="831"/>
        <w:spacing w:after="0" w:line="249" w:lineRule="auto"/>
        <w:rPr>
          <w:sz w:val="20"/>
          <w:szCs w:val="20"/>
          <w:color w:val="auto"/>
        </w:rPr>
      </w:pPr>
      <w:r>
        <w:rPr>
          <w:rFonts w:ascii="Courier New" w:cs="Courier New" w:eastAsia="Courier New" w:hAnsi="Courier New"/>
          <w:sz w:val="17"/>
          <w:szCs w:val="17"/>
          <w:color w:val="auto"/>
        </w:rPr>
        <w:t>Seventh: No director of the Corporation shall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145 of the Delaware General Corporation Law provides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15" w:right="1440" w:bottom="1440" w:gutter="0" w:footer="0" w:header="0"/>
          <w:type w:val="continuous"/>
        </w:sectPr>
      </w:pPr>
    </w:p>
    <w:bookmarkStart w:id="2" w:name="page3"/>
    <w:bookmarkEnd w:id="2"/>
    <w:p>
      <w:pPr>
        <w:ind w:left="313"/>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ind w:left="-7" w:right="1999" w:firstLine="942"/>
        <w:spacing w:after="0" w:line="249" w:lineRule="auto"/>
        <w:tabs>
          <w:tab w:leader="none" w:pos="155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ind w:left="-7" w:right="1999" w:firstLine="942"/>
        <w:spacing w:after="0" w:line="249" w:lineRule="auto"/>
        <w:tabs>
          <w:tab w:leader="none" w:pos="17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99" w:lineRule="exact"/>
        <w:rPr>
          <w:rFonts w:ascii="Courier New" w:cs="Courier New" w:eastAsia="Courier New" w:hAnsi="Courier New"/>
          <w:sz w:val="17"/>
          <w:szCs w:val="17"/>
          <w:color w:val="auto"/>
        </w:rPr>
      </w:pPr>
    </w:p>
    <w:p>
      <w:pPr>
        <w:ind w:left="1773" w:hanging="838"/>
        <w:spacing w:after="0"/>
        <w:tabs>
          <w:tab w:leader="none" w:pos="1773"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w:t>
      </w:r>
    </w:p>
    <w:p>
      <w:pPr>
        <w:spacing w:after="0" w:line="7" w:lineRule="exact"/>
        <w:rPr>
          <w:rFonts w:ascii="Courier New" w:cs="Courier New" w:eastAsia="Courier New" w:hAnsi="Courier New"/>
          <w:sz w:val="17"/>
          <w:szCs w:val="17"/>
          <w:color w:val="auto"/>
        </w:rPr>
      </w:pPr>
    </w:p>
    <w:p>
      <w:pPr>
        <w:ind w:left="-7" w:right="1999" w:firstLine="7"/>
        <w:spacing w:after="0" w:line="249"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99" w:lineRule="exact"/>
        <w:rPr>
          <w:rFonts w:ascii="Courier New" w:cs="Courier New" w:eastAsia="Courier New" w:hAnsi="Courier New"/>
          <w:sz w:val="17"/>
          <w:szCs w:val="17"/>
          <w:color w:val="auto"/>
        </w:rPr>
      </w:pPr>
    </w:p>
    <w:p>
      <w:pPr>
        <w:ind w:left="-7" w:right="1999" w:firstLine="942"/>
        <w:spacing w:after="0" w:line="250" w:lineRule="auto"/>
        <w:tabs>
          <w:tab w:leader="none" w:pos="17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w:t>
      </w:r>
    </w:p>
    <w:p>
      <w:pPr>
        <w:sectPr>
          <w:pgSz w:w="11900" w:h="16838" w:orient="portrait"/>
          <w:cols w:equalWidth="0" w:num="1">
            <w:col w:w="10213"/>
          </w:cols>
          <w:pgMar w:left="247"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53"/>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3"/>
          </w:cols>
          <w:pgMar w:left="247" w:top="31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200" w:lineRule="exact"/>
        <w:rPr>
          <w:sz w:val="20"/>
          <w:szCs w:val="20"/>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99" w:lineRule="exact"/>
        <w:rPr>
          <w:rFonts w:ascii="Courier New" w:cs="Courier New" w:eastAsia="Courier New" w:hAnsi="Courier New"/>
          <w:sz w:val="17"/>
          <w:szCs w:val="17"/>
          <w:color w:val="auto"/>
        </w:rPr>
      </w:pPr>
    </w:p>
    <w:p>
      <w:pPr>
        <w:ind w:right="221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99" w:lineRule="exact"/>
        <w:rPr>
          <w:rFonts w:ascii="Courier New" w:cs="Courier New" w:eastAsia="Courier New" w:hAnsi="Courier New"/>
          <w:sz w:val="17"/>
          <w:szCs w:val="17"/>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399" w:lineRule="exact"/>
        <w:rPr>
          <w:rFonts w:ascii="Courier New" w:cs="Courier New" w:eastAsia="Courier New" w:hAnsi="Courier New"/>
          <w:sz w:val="17"/>
          <w:szCs w:val="17"/>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9" w:lineRule="exact"/>
        <w:rPr>
          <w:rFonts w:ascii="Courier New" w:cs="Courier New" w:eastAsia="Courier New" w:hAnsi="Courier New"/>
          <w:sz w:val="17"/>
          <w:szCs w:val="17"/>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9" w:lineRule="exact"/>
        <w:rPr>
          <w:rFonts w:ascii="Courier New" w:cs="Courier New" w:eastAsia="Courier New" w:hAnsi="Courier New"/>
          <w:sz w:val="17"/>
          <w:szCs w:val="17"/>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5"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right="2739" w:firstLine="935"/>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w:t>
      </w:r>
    </w:p>
    <w:p>
      <w:pPr>
        <w:spacing w:after="0" w:line="197" w:lineRule="exact"/>
        <w:rPr>
          <w:sz w:val="20"/>
          <w:szCs w:val="20"/>
          <w:color w:val="auto"/>
        </w:rPr>
      </w:pPr>
    </w:p>
    <w:p>
      <w:pPr>
        <w:ind w:left="940" w:right="1999" w:firstLine="831"/>
        <w:spacing w:after="0" w:line="249"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0"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5"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ITEM 8.  EXHIBITS.</w:t>
            </w:r>
          </w:p>
        </w:tc>
        <w:tc>
          <w:tcPr>
            <w:tcW w:w="420" w:type="dxa"/>
            <w:vAlign w:val="bottom"/>
          </w:tcPr>
          <w:p>
            <w:pPr>
              <w:spacing w:after="0"/>
              <w:rPr>
                <w:sz w:val="16"/>
                <w:szCs w:val="16"/>
                <w:color w:val="auto"/>
              </w:rPr>
            </w:pPr>
          </w:p>
        </w:tc>
        <w:tc>
          <w:tcPr>
            <w:tcW w:w="5660" w:type="dxa"/>
            <w:vAlign w:val="bottom"/>
          </w:tcPr>
          <w:p>
            <w:pPr>
              <w:spacing w:after="0"/>
              <w:rPr>
                <w:sz w:val="16"/>
                <w:szCs w:val="16"/>
                <w:color w:val="auto"/>
              </w:rPr>
            </w:pPr>
          </w:p>
        </w:tc>
      </w:tr>
      <w:tr>
        <w:trPr>
          <w:trHeight w:val="4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[Incorporated by reference to Exhibit 3.1 of the Registrant's</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Registration Statement on Form S-4, 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Bylaws of the Registrant [Incorporated by reference to Exhibit</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3.2 of the Registrant's Registration Statement on Form S-4,</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Specimen Stock Certificate [Incorporated by reference to</w:t>
            </w:r>
          </w:p>
        </w:tc>
      </w:tr>
      <w:tr>
        <w:trPr>
          <w:trHeight w:val="200"/>
        </w:trPr>
        <w:tc>
          <w:tcPr>
            <w:tcW w:w="15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Exhibit</w:t>
            </w:r>
          </w:p>
        </w:tc>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4.3 of the Registrant's Registration Statement on Form</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S-3, File No. 33-76224]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Opinion of Snell &amp; Smith, A Professional Corporation</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23.1</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Consent of Snell &amp; Smith, A Professional Corporation [Included</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in Exhibit 5.1]</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Consent of Coopers &amp; Lybrand, L.L.P. [Incorporated by</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reference to Exhibit 23.1 of the Registrant's Annual Report on</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Form 10-K for the year ended December 31, 1994 and Exhibit</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23.2 of the Registrant's Current Report on Form 8-K dated June</w:t>
            </w:r>
          </w:p>
        </w:tc>
      </w:tr>
      <w:tr>
        <w:trPr>
          <w:trHeight w:val="200"/>
        </w:trPr>
        <w:tc>
          <w:tcPr>
            <w:tcW w:w="1560" w:type="dxa"/>
            <w:vAlign w:val="bottom"/>
          </w:tcPr>
          <w:p>
            <w:pPr>
              <w:spacing w:after="0"/>
              <w:rPr>
                <w:sz w:val="17"/>
                <w:szCs w:val="17"/>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7"/>
                <w:szCs w:val="17"/>
                <w:color w:val="auto"/>
              </w:rPr>
              <w:t>30,</w:t>
            </w:r>
          </w:p>
        </w:tc>
        <w:tc>
          <w:tcPr>
            <w:tcW w:w="6080" w:type="dxa"/>
            <w:vAlign w:val="bottom"/>
            <w:gridSpan w:val="2"/>
          </w:tcPr>
          <w:p>
            <w:pPr>
              <w:jc w:val="right"/>
              <w:ind w:right="54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23.3</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Consent of Arthur Andersen LLP [Incorporated by reference to</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Exhibit 23.2 of the Registrant's Annual Report on Form 10-K</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for the year ended December 31, 1994]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w:t>
            </w: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Consent of Deloitte &amp; Touche LLP [Incorporated by reference to</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Exhibit 23.2 of the Registrant's Registration Statement on</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Form S-4 (File No. 33-59259) and Exhibit 23.1 of the</w:t>
            </w:r>
          </w:p>
        </w:tc>
      </w:tr>
      <w:tr>
        <w:trPr>
          <w:trHeight w:val="200"/>
        </w:trPr>
        <w:tc>
          <w:tcPr>
            <w:tcW w:w="1560" w:type="dxa"/>
            <w:vAlign w:val="bottom"/>
          </w:tcPr>
          <w:p>
            <w:pPr>
              <w:spacing w:after="0"/>
              <w:rPr>
                <w:sz w:val="17"/>
                <w:szCs w:val="17"/>
                <w:color w:val="auto"/>
              </w:rPr>
            </w:pPr>
          </w:p>
        </w:tc>
        <w:tc>
          <w:tcPr>
            <w:tcW w:w="66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Registrant's Current Report on Form 8-K dated June 30, 1995]</w:t>
            </w:r>
          </w:p>
        </w:tc>
      </w:tr>
    </w:tbl>
    <w:p>
      <w:pPr>
        <w:spacing w:after="0" w:line="6" w:lineRule="exact"/>
        <w:rPr>
          <w:sz w:val="20"/>
          <w:szCs w:val="20"/>
          <w:color w:val="auto"/>
        </w:rPr>
      </w:pPr>
    </w:p>
    <w:p>
      <w:pPr>
        <w:ind w:left="940" w:hanging="93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24.1Powers of Attorney (Included on Page II-8)</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7" w:lineRule="exact"/>
        <w:rPr>
          <w:rFonts w:ascii="Courier New" w:cs="Courier New" w:eastAsia="Courier New" w:hAnsi="Courier New"/>
          <w:sz w:val="17"/>
          <w:szCs w:val="17"/>
          <w:color w:val="auto"/>
        </w:rPr>
      </w:pPr>
    </w:p>
    <w:p>
      <w:pPr>
        <w:ind w:left="940" w:hanging="93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UNDERTAKINGS.</w:t>
      </w:r>
    </w:p>
    <w:p>
      <w:pPr>
        <w:spacing w:after="0" w:line="207" w:lineRule="exact"/>
        <w:rPr>
          <w:sz w:val="20"/>
          <w:szCs w:val="20"/>
          <w:color w:val="auto"/>
        </w:rPr>
      </w:pPr>
    </w:p>
    <w:p>
      <w:pPr>
        <w:ind w:left="1780" w:hanging="838"/>
        <w:spacing w:after="0"/>
        <w:tabs>
          <w:tab w:leader="none" w:pos="17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7" w:lineRule="exact"/>
        <w:rPr>
          <w:rFonts w:ascii="Courier New" w:cs="Courier New" w:eastAsia="Courier New" w:hAnsi="Courier New"/>
          <w:sz w:val="17"/>
          <w:szCs w:val="17"/>
          <w:color w:val="auto"/>
        </w:rPr>
      </w:pPr>
    </w:p>
    <w:p>
      <w:pPr>
        <w:ind w:left="940" w:right="2219" w:firstLine="833"/>
        <w:spacing w:after="0" w:line="250" w:lineRule="auto"/>
        <w:tabs>
          <w:tab w:leader="none" w:pos="2706"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rFonts w:ascii="Courier New" w:cs="Courier New" w:eastAsia="Courier New" w:hAnsi="Courier New"/>
          <w:sz w:val="17"/>
          <w:szCs w:val="17"/>
          <w:color w:val="auto"/>
        </w:rPr>
      </w:pPr>
    </w:p>
    <w:p>
      <w:pPr>
        <w:ind w:left="1780" w:right="1999" w:firstLine="928"/>
        <w:spacing w:after="0" w:line="251"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1780" w:right="2099" w:firstLine="928"/>
        <w:spacing w:after="0" w:line="249"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780" w:right="2219" w:firstLine="928"/>
        <w:spacing w:after="0" w:line="249" w:lineRule="auto"/>
        <w:tabs>
          <w:tab w:leader="none" w:pos="354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ind w:left="1780" w:right="1999"/>
        <w:spacing w:after="0" w:line="249"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400" w:lineRule="exact"/>
        <w:rPr>
          <w:sz w:val="20"/>
          <w:szCs w:val="20"/>
          <w:color w:val="auto"/>
        </w:rPr>
      </w:pPr>
    </w:p>
    <w:p>
      <w:pPr>
        <w:ind w:left="940" w:right="2219" w:firstLine="833"/>
        <w:spacing w:after="0" w:line="249" w:lineRule="auto"/>
        <w:tabs>
          <w:tab w:leader="none" w:pos="270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15"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left="2380" w:hanging="927"/>
        <w:spacing w:after="0"/>
        <w:tabs>
          <w:tab w:leader="none" w:pos="238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7" w:lineRule="exact"/>
        <w:rPr>
          <w:sz w:val="20"/>
          <w:szCs w:val="20"/>
          <w:color w:val="auto"/>
        </w:rPr>
      </w:pPr>
    </w:p>
    <w:p>
      <w:pPr>
        <w:ind w:left="620" w:right="2099"/>
        <w:spacing w:after="0" w:line="251"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197" w:lineRule="exact"/>
        <w:rPr>
          <w:sz w:val="20"/>
          <w:szCs w:val="20"/>
          <w:color w:val="auto"/>
        </w:rPr>
      </w:pPr>
    </w:p>
    <w:p>
      <w:pPr>
        <w:ind w:left="-320" w:right="1999" w:firstLine="942"/>
        <w:spacing w:after="0" w:line="249" w:lineRule="auto"/>
        <w:tabs>
          <w:tab w:leader="none" w:pos="144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ind w:left="-320" w:right="2099" w:firstLine="942"/>
        <w:spacing w:after="0" w:line="249" w:lineRule="auto"/>
        <w:tabs>
          <w:tab w:leader="none" w:pos="144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00" w:lineRule="exact"/>
        <w:rPr>
          <w:sz w:val="20"/>
          <w:szCs w:val="20"/>
          <w:color w:val="auto"/>
        </w:rPr>
      </w:pPr>
    </w:p>
    <w:p>
      <w:pPr>
        <w:ind w:left="-320" w:right="1999" w:firstLine="942"/>
        <w:spacing w:after="0" w:line="249" w:lineRule="auto"/>
        <w:tabs>
          <w:tab w:leader="none" w:pos="144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9899"/>
          </w:cols>
          <w:pgMar w:left="56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or amendment thereto to be signed on its behalf by the undersigned, thereunto duly authorized, in the City of Dallas, State of Texas on September 7, 1995.</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E. Drury</w:t>
      </w:r>
    </w:p>
    <w:p>
      <w:pPr>
        <w:spacing w:after="0" w:line="7" w:lineRule="exact"/>
        <w:rPr>
          <w:sz w:val="20"/>
          <w:szCs w:val="20"/>
          <w:color w:val="auto"/>
        </w:rPr>
      </w:pPr>
    </w:p>
    <w:p>
      <w:pPr>
        <w:sectPr>
          <w:pgSz w:w="11900" w:h="16838" w:orient="portrait"/>
          <w:cols w:equalWidth="0" w:num="2">
            <w:col w:w="4580" w:space="720"/>
            <w:col w:w="4919"/>
          </w:cols>
          <w:pgMar w:left="240" w:top="315" w:right="1440" w:bottom="1440" w:gutter="0" w:footer="0" w:header="0"/>
          <w:type w:val="continuous"/>
        </w:sectPr>
      </w:pPr>
    </w:p>
    <w:p>
      <w:pPr>
        <w:ind w:left="44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John E. Drury, Chief Executive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315"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20" w:firstLine="935"/>
        <w:spacing w:after="0" w:line="249"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 No. 33-85018)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207" w:lineRule="exact"/>
        <w:rPr>
          <w:sz w:val="20"/>
          <w:szCs w:val="20"/>
          <w:color w:val="auto"/>
        </w:rPr>
      </w:pPr>
    </w:p>
    <w:p>
      <w:pPr>
        <w:ind w:right="3440"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9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E. Drury</w:t>
      </w:r>
      <w:r>
        <w:rPr>
          <w:sz w:val="20"/>
          <w:szCs w:val="20"/>
          <w:color w:val="auto"/>
        </w:rPr>
        <w:tab/>
      </w:r>
      <w:r>
        <w:rPr>
          <w:rFonts w:ascii="Courier New" w:cs="Courier New" w:eastAsia="Courier New" w:hAnsi="Courier New"/>
          <w:sz w:val="17"/>
          <w:szCs w:val="17"/>
          <w:color w:val="auto"/>
        </w:rPr>
        <w:t>Chairman of the Boatd and Chief Executive Officer</w:t>
      </w:r>
    </w:p>
    <w:p>
      <w:pPr>
        <w:spacing w:after="0" w:line="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E. Drury</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Donald F. Moorehead, Jr.</w:t>
      </w:r>
      <w:r>
        <w:rPr>
          <w:sz w:val="20"/>
          <w:szCs w:val="20"/>
          <w:color w:val="auto"/>
        </w:rPr>
        <w:tab/>
      </w:r>
      <w:r>
        <w:rPr>
          <w:rFonts w:ascii="Courier New" w:cs="Courier New" w:eastAsia="Courier New" w:hAnsi="Courier New"/>
          <w:sz w:val="17"/>
          <w:szCs w:val="17"/>
          <w:color w:val="auto"/>
        </w:rPr>
        <w:t>Vice Chairman of the Board and Chief Development</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David Sutherland-Yoest</w:t>
      </w:r>
      <w:r>
        <w:rPr>
          <w:sz w:val="20"/>
          <w:szCs w:val="20"/>
          <w:color w:val="auto"/>
        </w:rPr>
        <w:tab/>
      </w:r>
      <w:r>
        <w:rPr>
          <w:rFonts w:ascii="Courier New" w:cs="Courier New" w:eastAsia="Courier New" w:hAnsi="Courier New"/>
          <w:sz w:val="17"/>
          <w:szCs w:val="17"/>
          <w:color w:val="auto"/>
        </w:rPr>
        <w:t>President, Chief Operating Officer, and Director</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Sutherland-Yoest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Earl E. DeFrates</w:t>
      </w:r>
      <w:r>
        <w:rPr>
          <w:sz w:val="20"/>
          <w:szCs w:val="20"/>
          <w:color w:val="auto"/>
        </w:rPr>
        <w:tab/>
      </w:r>
      <w:r>
        <w:rPr>
          <w:rFonts w:ascii="Courier New" w:cs="Courier New" w:eastAsia="Courier New" w:hAnsi="Courier New"/>
          <w:sz w:val="17"/>
          <w:szCs w:val="17"/>
          <w:color w:val="auto"/>
        </w:rPr>
        <w:t>Executive Vice President, Chief Finnaical Officer</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Bruce E. Snyder</w:t>
      </w:r>
      <w:r>
        <w:rPr>
          <w:sz w:val="20"/>
          <w:szCs w:val="20"/>
          <w:color w:val="auto"/>
        </w:rPr>
        <w:tab/>
      </w:r>
      <w:r>
        <w:rPr>
          <w:rFonts w:ascii="Courier New" w:cs="Courier New" w:eastAsia="Courier New" w:hAnsi="Courier New"/>
          <w:sz w:val="17"/>
          <w:szCs w:val="17"/>
          <w:color w:val="auto"/>
        </w:rPr>
        <w:t>Vice President and Corporate Controller (Chief</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G. Rangos, Sr.</w:t>
      </w:r>
      <w:r>
        <w:rPr>
          <w:sz w:val="20"/>
          <w:szCs w:val="20"/>
          <w:color w:val="auto"/>
        </w:rPr>
        <w:tab/>
      </w:r>
      <w:r>
        <w:rPr>
          <w:rFonts w:ascii="Courier New" w:cs="Courier New" w:eastAsia="Courier New" w:hAnsi="Courier New"/>
          <w:sz w:val="17"/>
          <w:szCs w:val="17"/>
          <w:color w:val="auto"/>
        </w:rPr>
        <w:t>Vice 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G. Rangos, Sr.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Alexander W. Rangos</w:t>
      </w:r>
      <w:r>
        <w:rPr>
          <w:sz w:val="20"/>
          <w:szCs w:val="20"/>
          <w:color w:val="auto"/>
        </w:rPr>
        <w:tab/>
      </w:r>
      <w:r>
        <w:rPr>
          <w:rFonts w:ascii="Courier New" w:cs="Courier New" w:eastAsia="Courier New" w:hAnsi="Courier New"/>
          <w:sz w:val="17"/>
          <w:szCs w:val="17"/>
          <w:color w:val="auto"/>
        </w:rPr>
        <w:t>Executive Vice President for Development and</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Alexander W. Rangos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George L. Ball</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Ball</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Richard J. Heckmann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William E. Moffett</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Peter J. Gibbons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J. Gibbons</w:t>
      </w:r>
    </w:p>
    <w:p>
      <w:pPr>
        <w:sectPr>
          <w:pgSz w:w="11900" w:h="16838" w:orient="portrait"/>
          <w:cols w:equalWidth="0" w:num="1">
            <w:col w:w="11340"/>
          </w:cols>
          <w:pgMar w:left="240" w:top="315" w:right="31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II-8</w:t>
      </w:r>
    </w:p>
    <w:sectPr>
      <w:pgSz w:w="11900" w:h="16838" w:orient="portrait"/>
      <w:cols w:equalWidth="0" w:num="1">
        <w:col w:w="11340"/>
      </w:cols>
      <w:pgMar w:left="240" w:top="315" w:right="319"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45"/>
    </w:lvl>
  </w:abstractNum>
  <w:abstractNum w:abstractNumId="1">
    <w:nsid w:val="5BD062C2"/>
    <w:multiLevelType w:val="hybridMultilevel"/>
    <w:lvl w:ilvl="0">
      <w:lvlJc w:val="left"/>
      <w:lvlText w:val="%1"/>
      <w:numFmt w:val="lowerLetter"/>
      <w:start w:val="1"/>
    </w:lvl>
    <w:lvl w:ilvl="1">
      <w:lvlJc w:val="left"/>
      <w:lvlText w:val="(%2)"/>
      <w:numFmt w:val="lowerLetter"/>
      <w:start w:val="2"/>
    </w:lvl>
  </w:abstractNum>
  <w:abstractNum w:abstractNumId="2">
    <w:nsid w:val="12200854"/>
    <w:multiLevelType w:val="hybridMultilevel"/>
    <w:lvl w:ilvl="0">
      <w:lvlJc w:val="left"/>
      <w:lvlText w:val="(%1)"/>
      <w:numFmt w:val="lowerLetter"/>
      <w:start w:val="2"/>
    </w:lvl>
    <w:lvl w:ilvl="1">
      <w:lvlJc w:val="left"/>
      <w:lvlText w:val="(%2)"/>
      <w:numFmt w:val="lowerLetter"/>
      <w:start w:val="5"/>
    </w:lvl>
  </w:abstractNum>
  <w:abstractNum w:abstractNumId="3">
    <w:nsid w:val="4DB127F8"/>
    <w:multiLevelType w:val="hybridMultilevel"/>
    <w:lvl w:ilvl="0">
      <w:lvlJc w:val="left"/>
      <w:lvlText w:val="(%1)"/>
      <w:numFmt w:val="lowerLetter"/>
      <w:start w:val="6"/>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5"/>
    </w:lvl>
  </w:abstractNum>
  <w:abstractNum w:abstractNumId="10">
    <w:nsid w:val="109CF92E"/>
    <w:multiLevelType w:val="hybridMultilevel"/>
    <w:lvl w:ilvl="0">
      <w:lvlJc w:val="left"/>
      <w:lvlText w:val="(%1)"/>
      <w:numFmt w:val="lowerLetter"/>
      <w:start w:val="8"/>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2019-12-20T04:51:57Z</dcterms:created>
  <dcterms:modified xsi:type="dcterms:W3CDTF">2019-12-20T04:51:57Z</dcterms:modified>
</cp:coreProperties>
</file>