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Aardsma David A</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4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760" w:type="dxa"/>
            <w:vAlign w:val="bottom"/>
            <w:tcBorders>
              <w:top w:val="single" w:sz="8" w:color="0000EE"/>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29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92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1001 FANNIN STREET, 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Sr. VP, Sales and Marketing</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2,845</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80" w:type="dxa"/>
            <w:vAlign w:val="bottom"/>
            <w:tcBorders>
              <w:bottom w:val="single" w:sz="8" w:color="2C2C2C"/>
            </w:tcBorders>
            <w:gridSpan w:val="3"/>
          </w:tcPr>
          <w:p>
            <w:pPr>
              <w:ind w:left="380"/>
              <w:spacing w:after="0"/>
              <w:rPr>
                <w:sz w:val="20"/>
                <w:szCs w:val="20"/>
                <w:color w:val="auto"/>
              </w:rPr>
            </w:pPr>
            <w:r>
              <w:rPr>
                <w:rFonts w:ascii="Arial" w:cs="Arial" w:eastAsia="Arial" w:hAnsi="Arial"/>
                <w:sz w:val="18"/>
                <w:szCs w:val="18"/>
                <w:color w:val="0000FF"/>
              </w:rPr>
              <w:t>23,565.9929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01/30/2007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1538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2019-12-16T05:38:48Z</dcterms:created>
  <dcterms:modified xsi:type="dcterms:W3CDTF">2019-12-16T05:38:48Z</dcterms:modified>
</cp:coreProperties>
</file>