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20,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294005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5.04.</w:t>
      </w:r>
      <w:r>
        <w:rPr>
          <w:sz w:val="20"/>
          <w:szCs w:val="20"/>
          <w:color w:val="auto"/>
        </w:rPr>
        <w:tab/>
      </w:r>
      <w:r>
        <w:rPr>
          <w:rFonts w:ascii="Times New Roman" w:cs="Times New Roman" w:eastAsia="Times New Roman" w:hAnsi="Times New Roman"/>
          <w:sz w:val="17"/>
          <w:szCs w:val="17"/>
          <w:b w:val="1"/>
          <w:bCs w:val="1"/>
          <w:color w:val="auto"/>
        </w:rPr>
        <w:t>Temporary Suspension of Trading Under Registrant’s Employee Benefit Plans.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20, 2025, Waste Management, Inc. (the “Company”) sent a notice to its directors and executive officers pursuant to Section 306 of the Sarbanes-Oxley Act of 2002 and Rule 104 of Regulation BTR that the Waste Management Retirement Savings Plan (the “Plan”) will be changing recordkeepers, effective January 1, 2026. As a result of this change, there will be a “blackout period” imposed on participants in the Plan. During the blackout period, participants will be unable to change contribution rates, direct or diversify investments in individual accounts (including accounts invested in the Company common stock fund), obtain a loan from the Plan, obtain a hardship or other withdrawal, or obtain a distribution from the Plan. The blackout period is expected to begin at 4:00 p.m. ET on December 24, 2025, and is expected to end during the week of January 18, 2026. The notice informed them of the blackout period, during which they are not permitted, directly or indirectly, to purchase, sell or otherwise acquire or transfer any equity security of the Company if the director or executive officer would acquire or previously acquired such equity security in connection with service or employment as a director or executive officer of the Company.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blackout period and for two years after the ending date of the blackout period, a security holder or other interested person may obtain, without charge, the actual beginning and ending dates of the blackout period by submitting a request to 800 Capitol Street, Suite 3000, Houston, Texas 77002, Attn: Corporate Secretary; 713.512.6393.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notice is attached as Exhibit 99.1 to this Current Report on Form 8-K and is incorporated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Notice provided to directors and executive officers of Waste Management, Inc. on November 20, 2025.</w:t>
      </w:r>
    </w:p>
    <w:p>
      <w:pPr>
        <w:spacing w:after="0" w:line="27" w:lineRule="exact"/>
        <w:rPr>
          <w:sz w:val="20"/>
          <w:szCs w:val="20"/>
          <w:color w:val="auto"/>
        </w:rPr>
      </w:pPr>
    </w:p>
    <w:p>
      <w:pPr>
        <w:ind w:left="5560" w:right="3800" w:hanging="5552"/>
        <w:spacing w:after="0" w:line="761" w:lineRule="auto"/>
        <w:tabs>
          <w:tab w:leader="none" w:pos="9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20, 2025</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Courtney A. Tippy</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&amp; Corporate Secretary</w:t>
            </w:r>
          </w:p>
        </w:tc>
      </w:tr>
      <w:tr>
        <w:trPr>
          <w:trHeight w:val="648"/>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494280" cy="737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Board of Directors &amp; Executive Officers,</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03"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8"/>
          <w:szCs w:val="18"/>
          <w:color w:val="auto"/>
        </w:rPr>
        <w:t>Courtney Tippy,</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3"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November 20, 2025</w:t>
      </w:r>
    </w:p>
    <w:p>
      <w:pPr>
        <w:spacing w:after="0" w:line="225"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Notice of Blackout Period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director or executive officer of Waste Management, Inc. (the “Company”), you are subject to restrictions under the Sarbanes-Oxley Act of 2002 and Regulation BTR that prohibit certain transactions in Company securities during pension plan blackout periods.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2026, the Waste Management Retirement Savings Plan (the “Plan”) will be changing recordkeepers. As a result of this change, there will be a “blackout period” imposed on participants in the Plan. During the blackout period, participants will be unable to change contribution rates, direct or diversify investments in individual accounts (including accounts invested in the Company common stock fund), obtain a loan from the Plan, obtain a hardship or other withdrawal, or obtain a distribution from the Plan. The blackout period is expected to begin at 4:00 p.m. ET on December 24, 2025 and is scheduled to end during the week of January 18, 2026. During this period, you can determine whether the blackout period has ended by contacting me.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you know, you are subject to the Company’s Insider Trading Policy, including closed trading window periods and pre-clearance requirements. The Company will be in a closed trading window period pursuant to its Insider Trading Policy throughout the duration of the blackout period. Accordingly, you and members of your immediate family sharing your household will already be prohibited from engaging in any transaction involving the purchase or sale of any security of the Company until after fourth quarter 2025 earnings are announced and the trading window is opened. Nevertheless, we are required to inform you that during the blackout period, you are not permitted, directly or indirectly, to purchase, sell or otherwise acquire or transfer any equity security of the Company, if you would acquire or previously acquired such equity security in connection with service or employment as a director or executive officer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the blackout period, please contact me at 713.512.6393; 800 Capitol Street, Suite 3000, 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2025-11-20T15:44:53Z</dcterms:created>
  <dcterms:modified xsi:type="dcterms:W3CDTF">2025-11-20T15:44:53Z</dcterms:modified>
</cp:coreProperties>
</file>