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0002005460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1200"/>
        <w:spacing w:after="0" w:line="281" w:lineRule="auto"/>
        <w:rPr>
          <w:sz w:val="20"/>
          <w:szCs w:val="20"/>
          <w:color w:val="auto"/>
        </w:rPr>
      </w:pPr>
      <w:r>
        <w:rPr>
          <w:rFonts w:ascii="Times New Roman" w:cs="Times New Roman" w:eastAsia="Times New Roman" w:hAnsi="Times New Roman"/>
          <w:sz w:val="22"/>
          <w:szCs w:val="22"/>
          <w:color w:val="auto"/>
        </w:rPr>
        <w:t>WASTE MANAGEMENT INC 001-12154</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800 CAPITOL STREET, STE 3000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HOUSTON</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77002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7135126200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Varkey Johnson</w:t>
      </w:r>
    </w:p>
    <w:p>
      <w:pPr>
        <w:spacing w:after="0" w:line="44" w:lineRule="exact"/>
        <w:rPr>
          <w:sz w:val="24"/>
          <w:szCs w:val="24"/>
          <w:color w:val="auto"/>
        </w:rPr>
      </w:pPr>
    </w:p>
    <w:p>
      <w:pPr>
        <w:sectPr>
          <w:pgSz w:w="11900" w:h="16838" w:orient="portrait"/>
          <w:cols w:equalWidth="0" w:num="2">
            <w:col w:w="6560" w:space="720"/>
            <w:col w:w="39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225 Liberty St</w:t>
            </w:r>
          </w:p>
        </w:tc>
        <w:tc>
          <w:tcPr>
            <w:tcW w:w="128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318</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70891.74</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 37</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10281</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401365541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02/04/2025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0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7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Name of Person</w:t>
            </w:r>
          </w:p>
        </w:tc>
        <w:tc>
          <w:tcPr>
            <w:tcW w:w="4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0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7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from Whom</w:t>
            </w:r>
          </w:p>
        </w:tc>
        <w:tc>
          <w:tcPr>
            <w:tcW w:w="4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0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7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4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410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2280" w:type="dxa"/>
            <w:vAlign w:val="bottom"/>
          </w:tcPr>
          <w:p>
            <w:pPr>
              <w:jc w:val="center"/>
              <w:ind w:right="1632"/>
              <w:spacing w:after="0"/>
              <w:rPr>
                <w:sz w:val="20"/>
                <w:szCs w:val="20"/>
                <w:color w:val="auto"/>
              </w:rPr>
            </w:pPr>
            <w:r>
              <w:rPr>
                <w:rFonts w:ascii="Times New Roman" w:cs="Times New Roman" w:eastAsia="Times New Roman" w:hAnsi="Times New Roman"/>
                <w:sz w:val="22"/>
                <w:szCs w:val="22"/>
                <w:b w:val="1"/>
                <w:bCs w:val="1"/>
                <w:color w:val="auto"/>
                <w:w w:val="90"/>
              </w:rPr>
              <w:t>a</w:t>
            </w:r>
          </w:p>
        </w:tc>
        <w:tc>
          <w:tcPr>
            <w:tcW w:w="1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4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280" w:type="dxa"/>
            <w:vAlign w:val="bottom"/>
          </w:tcPr>
          <w:p>
            <w:pPr>
              <w:jc w:val="center"/>
              <w:ind w:right="1652"/>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4100" w:type="dxa"/>
            <w:vAlign w:val="bottom"/>
            <w:vMerge w:val="restart"/>
          </w:tcPr>
          <w:p>
            <w:pPr>
              <w:spacing w:after="0" w:line="487" w:lineRule="exact"/>
              <w:rPr>
                <w:sz w:val="20"/>
                <w:szCs w:val="20"/>
                <w:color w:val="auto"/>
              </w:rPr>
            </w:pPr>
            <w:r>
              <w:rPr>
                <w:rFonts w:ascii="Times New Roman" w:cs="Times New Roman" w:eastAsia="Times New Roman" w:hAnsi="Times New Roman"/>
                <w:sz w:val="22"/>
                <w:szCs w:val="22"/>
                <w:color w:val="auto"/>
                <w:w w:val="94"/>
              </w:rPr>
              <w:t xml:space="preserve">Common Stock 12/31/2021 </w:t>
            </w:r>
            <w:r>
              <w:rPr>
                <w:rFonts w:ascii="Times New Roman" w:cs="Times New Roman" w:eastAsia="Times New Roman" w:hAnsi="Times New Roman"/>
                <w:sz w:val="43"/>
                <w:szCs w:val="43"/>
                <w:color w:val="auto"/>
                <w:w w:val="94"/>
                <w:vertAlign w:val="superscript"/>
              </w:rPr>
              <w:t>Employee stock</w:t>
            </w:r>
          </w:p>
        </w:tc>
        <w:tc>
          <w:tcPr>
            <w:tcW w:w="16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WASTE</w:t>
            </w:r>
          </w:p>
        </w:tc>
        <w:tc>
          <w:tcPr>
            <w:tcW w:w="228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4100" w:type="dxa"/>
            <w:vAlign w:val="bottom"/>
            <w:vMerge w:val="continue"/>
          </w:tcPr>
          <w:p>
            <w:pPr>
              <w:spacing w:after="0"/>
              <w:rPr>
                <w:sz w:val="18"/>
                <w:szCs w:val="18"/>
                <w:color w:val="auto"/>
              </w:rPr>
            </w:pPr>
          </w:p>
        </w:tc>
        <w:tc>
          <w:tcPr>
            <w:tcW w:w="1660" w:type="dxa"/>
            <w:vAlign w:val="bottom"/>
          </w:tcPr>
          <w:p>
            <w:pPr>
              <w:ind w:left="60"/>
              <w:spacing w:after="0" w:line="217" w:lineRule="exact"/>
              <w:rPr>
                <w:sz w:val="20"/>
                <w:szCs w:val="20"/>
                <w:color w:val="auto"/>
              </w:rPr>
            </w:pPr>
            <w:r>
              <w:rPr>
                <w:rFonts w:ascii="Times New Roman" w:cs="Times New Roman" w:eastAsia="Times New Roman" w:hAnsi="Times New Roman"/>
                <w:sz w:val="22"/>
                <w:szCs w:val="22"/>
                <w:color w:val="auto"/>
                <w:w w:val="99"/>
              </w:rPr>
              <w:t>MANAGEMENT</w:t>
            </w:r>
          </w:p>
        </w:tc>
        <w:tc>
          <w:tcPr>
            <w:tcW w:w="2280" w:type="dxa"/>
            <w:vAlign w:val="bottom"/>
          </w:tcPr>
          <w:p>
            <w:pPr>
              <w:ind w:left="1480"/>
              <w:spacing w:after="0" w:line="217" w:lineRule="exact"/>
              <w:rPr>
                <w:sz w:val="20"/>
                <w:szCs w:val="20"/>
                <w:color w:val="auto"/>
              </w:rPr>
            </w:pPr>
            <w:r>
              <w:rPr>
                <w:rFonts w:ascii="Times New Roman" w:cs="Times New Roman" w:eastAsia="Times New Roman" w:hAnsi="Times New Roman"/>
                <w:sz w:val="22"/>
                <w:szCs w:val="22"/>
                <w:color w:val="auto"/>
              </w:rPr>
              <w:t>5</w:t>
            </w:r>
          </w:p>
        </w:tc>
        <w:tc>
          <w:tcPr>
            <w:tcW w:w="1960" w:type="dxa"/>
            <w:vAlign w:val="bottom"/>
          </w:tcPr>
          <w:p>
            <w:pPr>
              <w:ind w:left="480"/>
              <w:spacing w:after="0" w:line="217" w:lineRule="exact"/>
              <w:rPr>
                <w:sz w:val="20"/>
                <w:szCs w:val="20"/>
                <w:color w:val="auto"/>
              </w:rPr>
            </w:pPr>
            <w:r>
              <w:rPr>
                <w:rFonts w:ascii="Times New Roman" w:cs="Times New Roman" w:eastAsia="Times New Roman" w:hAnsi="Times New Roman"/>
                <w:sz w:val="22"/>
                <w:szCs w:val="22"/>
                <w:color w:val="auto"/>
                <w:w w:val="97"/>
              </w:rPr>
              <w:t>12/31/2021 Cash</w:t>
            </w:r>
          </w:p>
        </w:tc>
        <w:tc>
          <w:tcPr>
            <w:tcW w:w="0" w:type="dxa"/>
            <w:vAlign w:val="bottom"/>
          </w:tcPr>
          <w:p>
            <w:pPr>
              <w:spacing w:after="0"/>
              <w:rPr>
                <w:sz w:val="1"/>
                <w:szCs w:val="1"/>
                <w:color w:val="auto"/>
              </w:rPr>
            </w:pPr>
          </w:p>
        </w:tc>
      </w:tr>
      <w:tr>
        <w:trPr>
          <w:trHeight w:val="309"/>
        </w:trPr>
        <w:tc>
          <w:tcPr>
            <w:tcW w:w="4100" w:type="dxa"/>
            <w:vAlign w:val="bottom"/>
          </w:tcPr>
          <w:p>
            <w:pPr>
              <w:ind w:left="2500"/>
              <w:spacing w:after="0"/>
              <w:rPr>
                <w:sz w:val="20"/>
                <w:szCs w:val="20"/>
                <w:color w:val="auto"/>
              </w:rPr>
            </w:pPr>
            <w:r>
              <w:rPr>
                <w:rFonts w:ascii="Times New Roman" w:cs="Times New Roman" w:eastAsia="Times New Roman" w:hAnsi="Times New Roman"/>
                <w:sz w:val="22"/>
                <w:szCs w:val="22"/>
                <w:color w:val="auto"/>
                <w:w w:val="99"/>
              </w:rPr>
              <w:t>purchase program</w:t>
            </w:r>
          </w:p>
        </w:tc>
        <w:tc>
          <w:tcPr>
            <w:tcW w:w="16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INC</w:t>
            </w:r>
          </w:p>
        </w:tc>
        <w:tc>
          <w:tcPr>
            <w:tcW w:w="22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4100" w:type="dxa"/>
            <w:vAlign w:val="bottom"/>
            <w:vMerge w:val="restart"/>
          </w:tcPr>
          <w:p>
            <w:pPr>
              <w:spacing w:after="0" w:line="474" w:lineRule="exact"/>
              <w:rPr>
                <w:sz w:val="20"/>
                <w:szCs w:val="20"/>
                <w:color w:val="auto"/>
              </w:rPr>
            </w:pPr>
            <w:r>
              <w:rPr>
                <w:rFonts w:ascii="Times New Roman" w:cs="Times New Roman" w:eastAsia="Times New Roman" w:hAnsi="Times New Roman"/>
                <w:sz w:val="22"/>
                <w:szCs w:val="22"/>
                <w:color w:val="auto"/>
                <w:w w:val="94"/>
              </w:rPr>
              <w:t xml:space="preserve">Common Stock 06/30/2022 </w:t>
            </w:r>
            <w:r>
              <w:rPr>
                <w:rFonts w:ascii="Times New Roman" w:cs="Times New Roman" w:eastAsia="Times New Roman" w:hAnsi="Times New Roman"/>
                <w:sz w:val="43"/>
                <w:szCs w:val="43"/>
                <w:color w:val="auto"/>
                <w:w w:val="94"/>
                <w:vertAlign w:val="superscript"/>
              </w:rPr>
              <w:t>Employee stock</w:t>
            </w:r>
          </w:p>
        </w:tc>
        <w:tc>
          <w:tcPr>
            <w:tcW w:w="16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WASTE</w:t>
            </w:r>
          </w:p>
        </w:tc>
        <w:tc>
          <w:tcPr>
            <w:tcW w:w="228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4100" w:type="dxa"/>
            <w:vAlign w:val="bottom"/>
            <w:vMerge w:val="continue"/>
          </w:tcPr>
          <w:p>
            <w:pPr>
              <w:spacing w:after="0"/>
              <w:rPr>
                <w:sz w:val="18"/>
                <w:szCs w:val="18"/>
                <w:color w:val="auto"/>
              </w:rPr>
            </w:pPr>
          </w:p>
        </w:tc>
        <w:tc>
          <w:tcPr>
            <w:tcW w:w="1660" w:type="dxa"/>
            <w:vAlign w:val="bottom"/>
          </w:tcPr>
          <w:p>
            <w:pPr>
              <w:ind w:left="60"/>
              <w:spacing w:after="0" w:line="217" w:lineRule="exact"/>
              <w:rPr>
                <w:sz w:val="20"/>
                <w:szCs w:val="20"/>
                <w:color w:val="auto"/>
              </w:rPr>
            </w:pPr>
            <w:r>
              <w:rPr>
                <w:rFonts w:ascii="Times New Roman" w:cs="Times New Roman" w:eastAsia="Times New Roman" w:hAnsi="Times New Roman"/>
                <w:sz w:val="22"/>
                <w:szCs w:val="22"/>
                <w:color w:val="auto"/>
                <w:w w:val="99"/>
              </w:rPr>
              <w:t>MANAGEMENT</w:t>
            </w:r>
          </w:p>
        </w:tc>
        <w:tc>
          <w:tcPr>
            <w:tcW w:w="2280" w:type="dxa"/>
            <w:vAlign w:val="bottom"/>
          </w:tcPr>
          <w:p>
            <w:pPr>
              <w:ind w:left="1480"/>
              <w:spacing w:after="0" w:line="217" w:lineRule="exact"/>
              <w:rPr>
                <w:sz w:val="20"/>
                <w:szCs w:val="20"/>
                <w:color w:val="auto"/>
              </w:rPr>
            </w:pPr>
            <w:r>
              <w:rPr>
                <w:rFonts w:ascii="Times New Roman" w:cs="Times New Roman" w:eastAsia="Times New Roman" w:hAnsi="Times New Roman"/>
                <w:sz w:val="22"/>
                <w:szCs w:val="22"/>
                <w:color w:val="auto"/>
              </w:rPr>
              <w:t>154</w:t>
            </w:r>
          </w:p>
        </w:tc>
        <w:tc>
          <w:tcPr>
            <w:tcW w:w="1960" w:type="dxa"/>
            <w:vAlign w:val="bottom"/>
          </w:tcPr>
          <w:p>
            <w:pPr>
              <w:ind w:left="480"/>
              <w:spacing w:after="0" w:line="217" w:lineRule="exact"/>
              <w:rPr>
                <w:sz w:val="20"/>
                <w:szCs w:val="20"/>
                <w:color w:val="auto"/>
              </w:rPr>
            </w:pPr>
            <w:r>
              <w:rPr>
                <w:rFonts w:ascii="Times New Roman" w:cs="Times New Roman" w:eastAsia="Times New Roman" w:hAnsi="Times New Roman"/>
                <w:sz w:val="22"/>
                <w:szCs w:val="22"/>
                <w:color w:val="auto"/>
                <w:w w:val="97"/>
              </w:rPr>
              <w:t>06/30/2022 Cash</w:t>
            </w:r>
          </w:p>
        </w:tc>
        <w:tc>
          <w:tcPr>
            <w:tcW w:w="0" w:type="dxa"/>
            <w:vAlign w:val="bottom"/>
          </w:tcPr>
          <w:p>
            <w:pPr>
              <w:spacing w:after="0"/>
              <w:rPr>
                <w:sz w:val="1"/>
                <w:szCs w:val="1"/>
                <w:color w:val="auto"/>
              </w:rPr>
            </w:pPr>
          </w:p>
        </w:tc>
      </w:tr>
      <w:tr>
        <w:trPr>
          <w:trHeight w:val="309"/>
        </w:trPr>
        <w:tc>
          <w:tcPr>
            <w:tcW w:w="4100" w:type="dxa"/>
            <w:vAlign w:val="bottom"/>
          </w:tcPr>
          <w:p>
            <w:pPr>
              <w:ind w:left="2500"/>
              <w:spacing w:after="0"/>
              <w:rPr>
                <w:sz w:val="20"/>
                <w:szCs w:val="20"/>
                <w:color w:val="auto"/>
              </w:rPr>
            </w:pPr>
            <w:r>
              <w:rPr>
                <w:rFonts w:ascii="Times New Roman" w:cs="Times New Roman" w:eastAsia="Times New Roman" w:hAnsi="Times New Roman"/>
                <w:sz w:val="22"/>
                <w:szCs w:val="22"/>
                <w:color w:val="auto"/>
                <w:w w:val="99"/>
              </w:rPr>
              <w:t>purchase program</w:t>
            </w:r>
          </w:p>
        </w:tc>
        <w:tc>
          <w:tcPr>
            <w:tcW w:w="16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INC</w:t>
            </w:r>
          </w:p>
        </w:tc>
        <w:tc>
          <w:tcPr>
            <w:tcW w:w="22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4100" w:type="dxa"/>
            <w:vAlign w:val="bottom"/>
            <w:vMerge w:val="restart"/>
          </w:tcPr>
          <w:p>
            <w:pPr>
              <w:spacing w:after="0" w:line="474" w:lineRule="exact"/>
              <w:rPr>
                <w:sz w:val="20"/>
                <w:szCs w:val="20"/>
                <w:color w:val="auto"/>
              </w:rPr>
            </w:pPr>
            <w:r>
              <w:rPr>
                <w:rFonts w:ascii="Times New Roman" w:cs="Times New Roman" w:eastAsia="Times New Roman" w:hAnsi="Times New Roman"/>
                <w:sz w:val="22"/>
                <w:szCs w:val="22"/>
                <w:color w:val="auto"/>
                <w:w w:val="94"/>
              </w:rPr>
              <w:t xml:space="preserve">Common Stock 06/30/2023 </w:t>
            </w:r>
            <w:r>
              <w:rPr>
                <w:rFonts w:ascii="Times New Roman" w:cs="Times New Roman" w:eastAsia="Times New Roman" w:hAnsi="Times New Roman"/>
                <w:sz w:val="43"/>
                <w:szCs w:val="43"/>
                <w:color w:val="auto"/>
                <w:w w:val="94"/>
                <w:vertAlign w:val="superscript"/>
              </w:rPr>
              <w:t>Employee stock</w:t>
            </w:r>
          </w:p>
        </w:tc>
        <w:tc>
          <w:tcPr>
            <w:tcW w:w="16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WASTE</w:t>
            </w:r>
          </w:p>
        </w:tc>
        <w:tc>
          <w:tcPr>
            <w:tcW w:w="228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4100" w:type="dxa"/>
            <w:vAlign w:val="bottom"/>
            <w:vMerge w:val="continue"/>
          </w:tcPr>
          <w:p>
            <w:pPr>
              <w:spacing w:after="0"/>
              <w:rPr>
                <w:sz w:val="18"/>
                <w:szCs w:val="18"/>
                <w:color w:val="auto"/>
              </w:rPr>
            </w:pPr>
          </w:p>
        </w:tc>
        <w:tc>
          <w:tcPr>
            <w:tcW w:w="1660" w:type="dxa"/>
            <w:vAlign w:val="bottom"/>
          </w:tcPr>
          <w:p>
            <w:pPr>
              <w:ind w:left="60"/>
              <w:spacing w:after="0" w:line="217" w:lineRule="exact"/>
              <w:rPr>
                <w:sz w:val="20"/>
                <w:szCs w:val="20"/>
                <w:color w:val="auto"/>
              </w:rPr>
            </w:pPr>
            <w:r>
              <w:rPr>
                <w:rFonts w:ascii="Times New Roman" w:cs="Times New Roman" w:eastAsia="Times New Roman" w:hAnsi="Times New Roman"/>
                <w:sz w:val="22"/>
                <w:szCs w:val="22"/>
                <w:color w:val="auto"/>
                <w:w w:val="99"/>
              </w:rPr>
              <w:t>MANAGEMENT</w:t>
            </w:r>
          </w:p>
        </w:tc>
        <w:tc>
          <w:tcPr>
            <w:tcW w:w="2280" w:type="dxa"/>
            <w:vAlign w:val="bottom"/>
          </w:tcPr>
          <w:p>
            <w:pPr>
              <w:ind w:left="1480"/>
              <w:spacing w:after="0" w:line="217" w:lineRule="exact"/>
              <w:rPr>
                <w:sz w:val="20"/>
                <w:szCs w:val="20"/>
                <w:color w:val="auto"/>
              </w:rPr>
            </w:pPr>
            <w:r>
              <w:rPr>
                <w:rFonts w:ascii="Times New Roman" w:cs="Times New Roman" w:eastAsia="Times New Roman" w:hAnsi="Times New Roman"/>
                <w:sz w:val="22"/>
                <w:szCs w:val="22"/>
                <w:color w:val="auto"/>
              </w:rPr>
              <w:t>159</w:t>
            </w:r>
          </w:p>
        </w:tc>
        <w:tc>
          <w:tcPr>
            <w:tcW w:w="1960" w:type="dxa"/>
            <w:vAlign w:val="bottom"/>
          </w:tcPr>
          <w:p>
            <w:pPr>
              <w:ind w:left="480"/>
              <w:spacing w:after="0" w:line="217" w:lineRule="exact"/>
              <w:rPr>
                <w:sz w:val="20"/>
                <w:szCs w:val="20"/>
                <w:color w:val="auto"/>
              </w:rPr>
            </w:pPr>
            <w:r>
              <w:rPr>
                <w:rFonts w:ascii="Times New Roman" w:cs="Times New Roman" w:eastAsia="Times New Roman" w:hAnsi="Times New Roman"/>
                <w:sz w:val="22"/>
                <w:szCs w:val="22"/>
                <w:color w:val="auto"/>
                <w:w w:val="97"/>
              </w:rPr>
              <w:t>06/30/2023 Cash</w:t>
            </w:r>
          </w:p>
        </w:tc>
        <w:tc>
          <w:tcPr>
            <w:tcW w:w="0" w:type="dxa"/>
            <w:vAlign w:val="bottom"/>
          </w:tcPr>
          <w:p>
            <w:pPr>
              <w:spacing w:after="0"/>
              <w:rPr>
                <w:sz w:val="1"/>
                <w:szCs w:val="1"/>
                <w:color w:val="auto"/>
              </w:rPr>
            </w:pPr>
          </w:p>
        </w:tc>
      </w:tr>
      <w:tr>
        <w:trPr>
          <w:trHeight w:val="309"/>
        </w:trPr>
        <w:tc>
          <w:tcPr>
            <w:tcW w:w="4100" w:type="dxa"/>
            <w:vAlign w:val="bottom"/>
          </w:tcPr>
          <w:p>
            <w:pPr>
              <w:ind w:left="2500"/>
              <w:spacing w:after="0"/>
              <w:rPr>
                <w:sz w:val="20"/>
                <w:szCs w:val="20"/>
                <w:color w:val="auto"/>
              </w:rPr>
            </w:pPr>
            <w:r>
              <w:rPr>
                <w:rFonts w:ascii="Times New Roman" w:cs="Times New Roman" w:eastAsia="Times New Roman" w:hAnsi="Times New Roman"/>
                <w:sz w:val="22"/>
                <w:szCs w:val="22"/>
                <w:color w:val="auto"/>
                <w:w w:val="99"/>
              </w:rPr>
              <w:t>purchase program</w:t>
            </w:r>
          </w:p>
        </w:tc>
        <w:tc>
          <w:tcPr>
            <w:tcW w:w="16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INC</w:t>
            </w:r>
          </w:p>
        </w:tc>
        <w:tc>
          <w:tcPr>
            <w:tcW w:w="22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-1301750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-804545</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-306705</wp:posOffset>
            </wp:positionV>
            <wp:extent cx="128270" cy="1282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270"/>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6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36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00" w:type="dxa"/>
            <w:vAlign w:val="bottom"/>
            <w:vMerge w:val="restart"/>
          </w:tcPr>
          <w:p>
            <w:pPr>
              <w:ind w:left="102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60" w:type="dxa"/>
            <w:vAlign w:val="bottom"/>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6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rPr>
              <w:t>Johnson Varkey</w:t>
            </w: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800 CAPITOL STREET, STE 3000</w:t>
            </w:r>
          </w:p>
        </w:tc>
        <w:tc>
          <w:tcPr>
            <w:tcW w:w="350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jc w:val="right"/>
              <w:ind w:right="812"/>
              <w:spacing w:after="0" w:line="243" w:lineRule="exact"/>
              <w:rPr>
                <w:sz w:val="20"/>
                <w:szCs w:val="20"/>
                <w:color w:val="auto"/>
              </w:rPr>
            </w:pPr>
            <w:r>
              <w:rPr>
                <w:rFonts w:ascii="Times New Roman" w:cs="Times New Roman" w:eastAsia="Times New Roman" w:hAnsi="Times New Roman"/>
                <w:sz w:val="22"/>
                <w:szCs w:val="22"/>
                <w:color w:val="auto"/>
              </w:rPr>
              <w:t>01/31/2025 560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123259.81</w:t>
            </w:r>
          </w:p>
        </w:tc>
        <w:tc>
          <w:tcPr>
            <w:tcW w:w="0" w:type="dxa"/>
            <w:vAlign w:val="bottom"/>
          </w:tcPr>
          <w:p>
            <w:pPr>
              <w:spacing w:after="0"/>
              <w:rPr>
                <w:sz w:val="1"/>
                <w:szCs w:val="1"/>
                <w:color w:val="auto"/>
              </w:rPr>
            </w:pPr>
          </w:p>
        </w:tc>
      </w:tr>
      <w:tr>
        <w:trPr>
          <w:trHeight w:val="282"/>
        </w:trPr>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rPr>
              <w:t>HOUSTON  TX  77002</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040" w:type="dxa"/>
            <w:vAlign w:val="bottom"/>
          </w:tcPr>
          <w:p>
            <w:pPr>
              <w:spacing w:after="0"/>
              <w:rPr>
                <w:sz w:val="24"/>
                <w:szCs w:val="24"/>
                <w:color w:val="auto"/>
              </w:rPr>
            </w:pPr>
          </w:p>
        </w:tc>
      </w:tr>
      <w:tr>
        <w:trPr>
          <w:trHeight w:val="297"/>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02/04/2025</w:t>
            </w:r>
          </w:p>
        </w:tc>
      </w:tr>
      <w:tr>
        <w:trPr>
          <w:trHeight w:val="297"/>
        </w:trPr>
        <w:tc>
          <w:tcPr>
            <w:tcW w:w="33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0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4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Johnson Varkey</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2025-02-04T15:26:27Z</dcterms:created>
  <dcterms:modified xsi:type="dcterms:W3CDTF">2025-02-04T15:26:27Z</dcterms:modified>
</cp:coreProperties>
</file>