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CLARK FRANK M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32,586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Sale of shares to cover personal income tax obligations upon grant of stock award, pursuant to Rule 10b5-1 Trading Plan.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-2495550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401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2020-07-20T17:44:33Z</dcterms:created>
  <dcterms:modified xsi:type="dcterms:W3CDTF">2020-07-20T17:44:33Z</dcterms:modified>
</cp:coreProperties>
</file>