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520" w:val="left"/>
          <w:tab w:leader="none" w:pos="4420" w:val="left"/>
          <w:tab w:leader="none" w:pos="4940" w:val="left"/>
        </w:tabs>
        <w:rPr>
          <w:sz w:val="20"/>
          <w:szCs w:val="20"/>
          <w:color w:val="auto"/>
        </w:rPr>
      </w:pPr>
      <w:r>
        <w:rPr>
          <w:rFonts w:ascii="Courier New" w:cs="Courier New" w:eastAsia="Courier New" w:hAnsi="Courier New"/>
          <w:sz w:val="18"/>
          <w:szCs w:val="18"/>
          <w:color w:val="auto"/>
        </w:rPr>
        <w:t>[ ]</w:t>
        <w:tab/>
        <w:t>Preliminary Proxy Statement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Confidential, for Use of the</w:t>
      </w:r>
    </w:p>
    <w:p>
      <w:pPr>
        <w:ind w:left="496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96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860" w:hanging="536"/>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860" w:right="2099" w:hanging="536"/>
        <w:spacing w:after="0" w:line="23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860" w:right="1779" w:hanging="536"/>
        <w:spacing w:after="0" w:line="237"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860" w:hanging="536"/>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0" w:gutter="0" w:footer="0" w:header="0"/>
        </w:sectPr>
      </w:pPr>
    </w:p>
    <w:bookmarkStart w:id="1" w:name="page2"/>
    <w:bookmarkEnd w:id="1"/>
    <w:p>
      <w:pPr>
        <w:ind w:left="536" w:hanging="536"/>
        <w:spacing w:after="0"/>
        <w:tabs>
          <w:tab w:leader="none" w:pos="5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36"/>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536" w:hanging="536"/>
        <w:spacing w:after="0"/>
        <w:tabs>
          <w:tab w:leader="none" w:pos="5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36"/>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536" w:hanging="536"/>
        <w:spacing w:after="0"/>
        <w:tabs>
          <w:tab w:leader="none" w:pos="5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36"/>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9895"/>
          </w:cols>
          <w:pgMar w:left="564" w:top="136" w:right="1440" w:bottom="1440" w:gutter="0" w:footer="0" w:header="0"/>
        </w:sectPr>
      </w:pPr>
    </w:p>
    <w:bookmarkStart w:id="2" w:name="page3"/>
    <w:bookmarkEnd w:id="2"/>
    <w:p>
      <w:pPr>
        <w:ind w:left="2960"/>
        <w:spacing w:after="0"/>
        <w:rPr>
          <w:sz w:val="20"/>
          <w:szCs w:val="20"/>
          <w:color w:val="auto"/>
        </w:rPr>
      </w:pPr>
      <w:r>
        <w:rPr>
          <w:rFonts w:ascii="Courier New" w:cs="Courier New" w:eastAsia="Courier New" w:hAnsi="Courier New"/>
          <w:sz w:val="18"/>
          <w:szCs w:val="18"/>
          <w:color w:val="auto"/>
        </w:rPr>
        <w:t>[WASTE MANAGEMENT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1001 FANNIN STREET, SUITE 4000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invite you to attend our Annual Meeting of Stockholders on May 17, 2002, in Houston, Texas. At the meeting, you will hear a report on our operations and have a chance to meet your directors and executives.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booklet includes the formal notice of meeting and the proxy statement. The proxy statement tells you more about the agenda and procedures for the meeting. It also describes how the Board operates and gives personal information about our director candidates.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those stockholders with access to the Internet, we encourage you to access http://www.proxyvote.com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Even if you only own a few shares, we want your shares to be represented at the meeting. Whether or not you attend the meeting, please vote your shares either by returning your proxy card or by voting by telephone or Internet as soon as possible (see the proxy card for instructions on how to vote by telephone or Internet).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hope you'll be able to attend the meeting and look forward to seeing you on May 17th.</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 MAURICE MYERS</w:t>
      </w:r>
    </w:p>
    <w:p>
      <w:pPr>
        <w:ind w:left="4440"/>
        <w:spacing w:after="0" w:line="238" w:lineRule="auto"/>
        <w:rPr>
          <w:sz w:val="20"/>
          <w:szCs w:val="20"/>
          <w:color w:val="auto"/>
        </w:rPr>
      </w:pPr>
      <w:r>
        <w:rPr>
          <w:rFonts w:ascii="Courier New" w:cs="Courier New" w:eastAsia="Courier New" w:hAnsi="Courier New"/>
          <w:sz w:val="18"/>
          <w:szCs w:val="18"/>
          <w:color w:val="auto"/>
        </w:rPr>
        <w:t>A. MAURICE MYERS</w:t>
      </w:r>
    </w:p>
    <w:p>
      <w:pPr>
        <w:ind w:left="4440"/>
        <w:spacing w:after="0"/>
        <w:rPr>
          <w:sz w:val="20"/>
          <w:szCs w:val="20"/>
          <w:color w:val="auto"/>
        </w:rPr>
      </w:pPr>
      <w:r>
        <w:rPr>
          <w:rFonts w:ascii="Courier New" w:cs="Courier New" w:eastAsia="Courier New" w:hAnsi="Courier New"/>
          <w:sz w:val="18"/>
          <w:szCs w:val="18"/>
          <w:color w:val="auto"/>
        </w:rPr>
        <w:t>Chairman of the Board,</w:t>
      </w:r>
    </w:p>
    <w:p>
      <w:pPr>
        <w:ind w:left="4440"/>
        <w:spacing w:after="0" w:line="237" w:lineRule="auto"/>
        <w:rPr>
          <w:sz w:val="20"/>
          <w:szCs w:val="20"/>
          <w:color w:val="auto"/>
        </w:rPr>
      </w:pPr>
      <w:r>
        <w:rPr>
          <w:rFonts w:ascii="Courier New" w:cs="Courier New" w:eastAsia="Courier New" w:hAnsi="Courier New"/>
          <w:sz w:val="18"/>
          <w:szCs w:val="18"/>
          <w:color w:val="auto"/>
        </w:rPr>
        <w:t>President and CEO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8, 2002</w:t>
      </w:r>
    </w:p>
    <w:p>
      <w:pPr>
        <w:sectPr>
          <w:pgSz w:w="11900" w:h="16838" w:orient="portrait"/>
          <w:cols w:equalWidth="0" w:num="1">
            <w:col w:w="10219"/>
          </w:cols>
          <w:pgMar w:left="240" w:top="717" w:right="1440" w:bottom="144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8"/>
          <w:szCs w:val="18"/>
          <w:color w:val="auto"/>
        </w:rPr>
        <w:t>NOTICE OF ANNUAL MEETING OF STOCKHOLDERS</w:t>
      </w:r>
    </w:p>
    <w:p>
      <w:pPr>
        <w:ind w:left="2860"/>
        <w:spacing w:after="0" w:line="238" w:lineRule="auto"/>
        <w:rPr>
          <w:sz w:val="20"/>
          <w:szCs w:val="20"/>
          <w:color w:val="auto"/>
        </w:rPr>
      </w:pPr>
      <w:r>
        <w:rPr>
          <w:rFonts w:ascii="Courier New" w:cs="Courier New" w:eastAsia="Courier New" w:hAnsi="Courier New"/>
          <w:sz w:val="18"/>
          <w:szCs w:val="18"/>
          <w:color w:val="auto"/>
        </w:rPr>
        <w:t>OF WASTE MANAGEMENT, INC.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AND TIME: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May 17, 2002 at 11:00 a.m., Central Time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PLACE: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St. Regis Hotel</w:t>
      </w:r>
    </w:p>
    <w:p>
      <w:pPr>
        <w:ind w:left="860"/>
        <w:spacing w:after="0" w:line="238" w:lineRule="auto"/>
        <w:rPr>
          <w:sz w:val="20"/>
          <w:szCs w:val="20"/>
          <w:color w:val="auto"/>
        </w:rPr>
      </w:pPr>
      <w:r>
        <w:rPr>
          <w:rFonts w:ascii="Courier New" w:cs="Courier New" w:eastAsia="Courier New" w:hAnsi="Courier New"/>
          <w:sz w:val="18"/>
          <w:szCs w:val="18"/>
          <w:color w:val="auto"/>
        </w:rPr>
        <w:t>1919 Briar Oaks Lane</w:t>
      </w:r>
    </w:p>
    <w:p>
      <w:pPr>
        <w:ind w:left="860"/>
        <w:spacing w:after="0"/>
        <w:rPr>
          <w:sz w:val="20"/>
          <w:szCs w:val="20"/>
          <w:color w:val="auto"/>
        </w:rPr>
      </w:pPr>
      <w:r>
        <w:rPr>
          <w:rFonts w:ascii="Courier New" w:cs="Courier New" w:eastAsia="Courier New" w:hAnsi="Courier New"/>
          <w:sz w:val="18"/>
          <w:szCs w:val="18"/>
          <w:color w:val="auto"/>
        </w:rPr>
        <w:t>Houston, Texas 77027</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left="1060" w:hanging="209"/>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two directors;</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Ratify appointment of independent auditors;</w:t>
      </w:r>
    </w:p>
    <w:p>
      <w:pPr>
        <w:spacing w:after="0" w:line="206" w:lineRule="exact"/>
        <w:rPr>
          <w:rFonts w:ascii="Courier New" w:cs="Courier New" w:eastAsia="Courier New" w:hAnsi="Courier New"/>
          <w:sz w:val="18"/>
          <w:szCs w:val="18"/>
          <w:color w:val="auto"/>
        </w:rPr>
      </w:pPr>
    </w:p>
    <w:p>
      <w:pPr>
        <w:ind w:left="1060" w:right="2319" w:hanging="209"/>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on a proposal to amend the Company's Restated Certificate of Incorporation to provide for election of directors annually;</w:t>
      </w:r>
    </w:p>
    <w:p>
      <w:pPr>
        <w:spacing w:after="0" w:line="208" w:lineRule="exact"/>
        <w:rPr>
          <w:rFonts w:ascii="Courier New" w:cs="Courier New" w:eastAsia="Courier New" w:hAnsi="Courier New"/>
          <w:sz w:val="18"/>
          <w:szCs w:val="18"/>
          <w:color w:val="auto"/>
        </w:rPr>
      </w:pPr>
    </w:p>
    <w:p>
      <w:pPr>
        <w:ind w:left="1060" w:right="1779" w:hanging="209"/>
        <w:spacing w:after="0" w:line="235"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on a stockholder proposal relating to the Company's disclosure of its strategy on opposition to privatization; and</w:t>
      </w:r>
    </w:p>
    <w:p>
      <w:pPr>
        <w:spacing w:after="0" w:line="202"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other business that is properly raised.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Only stockholders of record on March 22, 2002 may vote at the meeting.</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P. STEINER</w:t>
      </w:r>
    </w:p>
    <w:p>
      <w:pPr>
        <w:ind w:left="4440"/>
        <w:spacing w:after="0" w:line="238" w:lineRule="auto"/>
        <w:rPr>
          <w:sz w:val="20"/>
          <w:szCs w:val="20"/>
          <w:color w:val="auto"/>
        </w:rPr>
      </w:pPr>
      <w:r>
        <w:rPr>
          <w:rFonts w:ascii="Courier New" w:cs="Courier New" w:eastAsia="Courier New" w:hAnsi="Courier New"/>
          <w:sz w:val="18"/>
          <w:szCs w:val="18"/>
          <w:color w:val="auto"/>
        </w:rPr>
        <w:t>DAVID P. STEINER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and Corporate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8, 2002</w:t>
      </w:r>
    </w:p>
    <w:p>
      <w:pPr>
        <w:sectPr>
          <w:pgSz w:w="11900" w:h="16838" w:orient="portrait"/>
          <w:cols w:equalWidth="0" w:num="1">
            <w:col w:w="10219"/>
          </w:cols>
          <w:pgMar w:left="240" w:top="717"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8"/>
          <w:szCs w:val="18"/>
          <w:color w:val="auto"/>
        </w:rPr>
        <w:t>PAGE ---- General</w:t>
      </w:r>
    </w:p>
    <w:p>
      <w:pPr>
        <w:ind w:left="220"/>
        <w:spacing w:after="0"/>
        <w:tabs>
          <w:tab w:leader="dot" w:pos="578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1</w:t>
      </w:r>
    </w:p>
    <w:p>
      <w:pPr>
        <w:ind w:left="2640"/>
        <w:spacing w:after="0"/>
        <w:rPr>
          <w:sz w:val="20"/>
          <w:szCs w:val="20"/>
          <w:color w:val="auto"/>
        </w:rPr>
      </w:pPr>
      <w:r>
        <w:rPr>
          <w:rFonts w:ascii="Courier New" w:cs="Courier New" w:eastAsia="Courier New" w:hAnsi="Courier New"/>
          <w:sz w:val="18"/>
          <w:szCs w:val="18"/>
          <w:color w:val="auto"/>
        </w:rPr>
        <w:t>Board of</w:t>
      </w:r>
    </w:p>
    <w:p>
      <w:pPr>
        <w:ind w:left="260"/>
        <w:spacing w:after="0" w:line="237" w:lineRule="auto"/>
        <w:tabs>
          <w:tab w:leader="dot" w:pos="572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8"/>
          <w:szCs w:val="18"/>
          <w:color w:val="auto"/>
        </w:rPr>
        <w:t>2</w:t>
      </w:r>
    </w:p>
    <w:p>
      <w:pPr>
        <w:ind w:left="2640"/>
        <w:spacing w:after="0" w:line="238" w:lineRule="auto"/>
        <w:rPr>
          <w:sz w:val="20"/>
          <w:szCs w:val="20"/>
          <w:color w:val="auto"/>
        </w:rPr>
      </w:pPr>
      <w:r>
        <w:rPr>
          <w:rFonts w:ascii="Courier New" w:cs="Courier New" w:eastAsia="Courier New" w:hAnsi="Courier New"/>
          <w:sz w:val="18"/>
          <w:szCs w:val="18"/>
          <w:color w:val="auto"/>
        </w:rPr>
        <w:t>Director</w:t>
      </w:r>
    </w:p>
    <w:p>
      <w:pPr>
        <w:ind w:left="380"/>
        <w:spacing w:after="0"/>
        <w:tabs>
          <w:tab w:leader="dot" w:pos="5620" w:val="left"/>
        </w:tabs>
        <w:rPr>
          <w:sz w:val="20"/>
          <w:szCs w:val="20"/>
          <w:color w:val="auto"/>
        </w:rPr>
      </w:pPr>
      <w:r>
        <w:rPr>
          <w:rFonts w:ascii="Courier New" w:cs="Courier New" w:eastAsia="Courier New" w:hAnsi="Courier New"/>
          <w:sz w:val="18"/>
          <w:szCs w:val="18"/>
          <w:color w:val="auto"/>
        </w:rPr>
        <w:t>Nominees</w:t>
      </w:r>
      <w:r>
        <w:rPr>
          <w:sz w:val="20"/>
          <w:szCs w:val="20"/>
          <w:color w:val="auto"/>
        </w:rPr>
        <w:tab/>
      </w:r>
      <w:r>
        <w:rPr>
          <w:rFonts w:ascii="Courier New" w:cs="Courier New" w:eastAsia="Courier New" w:hAnsi="Courier New"/>
          <w:sz w:val="16"/>
          <w:szCs w:val="16"/>
          <w:color w:val="auto"/>
        </w:rPr>
        <w:t>2</w:t>
      </w:r>
    </w:p>
    <w:p>
      <w:pPr>
        <w:ind w:left="1840"/>
        <w:spacing w:after="0" w:line="237" w:lineRule="auto"/>
        <w:rPr>
          <w:sz w:val="20"/>
          <w:szCs w:val="20"/>
          <w:color w:val="auto"/>
        </w:rPr>
      </w:pPr>
      <w:r>
        <w:rPr>
          <w:rFonts w:ascii="Courier New" w:cs="Courier New" w:eastAsia="Courier New" w:hAnsi="Courier New"/>
          <w:sz w:val="18"/>
          <w:szCs w:val="18"/>
          <w:color w:val="auto"/>
        </w:rPr>
        <w:t>Directors Continuing in</w:t>
      </w:r>
    </w:p>
    <w:p>
      <w:pPr>
        <w:ind w:left="680"/>
        <w:spacing w:after="0"/>
        <w:tabs>
          <w:tab w:leader="dot" w:pos="4360" w:val="left"/>
        </w:tabs>
        <w:rPr>
          <w:sz w:val="20"/>
          <w:szCs w:val="20"/>
          <w:color w:val="auto"/>
        </w:rPr>
      </w:pPr>
      <w:r>
        <w:rPr>
          <w:rFonts w:ascii="Courier New" w:cs="Courier New" w:eastAsia="Courier New" w:hAnsi="Courier New"/>
          <w:sz w:val="18"/>
          <w:szCs w:val="18"/>
          <w:color w:val="auto"/>
        </w:rPr>
        <w:t>Office</w:t>
      </w:r>
      <w:r>
        <w:rPr>
          <w:sz w:val="20"/>
          <w:szCs w:val="20"/>
          <w:color w:val="auto"/>
        </w:rPr>
        <w:tab/>
      </w:r>
      <w:r>
        <w:rPr>
          <w:rFonts w:ascii="Courier New" w:cs="Courier New" w:eastAsia="Courier New" w:hAnsi="Courier New"/>
          <w:sz w:val="16"/>
          <w:szCs w:val="16"/>
          <w:color w:val="auto"/>
        </w:rPr>
        <w:t>3 Director</w:t>
      </w:r>
    </w:p>
    <w:p>
      <w:pPr>
        <w:ind w:left="380"/>
        <w:spacing w:after="0"/>
        <w:tabs>
          <w:tab w:leader="dot" w:pos="562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4</w:t>
      </w:r>
    </w:p>
    <w:p>
      <w:pPr>
        <w:ind w:left="2120"/>
        <w:spacing w:after="0"/>
        <w:rPr>
          <w:sz w:val="20"/>
          <w:szCs w:val="20"/>
          <w:color w:val="auto"/>
        </w:rPr>
      </w:pPr>
      <w:r>
        <w:rPr>
          <w:rFonts w:ascii="Courier New" w:cs="Courier New" w:eastAsia="Courier New" w:hAnsi="Courier New"/>
          <w:sz w:val="18"/>
          <w:szCs w:val="18"/>
          <w:color w:val="auto"/>
        </w:rPr>
        <w:t>Meetings and Board</w:t>
      </w:r>
    </w:p>
    <w:p>
      <w:pPr>
        <w:ind w:left="220"/>
        <w:spacing w:after="0"/>
        <w:tabs>
          <w:tab w:leader="dot" w:pos="4420" w:val="left"/>
        </w:tabs>
        <w:rPr>
          <w:sz w:val="20"/>
          <w:szCs w:val="20"/>
          <w:color w:val="auto"/>
        </w:rPr>
      </w:pPr>
      <w:r>
        <w:rPr>
          <w:rFonts w:ascii="Courier New" w:cs="Courier New" w:eastAsia="Courier New" w:hAnsi="Courier New"/>
          <w:sz w:val="18"/>
          <w:szCs w:val="18"/>
          <w:color w:val="auto"/>
        </w:rPr>
        <w:t>Committees</w:t>
      </w:r>
      <w:r>
        <w:rPr>
          <w:sz w:val="20"/>
          <w:szCs w:val="20"/>
          <w:color w:val="auto"/>
        </w:rPr>
        <w:tab/>
      </w:r>
      <w:r>
        <w:rPr>
          <w:rFonts w:ascii="Courier New" w:cs="Courier New" w:eastAsia="Courier New" w:hAnsi="Courier New"/>
          <w:sz w:val="16"/>
          <w:szCs w:val="16"/>
          <w:color w:val="auto"/>
        </w:rPr>
        <w:t>4 Director and</w:t>
      </w:r>
    </w:p>
    <w:p>
      <w:pPr>
        <w:ind w:left="60"/>
        <w:spacing w:after="0"/>
        <w:tabs>
          <w:tab w:leader="dot" w:pos="5100" w:val="left"/>
        </w:tabs>
        <w:rPr>
          <w:sz w:val="20"/>
          <w:szCs w:val="20"/>
          <w:color w:val="auto"/>
        </w:rPr>
      </w:pPr>
      <w:r>
        <w:rPr>
          <w:rFonts w:ascii="Courier New" w:cs="Courier New" w:eastAsia="Courier New" w:hAnsi="Courier New"/>
          <w:sz w:val="18"/>
          <w:szCs w:val="18"/>
          <w:color w:val="auto"/>
        </w:rPr>
        <w:t>Officer Stock Ownership</w:t>
      </w:r>
      <w:r>
        <w:rPr>
          <w:sz w:val="20"/>
          <w:szCs w:val="20"/>
          <w:color w:val="auto"/>
        </w:rPr>
        <w:tab/>
      </w:r>
      <w:r>
        <w:rPr>
          <w:rFonts w:ascii="Courier New" w:cs="Courier New" w:eastAsia="Courier New" w:hAnsi="Courier New"/>
          <w:sz w:val="16"/>
          <w:szCs w:val="16"/>
          <w:color w:val="auto"/>
        </w:rPr>
        <w:t>6 Persons</w:t>
      </w:r>
    </w:p>
    <w:p>
      <w:pPr>
        <w:ind w:left="220"/>
        <w:spacing w:after="0"/>
        <w:tabs>
          <w:tab w:leader="dot" w:pos="5780" w:val="left"/>
        </w:tabs>
        <w:rPr>
          <w:sz w:val="20"/>
          <w:szCs w:val="20"/>
          <w:color w:val="auto"/>
        </w:rPr>
      </w:pPr>
      <w:r>
        <w:rPr>
          <w:rFonts w:ascii="Courier New" w:cs="Courier New" w:eastAsia="Courier New" w:hAnsi="Courier New"/>
          <w:sz w:val="18"/>
          <w:szCs w:val="18"/>
          <w:color w:val="auto"/>
        </w:rPr>
        <w:t>Owning More than 5% of Waste Management Stock</w:t>
      </w:r>
      <w:r>
        <w:rPr>
          <w:sz w:val="20"/>
          <w:szCs w:val="20"/>
          <w:color w:val="auto"/>
        </w:rPr>
        <w:tab/>
      </w:r>
      <w:r>
        <w:rPr>
          <w:rFonts w:ascii="Courier New" w:cs="Courier New" w:eastAsia="Courier New" w:hAnsi="Courier New"/>
          <w:sz w:val="16"/>
          <w:szCs w:val="16"/>
          <w:color w:val="auto"/>
        </w:rPr>
        <w:t>7</w:t>
      </w:r>
    </w:p>
    <w:p>
      <w:pPr>
        <w:ind w:left="740"/>
        <w:spacing w:after="0" w:line="237" w:lineRule="auto"/>
        <w:rPr>
          <w:sz w:val="20"/>
          <w:szCs w:val="20"/>
          <w:color w:val="auto"/>
        </w:rPr>
      </w:pPr>
      <w:r>
        <w:rPr>
          <w:rFonts w:ascii="Courier New" w:cs="Courier New" w:eastAsia="Courier New" w:hAnsi="Courier New"/>
          <w:sz w:val="18"/>
          <w:szCs w:val="18"/>
          <w:color w:val="auto"/>
        </w:rPr>
        <w:t>Section 16(a) Beneficial Ownership Reporting</w:t>
      </w:r>
    </w:p>
    <w:p>
      <w:pPr>
        <w:ind w:left="1640"/>
        <w:spacing w:after="0"/>
        <w:tabs>
          <w:tab w:leader="dot" w:pos="3300" w:val="left"/>
        </w:tabs>
        <w:rPr>
          <w:sz w:val="20"/>
          <w:szCs w:val="20"/>
          <w:color w:val="auto"/>
        </w:rPr>
      </w:pPr>
      <w:r>
        <w:rPr>
          <w:rFonts w:ascii="Courier New" w:cs="Courier New" w:eastAsia="Courier New" w:hAnsi="Courier New"/>
          <w:sz w:val="18"/>
          <w:szCs w:val="18"/>
          <w:color w:val="auto"/>
        </w:rPr>
        <w:t>Compliance</w:t>
      </w:r>
      <w:r>
        <w:rPr>
          <w:sz w:val="20"/>
          <w:szCs w:val="20"/>
          <w:color w:val="auto"/>
        </w:rPr>
        <w:tab/>
      </w:r>
      <w:r>
        <w:rPr>
          <w:rFonts w:ascii="Courier New" w:cs="Courier New" w:eastAsia="Courier New" w:hAnsi="Courier New"/>
          <w:sz w:val="16"/>
          <w:szCs w:val="16"/>
          <w:color w:val="auto"/>
        </w:rPr>
        <w:t>7 Executive</w:t>
      </w:r>
    </w:p>
    <w:p>
      <w:pPr>
        <w:ind w:left="320"/>
        <w:spacing w:after="0"/>
        <w:tabs>
          <w:tab w:leader="dot" w:pos="568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8</w:t>
      </w:r>
    </w:p>
    <w:p>
      <w:pPr>
        <w:ind w:left="1900"/>
        <w:spacing w:after="0"/>
        <w:rPr>
          <w:sz w:val="20"/>
          <w:szCs w:val="20"/>
          <w:color w:val="auto"/>
        </w:rPr>
      </w:pPr>
      <w:r>
        <w:rPr>
          <w:rFonts w:ascii="Courier New" w:cs="Courier New" w:eastAsia="Courier New" w:hAnsi="Courier New"/>
          <w:sz w:val="18"/>
          <w:szCs w:val="18"/>
          <w:color w:val="auto"/>
        </w:rPr>
        <w:t>Compensation Committee</w:t>
      </w:r>
    </w:p>
    <w:p>
      <w:pPr>
        <w:ind w:left="260"/>
        <w:spacing w:after="0"/>
        <w:tabs>
          <w:tab w:leader="dot" w:pos="4260" w:val="left"/>
        </w:tabs>
        <w:rPr>
          <w:sz w:val="20"/>
          <w:szCs w:val="20"/>
          <w:color w:val="auto"/>
        </w:rPr>
      </w:pPr>
      <w:r>
        <w:rPr>
          <w:rFonts w:ascii="Courier New" w:cs="Courier New" w:eastAsia="Courier New" w:hAnsi="Courier New"/>
          <w:sz w:val="18"/>
          <w:szCs w:val="18"/>
          <w:color w:val="auto"/>
        </w:rPr>
        <w:t>Report</w:t>
      </w:r>
      <w:r>
        <w:rPr>
          <w:sz w:val="20"/>
          <w:szCs w:val="20"/>
          <w:color w:val="auto"/>
        </w:rPr>
        <w:tab/>
      </w:r>
      <w:r>
        <w:rPr>
          <w:rFonts w:ascii="Courier New" w:cs="Courier New" w:eastAsia="Courier New" w:hAnsi="Courier New"/>
          <w:sz w:val="16"/>
          <w:szCs w:val="16"/>
          <w:color w:val="auto"/>
        </w:rPr>
        <w:t>11 Compensation</w:t>
      </w:r>
    </w:p>
    <w:p>
      <w:pPr>
        <w:ind w:left="1380"/>
        <w:spacing w:after="0" w:line="238" w:lineRule="auto"/>
        <w:rPr>
          <w:sz w:val="20"/>
          <w:szCs w:val="20"/>
          <w:color w:val="auto"/>
        </w:rPr>
      </w:pPr>
      <w:r>
        <w:rPr>
          <w:rFonts w:ascii="Courier New" w:cs="Courier New" w:eastAsia="Courier New" w:hAnsi="Courier New"/>
          <w:sz w:val="18"/>
          <w:szCs w:val="18"/>
          <w:color w:val="auto"/>
        </w:rPr>
        <w:t>Committee Interlocks and Insider</w:t>
      </w:r>
    </w:p>
    <w:p>
      <w:pPr>
        <w:spacing w:after="0"/>
        <w:tabs>
          <w:tab w:leader="none" w:pos="136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6"/>
          <w:szCs w:val="16"/>
          <w:color w:val="auto"/>
        </w:rPr>
        <w:t>.............................................</w:t>
      </w:r>
    </w:p>
    <w:p>
      <w:pPr>
        <w:ind w:left="2220"/>
        <w:spacing w:after="0" w:line="237" w:lineRule="auto"/>
        <w:rPr>
          <w:sz w:val="20"/>
          <w:szCs w:val="20"/>
          <w:color w:val="auto"/>
        </w:rPr>
      </w:pPr>
      <w:r>
        <w:rPr>
          <w:rFonts w:ascii="Courier New" w:cs="Courier New" w:eastAsia="Courier New" w:hAnsi="Courier New"/>
          <w:sz w:val="18"/>
          <w:szCs w:val="18"/>
          <w:color w:val="auto"/>
        </w:rPr>
        <w:t>13 Related Party</w:t>
      </w:r>
    </w:p>
    <w:p>
      <w:pPr>
        <w:ind w:left="160"/>
        <w:spacing w:after="0"/>
        <w:tabs>
          <w:tab w:leader="dot" w:pos="5100" w:val="left"/>
        </w:tabs>
        <w:rPr>
          <w:sz w:val="20"/>
          <w:szCs w:val="20"/>
          <w:color w:val="auto"/>
        </w:rPr>
      </w:pPr>
      <w:r>
        <w:rPr>
          <w:rFonts w:ascii="Courier New" w:cs="Courier New" w:eastAsia="Courier New" w:hAnsi="Courier New"/>
          <w:sz w:val="18"/>
          <w:szCs w:val="18"/>
          <w:color w:val="auto"/>
        </w:rPr>
        <w:t>Transactions</w:t>
      </w:r>
      <w:r>
        <w:rPr>
          <w:sz w:val="20"/>
          <w:szCs w:val="20"/>
          <w:color w:val="auto"/>
        </w:rPr>
        <w:tab/>
      </w:r>
      <w:r>
        <w:rPr>
          <w:rFonts w:ascii="Courier New" w:cs="Courier New" w:eastAsia="Courier New" w:hAnsi="Courier New"/>
          <w:sz w:val="16"/>
          <w:szCs w:val="16"/>
          <w:color w:val="auto"/>
        </w:rPr>
        <w:t>13 Stock</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Performance Graph</w:t>
      </w:r>
      <w:r>
        <w:rPr>
          <w:sz w:val="20"/>
          <w:szCs w:val="20"/>
          <w:color w:val="auto"/>
        </w:rPr>
        <w:tab/>
      </w:r>
      <w:r>
        <w:rPr>
          <w:rFonts w:ascii="Courier New" w:cs="Courier New" w:eastAsia="Courier New" w:hAnsi="Courier New"/>
          <w:sz w:val="16"/>
          <w:szCs w:val="16"/>
          <w:color w:val="auto"/>
        </w:rPr>
        <w:t>14</w:t>
      </w:r>
    </w:p>
    <w:p>
      <w:pPr>
        <w:ind w:left="2280"/>
        <w:spacing w:after="0"/>
        <w:rPr>
          <w:sz w:val="20"/>
          <w:szCs w:val="20"/>
          <w:color w:val="auto"/>
        </w:rPr>
      </w:pPr>
      <w:r>
        <w:rPr>
          <w:rFonts w:ascii="Courier New" w:cs="Courier New" w:eastAsia="Courier New" w:hAnsi="Courier New"/>
          <w:sz w:val="18"/>
          <w:szCs w:val="18"/>
          <w:color w:val="auto"/>
        </w:rPr>
        <w:t>Audit Committee</w:t>
      </w:r>
    </w:p>
    <w:p>
      <w:pPr>
        <w:ind w:left="580"/>
        <w:spacing w:after="0" w:line="237" w:lineRule="auto"/>
        <w:tabs>
          <w:tab w:leader="dot" w:pos="5300" w:val="left"/>
        </w:tabs>
        <w:rPr>
          <w:sz w:val="20"/>
          <w:szCs w:val="20"/>
          <w:color w:val="auto"/>
        </w:rPr>
      </w:pPr>
      <w:r>
        <w:rPr>
          <w:rFonts w:ascii="Courier New" w:cs="Courier New" w:eastAsia="Courier New" w:hAnsi="Courier New"/>
          <w:sz w:val="18"/>
          <w:szCs w:val="18"/>
          <w:color w:val="auto"/>
        </w:rPr>
        <w:t>Report</w:t>
      </w:r>
      <w:r>
        <w:rPr>
          <w:sz w:val="20"/>
          <w:szCs w:val="20"/>
          <w:color w:val="auto"/>
        </w:rPr>
        <w:tab/>
      </w:r>
      <w:r>
        <w:rPr>
          <w:rFonts w:ascii="Courier New" w:cs="Courier New" w:eastAsia="Courier New" w:hAnsi="Courier New"/>
          <w:sz w:val="18"/>
          <w:szCs w:val="18"/>
          <w:color w:val="auto"/>
        </w:rPr>
        <w:t>14</w:t>
      </w:r>
    </w:p>
    <w:p>
      <w:pPr>
        <w:ind w:left="1640"/>
        <w:spacing w:after="0"/>
        <w:rPr>
          <w:sz w:val="20"/>
          <w:szCs w:val="20"/>
          <w:color w:val="auto"/>
        </w:rPr>
      </w:pPr>
      <w:r>
        <w:rPr>
          <w:rFonts w:ascii="Courier New" w:cs="Courier New" w:eastAsia="Courier New" w:hAnsi="Courier New"/>
          <w:sz w:val="18"/>
          <w:szCs w:val="18"/>
          <w:color w:val="auto"/>
        </w:rPr>
        <w:t>Ratification of Independent</w:t>
      </w:r>
    </w:p>
    <w:p>
      <w:pPr>
        <w:ind w:left="60"/>
        <w:spacing w:after="0"/>
        <w:tabs>
          <w:tab w:leader="dot" w:pos="3520" w:val="left"/>
        </w:tabs>
        <w:rPr>
          <w:sz w:val="20"/>
          <w:szCs w:val="20"/>
          <w:color w:val="auto"/>
        </w:rPr>
      </w:pPr>
      <w:r>
        <w:rPr>
          <w:rFonts w:ascii="Courier New" w:cs="Courier New" w:eastAsia="Courier New" w:hAnsi="Courier New"/>
          <w:sz w:val="18"/>
          <w:szCs w:val="18"/>
          <w:color w:val="auto"/>
        </w:rPr>
        <w:t>Auditors</w:t>
      </w:r>
      <w:r>
        <w:rPr>
          <w:sz w:val="20"/>
          <w:szCs w:val="20"/>
          <w:color w:val="auto"/>
        </w:rPr>
        <w:tab/>
      </w:r>
      <w:r>
        <w:rPr>
          <w:rFonts w:ascii="Courier New" w:cs="Courier New" w:eastAsia="Courier New" w:hAnsi="Courier New"/>
          <w:sz w:val="16"/>
          <w:szCs w:val="16"/>
          <w:color w:val="auto"/>
        </w:rPr>
        <w:t>15 Approval of Amendment</w:t>
      </w:r>
    </w:p>
    <w:p>
      <w:pPr>
        <w:ind w:left="1700"/>
        <w:spacing w:after="0" w:line="238" w:lineRule="auto"/>
        <w:rPr>
          <w:sz w:val="20"/>
          <w:szCs w:val="20"/>
          <w:color w:val="auto"/>
        </w:rPr>
      </w:pPr>
      <w:r>
        <w:rPr>
          <w:rFonts w:ascii="Courier New" w:cs="Courier New" w:eastAsia="Courier New" w:hAnsi="Courier New"/>
          <w:sz w:val="18"/>
          <w:szCs w:val="18"/>
          <w:color w:val="auto"/>
        </w:rPr>
        <w:t>to Restated Certificate of</w:t>
      </w:r>
    </w:p>
    <w:p>
      <w:pPr>
        <w:spacing w:after="0"/>
        <w:tabs>
          <w:tab w:leader="none" w:pos="1360" w:val="left"/>
        </w:tabs>
        <w:rPr>
          <w:sz w:val="20"/>
          <w:szCs w:val="20"/>
          <w:color w:val="auto"/>
        </w:rPr>
      </w:pPr>
      <w:r>
        <w:rPr>
          <w:rFonts w:ascii="Courier New" w:cs="Courier New" w:eastAsia="Courier New" w:hAnsi="Courier New"/>
          <w:sz w:val="18"/>
          <w:szCs w:val="18"/>
          <w:color w:val="auto"/>
        </w:rPr>
        <w:t>Incorporation</w:t>
      </w:r>
      <w:r>
        <w:rPr>
          <w:sz w:val="20"/>
          <w:szCs w:val="20"/>
          <w:color w:val="auto"/>
        </w:rPr>
        <w:tab/>
      </w:r>
      <w:r>
        <w:rPr>
          <w:rFonts w:ascii="Courier New" w:cs="Courier New" w:eastAsia="Courier New" w:hAnsi="Courier New"/>
          <w:sz w:val="16"/>
          <w:szCs w:val="16"/>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17 Stockholder</w:t>
      </w:r>
    </w:p>
    <w:p>
      <w:pPr>
        <w:ind w:left="60"/>
        <w:spacing w:after="0"/>
        <w:tabs>
          <w:tab w:leader="dot" w:pos="5200" w:val="left"/>
        </w:tabs>
        <w:rPr>
          <w:sz w:val="20"/>
          <w:szCs w:val="20"/>
          <w:color w:val="auto"/>
        </w:rPr>
      </w:pPr>
      <w:r>
        <w:rPr>
          <w:rFonts w:ascii="Courier New" w:cs="Courier New" w:eastAsia="Courier New" w:hAnsi="Courier New"/>
          <w:sz w:val="18"/>
          <w:szCs w:val="18"/>
          <w:color w:val="auto"/>
        </w:rPr>
        <w:t>Proposal</w:t>
      </w:r>
      <w:r>
        <w:rPr>
          <w:sz w:val="20"/>
          <w:szCs w:val="20"/>
          <w:color w:val="auto"/>
        </w:rPr>
        <w:tab/>
      </w:r>
      <w:r>
        <w:rPr>
          <w:rFonts w:ascii="Courier New" w:cs="Courier New" w:eastAsia="Courier New" w:hAnsi="Courier New"/>
          <w:sz w:val="16"/>
          <w:szCs w:val="16"/>
          <w:color w:val="auto"/>
        </w:rPr>
        <w:t>18 Other</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6"/>
          <w:szCs w:val="16"/>
          <w:color w:val="auto"/>
        </w:rPr>
        <w:t>20</w:t>
      </w:r>
    </w:p>
    <w:p>
      <w:pPr>
        <w:ind w:left="2800"/>
        <w:spacing w:after="0"/>
        <w:rPr>
          <w:sz w:val="20"/>
          <w:szCs w:val="20"/>
          <w:color w:val="auto"/>
        </w:rPr>
      </w:pPr>
      <w:r>
        <w:rPr>
          <w:rFonts w:ascii="Courier New" w:cs="Courier New" w:eastAsia="Courier New" w:hAnsi="Courier New"/>
          <w:sz w:val="18"/>
          <w:szCs w:val="18"/>
          <w:color w:val="auto"/>
        </w:rPr>
        <w:t>Other</w:t>
      </w:r>
    </w:p>
    <w:p>
      <w:pPr>
        <w:ind w:left="60"/>
        <w:spacing w:after="0"/>
        <w:tabs>
          <w:tab w:leader="dot" w:pos="584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GENERAL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THIS PROXY STATEMENT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("SEC") and that is designed to assist you in voting your shares. On April 8, 2002 we began mailing these proxy materials to all stockholders of record at the close of business on March 22, 2002.</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 MAY VOTE</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Stockholders of Waste Management, as recorded in our stock register at the close of business on March 22, 2002, may vote at the meeting. Each share of Waste Management common stock is entitled to one vote. As of March 22, 2002, there were 617,852,674 shares of common stock outstanding and entitled to vote.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VOTE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You may vote in person at the meeting or by proxy. We recommend you vote by proxy even if you plan to attend the meeting. You can always change your vote at the meeting, in which case your proxy will be revoked.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PROXIES WORK</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Waste Management's Board of Directors is asking for your proxy. There are three ways to vote by proxy:</w:t>
      </w:r>
    </w:p>
    <w:p>
      <w:pPr>
        <w:spacing w:after="0" w:line="208" w:lineRule="exact"/>
        <w:rPr>
          <w:sz w:val="20"/>
          <w:szCs w:val="20"/>
          <w:color w:val="auto"/>
        </w:rPr>
      </w:pPr>
    </w:p>
    <w:p>
      <w:pPr>
        <w:ind w:left="740" w:right="19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telephone -- You can vote by telephone by following the instructions on the proxy card;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Internet -- You can vote on the Internet by following the instructions on the proxy card;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mail -- You can vote by mail by signing, dating and mailing the enclosed proxy card.</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Giving us your proxy means you authorize us to vote your shares at the meeting in the manner you direct. If you sign your proxy but do not give voting instructions, we will vote your shares in favor of our director candidates; in favor of the ratification of the independent auditors; in favor of the amendment to the Restated Certificate of Incorporation; and against the stockholder proposal relating to the Company's disclosure of its strategy on opposition to privatization. For any other matters that may properly come before the meeting, your shares will be voted at the discretion of the proxy holders. You may vote for both, either or none of our director candidates. You may also vote for or against the other proposals, or you may abstain from voting.</w:t>
      </w:r>
    </w:p>
    <w:p>
      <w:pPr>
        <w:spacing w:after="0" w:line="38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You may receive more than one voting or proxy card depending on how you hold your shares. Shares registered in your name and shares held in the Employee Stock Purchase Plan and the Retirement Savings Plan are covered by three separate cards. If you hold shares through someone else, such as a broker, you may also get material from them asking how you want to vote. You should complete and return each proxy or other voting instruction request provided to you.</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REVOKING A PROXY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revoke your proxy before it is voted by submitting a new proxy with a later date; by voting in person at the meeting; or by notifying Waste Management's Corporate Secretary in writing at the following address. Your most current telephone or Internet vote is the one that is counted unless you vote in person at the meeting.</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2860"/>
        <w:spacing w:after="0" w:line="238" w:lineRule="auto"/>
        <w:rPr>
          <w:sz w:val="20"/>
          <w:szCs w:val="20"/>
          <w:color w:val="auto"/>
        </w:rPr>
      </w:pPr>
      <w:r>
        <w:rPr>
          <w:rFonts w:ascii="Courier New" w:cs="Courier New" w:eastAsia="Courier New" w:hAnsi="Courier New"/>
          <w:sz w:val="18"/>
          <w:szCs w:val="18"/>
          <w:color w:val="auto"/>
        </w:rPr>
        <w:t>Attn: Corporate Secretary</w:t>
      </w:r>
    </w:p>
    <w:p>
      <w:pPr>
        <w:ind w:left="2640"/>
        <w:spacing w:after="0"/>
        <w:rPr>
          <w:sz w:val="20"/>
          <w:szCs w:val="20"/>
          <w:color w:val="auto"/>
        </w:rPr>
      </w:pPr>
      <w:r>
        <w:rPr>
          <w:rFonts w:ascii="Courier New" w:cs="Courier New" w:eastAsia="Courier New" w:hAnsi="Courier New"/>
          <w:sz w:val="18"/>
          <w:szCs w:val="18"/>
          <w:color w:val="auto"/>
        </w:rPr>
        <w:t>1001 Fannin Street, Suite 4000</w:t>
      </w:r>
    </w:p>
    <w:p>
      <w:pPr>
        <w:ind w:left="3160"/>
        <w:spacing w:after="0" w:line="237" w:lineRule="auto"/>
        <w:rPr>
          <w:sz w:val="20"/>
          <w:szCs w:val="20"/>
          <w:color w:val="auto"/>
        </w:rPr>
      </w:pPr>
      <w:r>
        <w:rPr>
          <w:rFonts w:ascii="Courier New" w:cs="Courier New" w:eastAsia="Courier New" w:hAnsi="Courier New"/>
          <w:sz w:val="18"/>
          <w:szCs w:val="18"/>
          <w:color w:val="auto"/>
        </w:rPr>
        <w:t>Houston, Texas 77002</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QUORUM</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order to carry on the business of the meeting, we must have a quorum. This means that at least a majority of the outstanding shares eligible to vote must be present at the meeting, either by proxy or in person. Abstentions and broker non-votes are counted as present at the meeting for determining whether we have a quorum. A broker non-vote occurs when a broker signs and returns a proxy but does not vote on a particular proposal because the broker does not have discretionary voting power for that particular item and has not received voting instructions from the beneficial owner.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VOTES NEEDED</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Directors are elected by a plurality of shares present at the meeting, meaning that the director nominee with the most affirmative votes for a particular slot is elected to that slot.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proposal to amend the Company's Restated Certificate of Incorporation to provide for the election of directors annually requires the favorable vote of at least two-thirds of the total outstanding shares.</w:t>
      </w:r>
    </w:p>
    <w:p>
      <w:pPr>
        <w:spacing w:after="0" w:line="209"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The stockholder proposal and the ratification of the independent auditors require the favorable vote of a majority of the shares present at the meeting, either by proxy or in person, and entitled to vote on such matters.</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Abstentions have the same effect as a vote against a matter because they are present for purposes of the meeting and entitled to vote on such matter, but are not a vote for such matter.</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Broker non-votes will have no effect on the vote on any matter, except that they have the same effect as a vote against the proposal to amend the Company's Restated Certificate of Incorporation because broker non-votes are counted in the total number of outstanding shares but are not voted for the proposal.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ATTENDING IN PERSON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Only stockholders, their proxy holders and Waste Management's guests may attend the meeting. If you plan to attend, please bring identification and, if you hold shares in street name, you should bring your bank or broker statement showing your beneficial ownership of Waste Management stock for admittance to the meeting.</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consists of nine directors divided into three classes (Class I, Class II and Class III) serving staggered three-year terms. The Class I directors are up for election at the Annual Meeting, and the nominees for election are Class I directors. No nominees will be recognized other than those that are nominated in accordance with the provisions contained in the By-laws of the Company. No nominees, other than those proposed by the Board, were presented for the 2002 Annual Meeting.</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DIRECTOR NOMINEES</w:t>
      </w:r>
    </w:p>
    <w:p>
      <w:pPr>
        <w:ind w:left="2860"/>
        <w:spacing w:after="0" w:line="238" w:lineRule="auto"/>
        <w:rPr>
          <w:sz w:val="20"/>
          <w:szCs w:val="20"/>
          <w:color w:val="auto"/>
        </w:rPr>
      </w:pPr>
      <w:r>
        <w:rPr>
          <w:rFonts w:ascii="Courier New" w:cs="Courier New" w:eastAsia="Courier New" w:hAnsi="Courier New"/>
          <w:sz w:val="18"/>
          <w:szCs w:val="18"/>
          <w:color w:val="auto"/>
        </w:rPr>
        <w:t>(ITEM 1 ON THE PROXY CARD)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first proposal on the agenda for the Annual Meeting will be electing two directors to serve as Class I directors for three-year terms beginning at this Annual Meeting and expiring at the 2005 Annual Meeting of Stockholders. The Board has nominated two current directors -- Pastora San Juan Cafferty and Steven G. Rothmeier -- and recommends that you vote for their reelection. The two nominees receiving the greatest number of votes at this Annual Meeting will be elected.</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Ralph F. Cox is also currently a Class I director; however, he is not standing for reelection as he is retiring from the Board at this Annual Meeting in accordance with the Company's Corporate Governance Guidelines.</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is a brief biography of each nominee. You will find information on their holdings of Waste Management stock in the "Director and Officer Stock Ownership" section on page 6.</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970" w:gutter="0" w:footer="0" w:header="0"/>
        </w:sectPr>
      </w:pPr>
    </w:p>
    <w:bookmarkStart w:id="7" w:name="page8"/>
    <w:bookmarkEnd w:id="7"/>
    <w:p>
      <w:pPr>
        <w:ind w:right="1779" w:firstLine="527"/>
        <w:spacing w:after="0" w:line="237" w:lineRule="auto"/>
        <w:rPr>
          <w:sz w:val="20"/>
          <w:szCs w:val="20"/>
          <w:color w:val="auto"/>
        </w:rPr>
      </w:pPr>
      <w:r>
        <w:rPr>
          <w:rFonts w:ascii="Courier New" w:cs="Courier New" w:eastAsia="Courier New" w:hAnsi="Courier New"/>
          <w:sz w:val="18"/>
          <w:szCs w:val="18"/>
          <w:color w:val="auto"/>
        </w:rPr>
        <w:t>Pastora San Juan Cafferty is 61 years old. She has been a director of the Company or one of its predecessors since 1994, and her current term as a Class I director expires in 2002. She has been a Professor since 1985 at the University of Chicago, where she has been a member of the faculty since 1971. She currently serves as a director of Kimberly-Clark Corporation, People's Energy Corporation, Bankmont Financial Corporation and its subsidiaries, Harris Bankcorp, Inc. and Harris Trust and Savings Bank. She is also a Trustee of Rush-Presbyterian St. Luke's Medical Center and the Lyric Opera of Chicago.</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Steven G. Rothmeier is 55 years old. He has been a director of the Company or one of its predecessors since 1997, and his current term as a Class I director expires in 2002. He has been Chairman and CEO of Great Northern Capital, a private investment management, consulting and merchant banking firm, since March 1993. He is a director of GenCorp., Inc., Department 56, Inc., and Precision Castparts Inc.</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YOU VOTE FOR THE ELECTION OF PASTORA SAN JUAN CAFFERTY AND STEVEN G. ROTHMEIER.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CONTINUING IN OFFICE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Class II and Class III directors will continue in office following the Annual Meeting, and their terms will expire in 2003 (Class II) or 2004 (Class III), with the exception of Mr. Arnelle, a Class III director, who will retire at the 2003 Annual Meeting of Stockholders in accordance with the Company's Corporate Governance Guidelines. The following are brief biographies of each of these directors.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Robert S. Miller is 60 years old. He has been a director of the Company or one of its predecessors since 1997, and his current term as a Class II director expires in 2003. Mr. Miller is a turn-around specialist dealing with troubled companies. He has been Chairman of the Board and Chief Executive Officer of Bethlehem Steel Corporation, a steel manufacturing company, since September 2001. He served as Chairman of Federal Mogul Corporation, an automotive parts manufacturing firm, from September 2000 to October 2001, and was CEO of Federal Mogul from September 2000 until January 2001. In October 2001, Bethlehem Steel and Federal Mogul both filed for bankruptcy under Chapter 11 of the Bankruptcy Code. Mr. Miller served as special advisor to Aetna, Inc., a health insurer, from February 2000 until September 2000. From November 1999 until February 2000, Mr. Miller served as President and a Director of Reliance Group Holdings, Inc., a property and casualty insurance company that filed for bankruptcy under Chapter 11 of the Bankruptcy Code in June 2001. He served as President and Chief Executive Officer of Waste Management from August 1999 until November 1999 and as non-executive Chairman of the Board of the Company from July 1998 until May 1999. Mr. Miller is a director of Federal Mogul Corporation, Pope &amp; Talbot, Inc., and Symantec Corp.</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 Maurice Myers is 61 years old. He has been a director of the Company since November 1999, and his current term as a Class II director expires in 2003. He has been Chairman of the Board, President and CEO of the Company since November 1999. He served as Chairman of the Board of Yellow Corporation, a freight transportation company, from July 1996 until November 1999, and as a director, President and CEO from April 1996 until November 1999. He is a director of Tesoro Petroleum Corporation and Hawaiian Electric Industries, Inc.</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Carl W. Vogt is 65 years old. He has been a director of the Company since December 2001, and his current term as a Class II director expires in 2003. Mr. Vogt is "Of Counsel" to Fulbright &amp; Jaworski L.L.P., a law firm headquartered in Houston, Texas, where he was formerly a senior partner. He is currently a director of the Deutsche Alex. Brown Flag Investors Funds, the ISI Managed Funds, Yellow Corporation and American Science and Engineering Inc. He was a director of the National Passenger Railroad Corporation (AMTRAK) from 1990 until 1992, and Chair of the U.S. National Transportation Safety Board from 1992 until 1994. He is a Trustee of Williams College where he served as interim President from 1999 until 2000, Chair of the Flight Safety Foundation and a member of the American Council on Germany. Mr. Vogt is a Fellow of the Royal Aeronautical Society, a Fellow of the American Bar Foundation and an Industrial Fellow, Linacre College, Oxford University, England.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H. Jesse Arnelle is 68 years old. He has been a director of the Company or one of its predecessors since 1991, and his current term as a Class III director will expire in 2003, when he will retire from the Board 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564"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accordance with the Company's Corporate Governance Guidelines. He is "Of Counsel" to Womble, Carlyle, Sandridge and Rice, a law firm headquartered in Winston-Salem, North Carolina. He was senior partner of Arnelle, Hastie, McGee, Willis and Greene, a San Francisco-based law firm, until 1996. He is a director of Florida Power &amp; Light, Eastman Chemical Corporation, Textron Corporation, Gannett Corporation, Armstrong World Industries, Inc. and Metropolitan Life's Series Fund.</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John C. Pope is 53 years old. He has been a director of the Company or one of its predecessors since 1997, and his current term as a Class III director expires in 2004. He serves as Chairman of the Board of PFI Group, a private investment firm. He served as Chairman of the Board of MotivePower Industries, Inc., a manufacturer and remanufacturer of locomotives and locomotive components from January 1996 to November 1999. He is a director of Federal Mogul Corporation, Wallace Computer Services, Inc., Air Canada Corporation, Per-Se Technologies, Inc., Dollar Thrifty Automotive Group, Inc. and Kraft Foods, Inc.</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Ralph V. Whitworth is 46 years old. He has been a director of the Company since 1998, and his current term as a Class III director expires in 2004. He has been a principal and managing member of Relational Investors LLC, a private asset management company, since March 1996. He has also been a partner in Batchelder &amp; Partners, Inc., a financial advisory and investment-banking firm based in San Diego, California, since January 1997. He served as Acting Chairman of the Board of Waste Management from July 1999 to August 1999 and as Chairman of the Board from August 1999 until November 1999. He has served as Chairman of the Board of Apria Healthcare Group Inc. since April 1998 and has been a director since January 1998. He is a director of Tektronix Inc. and Mattel Inc.</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Waste Management employees receive no extra compensation for serving as directors. In 2001, nonemployee directors received a base fee of $30,000 per year, Board and committee meeting fees of $1,250 for each meeting attended and reimbursement of meeting expenses. In addition, committee chairpersons received an additional $625 for each committee meeting chaired. Under the Company's deferred compensation plan for non-employee directors, directors can choose to receive their cash compensation in cash, in phantom stock, or in a combination of cash and phantom stock. Each phantom stock unit is equal in value to a share of Waste Management stock and is ultimately paid in cash. These units are credited to the directors' accounts at the same time the annual retainer would otherwise be paid. Any fees that are deferred are held in the general funds of the Company. In general, deferred amounts are not paid until after the director retires from the Board. The amounts are then paid in a lump sum. We also pay a portion of director compensation in stock. Every year, each nonemployee director receives 10,000 options to purchase the Company's common stock at the fair market value on the date of grant.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Starting in 2002, the nonemployee directors' annual retainer has been increased to $35,000 per year, plus the reimbursement of meeting expenses. Also starting in 2002, members of the Board receive $1,400 for each Board meeting attended. They continue to receive $1,250 for each committee meeting attended and committee chairpersons continue to receive an additional $625 for each committee meeting they chair.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BOARD COMMITTEES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Last year, the Board held 8 meetings. Each member of the Board of Directors attended at least 75% of the meetings of the Board and the committees on which he or she served.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w:t>
      </w:r>
    </w:p>
    <w:p>
      <w:pPr>
        <w:spacing w:after="0" w:line="212"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Audit Committee currently consists of Ms. Cafferty, Mr. Cox, Mr. Pope (Chairman), Mr. Rothmeier and Mr. Vogt. In 2001, the Audit Committee consisted of Mr. Montrone (who resigned from</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564"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the Board in December 2001), Mr. Pope (Chairman) and Mr. Rothmeier. Each member of the Audit Committee is "independent" as defined in the New York Stock Exchange listing standards. During 2001, the Audit Committee held 6 meetings. The duties of the Audit Committee generally are:</w:t>
      </w:r>
    </w:p>
    <w:p>
      <w:pPr>
        <w:spacing w:after="0" w:line="207" w:lineRule="exact"/>
        <w:rPr>
          <w:sz w:val="20"/>
          <w:szCs w:val="20"/>
          <w:color w:val="auto"/>
        </w:rPr>
      </w:pPr>
    </w:p>
    <w:p>
      <w:pPr>
        <w:ind w:left="740" w:right="219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the annual audited financial statements with management and recommend to the Board whether those financial statements should be included in the Company's Annual Report on Form 10-K;</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with management and the independent auditor the Company's quarterly financial statements prior to the filing of the Company's Form 10-Q;</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recommend to the Board independent auditors to annually audit the Company's books and records;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fees to be paid to the independent auditors;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the independence of the independent auditors;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external and internal audit plans, staffing, reports and activities;</w:t>
      </w:r>
    </w:p>
    <w:p>
      <w:pPr>
        <w:spacing w:after="0" w:line="208" w:lineRule="exact"/>
        <w:rPr>
          <w:rFonts w:ascii="Courier New" w:cs="Courier New" w:eastAsia="Courier New" w:hAnsi="Courier New"/>
          <w:sz w:val="18"/>
          <w:szCs w:val="18"/>
          <w:color w:val="auto"/>
        </w:rPr>
      </w:pPr>
    </w:p>
    <w:p>
      <w:pPr>
        <w:ind w:left="740" w:right="1779" w:hanging="205"/>
        <w:spacing w:after="0" w:line="275" w:lineRule="auto"/>
        <w:tabs>
          <w:tab w:leader="none" w:pos="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review with management, the independent auditors and internal auditors the Company's financial reporting, accounting and auditing practices and the adequacy and effectiveness of accounting and financial controls that could affect the Company's financial statements; and</w:t>
      </w:r>
    </w:p>
    <w:p>
      <w:pPr>
        <w:spacing w:after="0" w:line="176"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report the results of its reviews to the Board.</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Audit Committee has a written charter, a copy of which was attached as an exhibit to the Company's Proxy Statement relating to its 2001 Annual Meeting of Stockholders.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Compensation Committee currently consists of Mr. Arnelle, Ms. Cafferty (Chairperson), Mr. Miller, Mr. Rothmeier and Mr. Whitworth. In 2001, the Compensation Committee consisted of Ms. Cafferty, Mr. Montrone (Chairman) and Mr. Whitworth. During 2001, the Compensation Committee met 6 times. The duties of the Compensation Committee generally are:</w:t>
      </w:r>
    </w:p>
    <w:p>
      <w:pPr>
        <w:spacing w:after="0" w:line="209" w:lineRule="exact"/>
        <w:rPr>
          <w:sz w:val="20"/>
          <w:szCs w:val="20"/>
          <w:color w:val="auto"/>
        </w:rPr>
      </w:pPr>
    </w:p>
    <w:p>
      <w:pPr>
        <w:ind w:left="740" w:right="24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recommend to the Board compensation for the Company's executive officers and senior management;</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recommend to the Board new, and changes to existing, compensation and benefit plans;</w:t>
      </w:r>
    </w:p>
    <w:p>
      <w:pPr>
        <w:spacing w:after="0" w:line="208"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recommend to the Board annual incentive compensation plan bonus goals for executive officers and senior management and grant options under the Company's stock option plans;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consider the annual evaluation of the CEO prepared by the Nominating and Governance Committee and recommend to the Board the compensation of the CEO;</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annually review, and make recommendations to the Board with respect to, compensation of the non-employee directors;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regular reports to the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Nominating and Governance Committee currently consists of Mr. Arnelle, Mr. Cox, Mr. Miller, Mr. Pope, Mr. Vogt and Mr. Whitworth (Chairman). In 2001, the Nominating and Governance Committee consisted of Mr. Arnelle, Mr. Cox, Mr. Miller and Mr. Whitworth (Chairman). The Nominating and Governance Committee met 4 times in 2001. The duties of the Nominating and Governance Committee generally are:</w:t>
      </w:r>
    </w:p>
    <w:p>
      <w:pPr>
        <w:spacing w:after="0" w:line="210" w:lineRule="exact"/>
        <w:rPr>
          <w:sz w:val="20"/>
          <w:szCs w:val="20"/>
          <w:color w:val="auto"/>
        </w:rPr>
      </w:pPr>
    </w:p>
    <w:p>
      <w:pPr>
        <w:ind w:left="740" w:right="199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make recommendations to the Board regarding, the overall effectiveness, organization and structure of the Board and its committees;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criteria for membership on the Board and its committees and identify and propose to the Board nominees to fill Board vacancies as they occur;</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coordinate an annual evaluation of the CEO by non-employee directors and provide the results of such evaluation to the Compensation Committee;</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0" w:gutter="0" w:footer="0" w:header="0"/>
        </w:sectPr>
      </w:pPr>
    </w:p>
    <w:bookmarkStart w:id="10" w:name="page11"/>
    <w:bookmarkEnd w:id="10"/>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coordinate an annual evaluation by the directors of the Board's performance and procedures;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review, and make recommendations to the Board regarding, corporate governance matters;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regular reports to the Board.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the Nominating and Governance Committee will consider stockholders' suggestions for nominees for directors. To suggest a nominee, you should submit your candidate's name, together with biographical information and his or her written consent to nomination to the Corporate Secretary, Waste Management, Inc., 1001 Fannin, Suite 4000, Houston, Texas 77002, between November 9, 2002 and December 9, 2002.</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DIRECTOR AND OFFICER STOCK OWNERSHIP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tables show how much common stock each director, director nominee and executive officer named in the Summary Compensation Table on page 8 owned on March 22, 2002. None of these individuals, nor the directors and officers as a group, own more than 1% of the Company's outstanding shares.</w:t>
      </w:r>
    </w:p>
    <w:p>
      <w:pPr>
        <w:spacing w:after="0" w:line="200" w:lineRule="exact"/>
        <w:rPr>
          <w:sz w:val="20"/>
          <w:szCs w:val="20"/>
          <w:color w:val="auto"/>
        </w:rPr>
      </w:pPr>
    </w:p>
    <w:p>
      <w:pPr>
        <w:spacing w:after="0" w:line="20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SHARES OF COMMON STOCK</w:t>
      </w:r>
    </w:p>
    <w:p>
      <w:pPr>
        <w:ind w:left="160"/>
        <w:spacing w:after="0" w:line="238" w:lineRule="auto"/>
        <w:rPr>
          <w:sz w:val="20"/>
          <w:szCs w:val="20"/>
          <w:color w:val="auto"/>
        </w:rPr>
      </w:pPr>
      <w:r>
        <w:rPr>
          <w:rFonts w:ascii="Courier New" w:cs="Courier New" w:eastAsia="Courier New" w:hAnsi="Courier New"/>
          <w:sz w:val="18"/>
          <w:szCs w:val="18"/>
          <w:color w:val="auto"/>
        </w:rPr>
        <w:t>COVERED BY SHARES COVERED</w:t>
      </w:r>
    </w:p>
    <w:p>
      <w:pPr>
        <w:ind w:left="60"/>
        <w:spacing w:after="0"/>
        <w:rPr>
          <w:sz w:val="20"/>
          <w:szCs w:val="20"/>
          <w:color w:val="auto"/>
        </w:rPr>
      </w:pPr>
      <w:r>
        <w:rPr>
          <w:rFonts w:ascii="Courier New" w:cs="Courier New" w:eastAsia="Courier New" w:hAnsi="Courier New"/>
          <w:sz w:val="18"/>
          <w:szCs w:val="18"/>
          <w:color w:val="auto"/>
        </w:rPr>
        <w:t>BY SHARES OF COMMON OPTIONS</w:t>
      </w:r>
    </w:p>
    <w:p>
      <w:pPr>
        <w:ind w:left="160"/>
        <w:spacing w:after="0" w:line="237" w:lineRule="auto"/>
        <w:rPr>
          <w:sz w:val="20"/>
          <w:szCs w:val="20"/>
          <w:color w:val="auto"/>
        </w:rPr>
      </w:pPr>
      <w:r>
        <w:rPr>
          <w:rFonts w:ascii="Courier New" w:cs="Courier New" w:eastAsia="Courier New" w:hAnsi="Courier New"/>
          <w:sz w:val="18"/>
          <w:szCs w:val="18"/>
          <w:color w:val="auto"/>
        </w:rPr>
        <w:t>EXERCISABLE PHANTOM STOCK</w:t>
      </w:r>
    </w:p>
    <w:p>
      <w:pPr>
        <w:ind w:left="120"/>
        <w:spacing w:after="0" w:line="238" w:lineRule="auto"/>
        <w:rPr>
          <w:sz w:val="20"/>
          <w:szCs w:val="20"/>
          <w:color w:val="auto"/>
        </w:rPr>
      </w:pPr>
      <w:r>
        <w:rPr>
          <w:rFonts w:ascii="Courier New" w:cs="Courier New" w:eastAsia="Courier New" w:hAnsi="Courier New"/>
          <w:sz w:val="18"/>
          <w:szCs w:val="18"/>
          <w:color w:val="auto"/>
        </w:rPr>
        <w:t>NAME STOCK OWNED WITHIN 60</w:t>
      </w:r>
    </w:p>
    <w:p>
      <w:pPr>
        <w:ind w:left="60"/>
        <w:spacing w:after="0"/>
        <w:rPr>
          <w:sz w:val="20"/>
          <w:szCs w:val="20"/>
          <w:color w:val="auto"/>
        </w:rPr>
      </w:pPr>
      <w:r>
        <w:rPr>
          <w:rFonts w:ascii="Courier New" w:cs="Courier New" w:eastAsia="Courier New" w:hAnsi="Courier New"/>
          <w:sz w:val="18"/>
          <w:szCs w:val="18"/>
          <w:color w:val="auto"/>
        </w:rPr>
        <w:t>DAYS UNITS(1) -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 ----------------- H.</w:t>
      </w:r>
    </w:p>
    <w:p>
      <w:pPr>
        <w:jc w:val="center"/>
        <w:ind w:right="7259"/>
        <w:spacing w:after="0" w:line="237" w:lineRule="auto"/>
        <w:rPr>
          <w:sz w:val="20"/>
          <w:szCs w:val="20"/>
          <w:color w:val="auto"/>
        </w:rPr>
      </w:pPr>
      <w:r>
        <w:rPr>
          <w:rFonts w:ascii="Courier New" w:cs="Courier New" w:eastAsia="Courier New" w:hAnsi="Courier New"/>
          <w:sz w:val="18"/>
          <w:szCs w:val="18"/>
          <w:color w:val="auto"/>
        </w:rPr>
        <w:t>Jesse</w:t>
      </w:r>
    </w:p>
    <w:p>
      <w:pPr>
        <w:ind w:left="60"/>
        <w:spacing w:after="0"/>
        <w:rPr>
          <w:sz w:val="20"/>
          <w:szCs w:val="20"/>
          <w:color w:val="auto"/>
        </w:rPr>
      </w:pPr>
      <w:r>
        <w:rPr>
          <w:rFonts w:ascii="Courier New" w:cs="Courier New" w:eastAsia="Courier New" w:hAnsi="Courier New"/>
          <w:sz w:val="18"/>
          <w:szCs w:val="18"/>
          <w:color w:val="auto"/>
        </w:rPr>
        <w:t>Arnelle....................</w:t>
      </w:r>
    </w:p>
    <w:p>
      <w:pPr>
        <w:jc w:val="center"/>
        <w:ind w:right="7259"/>
        <w:spacing w:after="0" w:line="237" w:lineRule="auto"/>
        <w:rPr>
          <w:sz w:val="20"/>
          <w:szCs w:val="20"/>
          <w:color w:val="auto"/>
        </w:rPr>
      </w:pPr>
      <w:r>
        <w:rPr>
          <w:rFonts w:ascii="Courier New" w:cs="Courier New" w:eastAsia="Courier New" w:hAnsi="Courier New"/>
          <w:sz w:val="18"/>
          <w:szCs w:val="18"/>
          <w:color w:val="auto"/>
        </w:rPr>
        <w:t>1,126 40,875 2,316 Pastora</w:t>
      </w:r>
    </w:p>
    <w:p>
      <w:pPr>
        <w:jc w:val="center"/>
        <w:ind w:right="7259"/>
        <w:spacing w:after="0" w:line="238" w:lineRule="auto"/>
        <w:rPr>
          <w:sz w:val="20"/>
          <w:szCs w:val="20"/>
          <w:color w:val="auto"/>
        </w:rPr>
      </w:pPr>
      <w:r>
        <w:rPr>
          <w:rFonts w:ascii="Courier New" w:cs="Courier New" w:eastAsia="Courier New" w:hAnsi="Courier New"/>
          <w:sz w:val="18"/>
          <w:szCs w:val="18"/>
          <w:color w:val="auto"/>
        </w:rPr>
        <w:t>San Juan</w:t>
      </w:r>
    </w:p>
    <w:p>
      <w:pPr>
        <w:ind w:left="160"/>
        <w:spacing w:after="0"/>
        <w:rPr>
          <w:sz w:val="20"/>
          <w:szCs w:val="20"/>
          <w:color w:val="auto"/>
        </w:rPr>
      </w:pPr>
      <w:r>
        <w:rPr>
          <w:rFonts w:ascii="Courier New" w:cs="Courier New" w:eastAsia="Courier New" w:hAnsi="Courier New"/>
          <w:sz w:val="18"/>
          <w:szCs w:val="18"/>
          <w:color w:val="auto"/>
        </w:rPr>
        <w:t>Cafferty........... 3,625</w:t>
      </w:r>
    </w:p>
    <w:p>
      <w:pPr>
        <w:jc w:val="center"/>
        <w:ind w:right="7259"/>
        <w:spacing w:after="0" w:line="237" w:lineRule="auto"/>
        <w:rPr>
          <w:sz w:val="20"/>
          <w:szCs w:val="20"/>
          <w:color w:val="auto"/>
        </w:rPr>
      </w:pPr>
      <w:r>
        <w:rPr>
          <w:rFonts w:ascii="Courier New" w:cs="Courier New" w:eastAsia="Courier New" w:hAnsi="Courier New"/>
          <w:sz w:val="18"/>
          <w:szCs w:val="18"/>
          <w:color w:val="auto"/>
        </w:rPr>
        <w:t>40,875 -- Ralph F.</w:t>
      </w:r>
    </w:p>
    <w:p>
      <w:pPr>
        <w:ind w:left="60"/>
        <w:spacing w:after="0"/>
        <w:rPr>
          <w:sz w:val="20"/>
          <w:szCs w:val="20"/>
          <w:color w:val="auto"/>
        </w:rPr>
      </w:pPr>
      <w:r>
        <w:rPr>
          <w:rFonts w:ascii="Courier New" w:cs="Courier New" w:eastAsia="Courier New" w:hAnsi="Courier New"/>
          <w:sz w:val="18"/>
          <w:szCs w:val="18"/>
          <w:color w:val="auto"/>
        </w:rPr>
        <w:t>Cox........................</w:t>
      </w:r>
    </w:p>
    <w:p>
      <w:pPr>
        <w:jc w:val="center"/>
        <w:ind w:right="7259"/>
        <w:spacing w:after="0" w:line="237" w:lineRule="auto"/>
        <w:rPr>
          <w:sz w:val="20"/>
          <w:szCs w:val="20"/>
          <w:color w:val="auto"/>
        </w:rPr>
      </w:pPr>
      <w:r>
        <w:rPr>
          <w:rFonts w:ascii="Courier New" w:cs="Courier New" w:eastAsia="Courier New" w:hAnsi="Courier New"/>
          <w:sz w:val="18"/>
          <w:szCs w:val="18"/>
          <w:color w:val="auto"/>
        </w:rPr>
        <w:t>8,500 95,000 3,753 Robert</w:t>
      </w:r>
    </w:p>
    <w:p>
      <w:pPr>
        <w:jc w:val="center"/>
        <w:ind w:right="7259"/>
        <w:spacing w:after="0"/>
        <w:rPr>
          <w:sz w:val="20"/>
          <w:szCs w:val="20"/>
          <w:color w:val="auto"/>
        </w:rPr>
      </w:pPr>
      <w:r>
        <w:rPr>
          <w:rFonts w:ascii="Courier New" w:cs="Courier New" w:eastAsia="Courier New" w:hAnsi="Courier New"/>
          <w:sz w:val="18"/>
          <w:szCs w:val="18"/>
          <w:color w:val="auto"/>
        </w:rPr>
        <w:t>S.</w:t>
      </w:r>
    </w:p>
    <w:p>
      <w:pPr>
        <w:ind w:left="120"/>
        <w:spacing w:after="0" w:line="237" w:lineRule="auto"/>
        <w:rPr>
          <w:sz w:val="20"/>
          <w:szCs w:val="20"/>
          <w:color w:val="auto"/>
        </w:rPr>
      </w:pPr>
      <w:r>
        <w:rPr>
          <w:rFonts w:ascii="Courier New" w:cs="Courier New" w:eastAsia="Courier New" w:hAnsi="Courier New"/>
          <w:sz w:val="18"/>
          <w:szCs w:val="18"/>
          <w:color w:val="auto"/>
        </w:rPr>
        <w:t>Miller....................</w:t>
      </w:r>
    </w:p>
    <w:p>
      <w:pPr>
        <w:jc w:val="center"/>
        <w:ind w:right="7259"/>
        <w:spacing w:after="0" w:line="238" w:lineRule="auto"/>
        <w:rPr>
          <w:sz w:val="20"/>
          <w:szCs w:val="20"/>
          <w:color w:val="auto"/>
        </w:rPr>
      </w:pPr>
      <w:r>
        <w:rPr>
          <w:rFonts w:ascii="Courier New" w:cs="Courier New" w:eastAsia="Courier New" w:hAnsi="Courier New"/>
          <w:sz w:val="18"/>
          <w:szCs w:val="18"/>
          <w:color w:val="auto"/>
        </w:rPr>
        <w:t>14,726 442,708 4,136 John</w:t>
      </w:r>
    </w:p>
    <w:p>
      <w:pPr>
        <w:jc w:val="center"/>
        <w:ind w:right="7259"/>
        <w:spacing w:after="0"/>
        <w:rPr>
          <w:sz w:val="20"/>
          <w:szCs w:val="20"/>
          <w:color w:val="auto"/>
        </w:rPr>
      </w:pPr>
      <w:r>
        <w:rPr>
          <w:rFonts w:ascii="Courier New" w:cs="Courier New" w:eastAsia="Courier New" w:hAnsi="Courier New"/>
          <w:sz w:val="18"/>
          <w:szCs w:val="18"/>
          <w:color w:val="auto"/>
        </w:rPr>
        <w:t>C.</w:t>
      </w:r>
    </w:p>
    <w:p>
      <w:pPr>
        <w:spacing w:after="0" w:line="237" w:lineRule="auto"/>
        <w:rPr>
          <w:sz w:val="20"/>
          <w:szCs w:val="20"/>
          <w:color w:val="auto"/>
        </w:rPr>
      </w:pPr>
      <w:r>
        <w:rPr>
          <w:rFonts w:ascii="Courier New" w:cs="Courier New" w:eastAsia="Courier New" w:hAnsi="Courier New"/>
          <w:sz w:val="18"/>
          <w:szCs w:val="18"/>
          <w:color w:val="auto"/>
        </w:rPr>
        <w:t>Pope(2).....................</w:t>
      </w:r>
    </w:p>
    <w:p>
      <w:pPr>
        <w:jc w:val="center"/>
        <w:ind w:right="7259"/>
        <w:spacing w:after="0"/>
        <w:rPr>
          <w:sz w:val="20"/>
          <w:szCs w:val="20"/>
          <w:color w:val="auto"/>
        </w:rPr>
      </w:pPr>
      <w:r>
        <w:rPr>
          <w:rFonts w:ascii="Courier New" w:cs="Courier New" w:eastAsia="Courier New" w:hAnsi="Courier New"/>
          <w:sz w:val="18"/>
          <w:szCs w:val="18"/>
          <w:color w:val="auto"/>
        </w:rPr>
        <w:t>4,338 32,175 2,110 Steven</w:t>
      </w:r>
    </w:p>
    <w:p>
      <w:pPr>
        <w:jc w:val="center"/>
        <w:ind w:right="7259"/>
        <w:spacing w:after="0" w:line="237" w:lineRule="auto"/>
        <w:rPr>
          <w:sz w:val="20"/>
          <w:szCs w:val="20"/>
          <w:color w:val="auto"/>
        </w:rPr>
      </w:pPr>
      <w:r>
        <w:rPr>
          <w:rFonts w:ascii="Courier New" w:cs="Courier New" w:eastAsia="Courier New" w:hAnsi="Courier New"/>
          <w:sz w:val="18"/>
          <w:szCs w:val="18"/>
          <w:color w:val="auto"/>
        </w:rPr>
        <w:t>G.</w:t>
      </w:r>
    </w:p>
    <w:p>
      <w:pPr>
        <w:ind w:left="120"/>
        <w:spacing w:after="0"/>
        <w:rPr>
          <w:sz w:val="20"/>
          <w:szCs w:val="20"/>
          <w:color w:val="auto"/>
        </w:rPr>
      </w:pPr>
      <w:r>
        <w:rPr>
          <w:rFonts w:ascii="Courier New" w:cs="Courier New" w:eastAsia="Courier New" w:hAnsi="Courier New"/>
          <w:sz w:val="18"/>
          <w:szCs w:val="18"/>
          <w:color w:val="auto"/>
        </w:rPr>
        <w:t>Rothmeier.................</w:t>
      </w:r>
    </w:p>
    <w:p>
      <w:pPr>
        <w:jc w:val="center"/>
        <w:ind w:right="7259"/>
        <w:spacing w:after="0" w:line="237" w:lineRule="auto"/>
        <w:rPr>
          <w:sz w:val="20"/>
          <w:szCs w:val="20"/>
          <w:color w:val="auto"/>
        </w:rPr>
      </w:pPr>
      <w:r>
        <w:rPr>
          <w:rFonts w:ascii="Courier New" w:cs="Courier New" w:eastAsia="Courier New" w:hAnsi="Courier New"/>
          <w:sz w:val="18"/>
          <w:szCs w:val="18"/>
          <w:color w:val="auto"/>
        </w:rPr>
        <w:t>1,239 34,350 244 Carl W.</w:t>
      </w:r>
    </w:p>
    <w:p>
      <w:pPr>
        <w:spacing w:after="0"/>
        <w:rPr>
          <w:sz w:val="20"/>
          <w:szCs w:val="20"/>
          <w:color w:val="auto"/>
        </w:rPr>
      </w:pPr>
      <w:r>
        <w:rPr>
          <w:rFonts w:ascii="Courier New" w:cs="Courier New" w:eastAsia="Courier New" w:hAnsi="Courier New"/>
          <w:sz w:val="18"/>
          <w:szCs w:val="18"/>
          <w:color w:val="auto"/>
        </w:rPr>
        <w:t>Vogt........................</w:t>
      </w:r>
    </w:p>
    <w:p>
      <w:pPr>
        <w:jc w:val="center"/>
        <w:ind w:right="7259"/>
        <w:spacing w:after="0" w:line="237" w:lineRule="auto"/>
        <w:rPr>
          <w:sz w:val="20"/>
          <w:szCs w:val="20"/>
          <w:color w:val="auto"/>
        </w:rPr>
      </w:pPr>
      <w:r>
        <w:rPr>
          <w:rFonts w:ascii="Courier New" w:cs="Courier New" w:eastAsia="Courier New" w:hAnsi="Courier New"/>
          <w:sz w:val="18"/>
          <w:szCs w:val="18"/>
          <w:color w:val="auto"/>
        </w:rPr>
        <w:t>56,455 -- 578 Ralph V.</w:t>
      </w:r>
    </w:p>
    <w:p>
      <w:pPr>
        <w:ind w:left="60"/>
        <w:spacing w:after="0" w:line="238" w:lineRule="auto"/>
        <w:rPr>
          <w:sz w:val="20"/>
          <w:szCs w:val="20"/>
          <w:color w:val="auto"/>
        </w:rPr>
      </w:pPr>
      <w:r>
        <w:rPr>
          <w:rFonts w:ascii="Courier New" w:cs="Courier New" w:eastAsia="Courier New" w:hAnsi="Courier New"/>
          <w:sz w:val="18"/>
          <w:szCs w:val="18"/>
          <w:color w:val="auto"/>
        </w:rPr>
        <w:t>Whitworth(3)...............</w:t>
      </w:r>
    </w:p>
    <w:p>
      <w:pPr>
        <w:jc w:val="center"/>
        <w:ind w:right="7259"/>
        <w:spacing w:after="0"/>
        <w:rPr>
          <w:sz w:val="20"/>
          <w:szCs w:val="20"/>
          <w:color w:val="auto"/>
        </w:rPr>
      </w:pPr>
      <w:r>
        <w:rPr>
          <w:rFonts w:ascii="Courier New" w:cs="Courier New" w:eastAsia="Courier New" w:hAnsi="Courier New"/>
          <w:sz w:val="18"/>
          <w:szCs w:val="18"/>
          <w:color w:val="auto"/>
        </w:rPr>
        <w:t>4,578,500 295,000 2,900 A.</w:t>
      </w:r>
    </w:p>
    <w:p>
      <w:pPr>
        <w:jc w:val="center"/>
        <w:ind w:right="7259"/>
        <w:spacing w:after="0" w:line="237" w:lineRule="auto"/>
        <w:rPr>
          <w:sz w:val="20"/>
          <w:szCs w:val="20"/>
          <w:color w:val="auto"/>
        </w:rPr>
      </w:pPr>
      <w:r>
        <w:rPr>
          <w:rFonts w:ascii="Courier New" w:cs="Courier New" w:eastAsia="Courier New" w:hAnsi="Courier New"/>
          <w:sz w:val="18"/>
          <w:szCs w:val="18"/>
          <w:color w:val="auto"/>
        </w:rPr>
        <w:t>Maurice</w:t>
      </w:r>
    </w:p>
    <w:p>
      <w:pPr>
        <w:ind w:left="160"/>
        <w:spacing w:after="0"/>
        <w:rPr>
          <w:sz w:val="20"/>
          <w:szCs w:val="20"/>
          <w:color w:val="auto"/>
        </w:rPr>
      </w:pPr>
      <w:r>
        <w:rPr>
          <w:rFonts w:ascii="Courier New" w:cs="Courier New" w:eastAsia="Courier New" w:hAnsi="Courier New"/>
          <w:sz w:val="18"/>
          <w:szCs w:val="18"/>
          <w:color w:val="auto"/>
        </w:rPr>
        <w:t>Myers(4).................</w:t>
      </w:r>
    </w:p>
    <w:p>
      <w:pPr>
        <w:jc w:val="center"/>
        <w:ind w:right="7259"/>
        <w:spacing w:after="0" w:line="237" w:lineRule="auto"/>
        <w:rPr>
          <w:sz w:val="20"/>
          <w:szCs w:val="20"/>
          <w:color w:val="auto"/>
        </w:rPr>
      </w:pPr>
      <w:r>
        <w:rPr>
          <w:rFonts w:ascii="Courier New" w:cs="Courier New" w:eastAsia="Courier New" w:hAnsi="Courier New"/>
          <w:sz w:val="18"/>
          <w:szCs w:val="18"/>
          <w:color w:val="auto"/>
        </w:rPr>
        <w:t>213,412 841,667 -- William</w:t>
      </w:r>
    </w:p>
    <w:p>
      <w:pPr>
        <w:jc w:val="center"/>
        <w:ind w:right="7259"/>
        <w:spacing w:after="0"/>
        <w:rPr>
          <w:sz w:val="20"/>
          <w:szCs w:val="20"/>
          <w:color w:val="auto"/>
        </w:rPr>
      </w:pPr>
      <w:r>
        <w:rPr>
          <w:rFonts w:ascii="Courier New" w:cs="Courier New" w:eastAsia="Courier New" w:hAnsi="Courier New"/>
          <w:sz w:val="18"/>
          <w:szCs w:val="18"/>
          <w:color w:val="auto"/>
        </w:rPr>
        <w:t>L.</w:t>
      </w:r>
    </w:p>
    <w:p>
      <w:pPr>
        <w:ind w:left="160"/>
        <w:spacing w:after="0" w:line="237" w:lineRule="auto"/>
        <w:rPr>
          <w:sz w:val="20"/>
          <w:szCs w:val="20"/>
          <w:color w:val="auto"/>
        </w:rPr>
      </w:pPr>
      <w:r>
        <w:rPr>
          <w:rFonts w:ascii="Courier New" w:cs="Courier New" w:eastAsia="Courier New" w:hAnsi="Courier New"/>
          <w:sz w:val="18"/>
          <w:szCs w:val="18"/>
          <w:color w:val="auto"/>
        </w:rPr>
        <w:t>Trubeck(5)...............</w:t>
      </w:r>
    </w:p>
    <w:p>
      <w:pPr>
        <w:ind w:left="120"/>
        <w:spacing w:after="0" w:line="238" w:lineRule="auto"/>
        <w:rPr>
          <w:sz w:val="20"/>
          <w:szCs w:val="20"/>
          <w:color w:val="auto"/>
        </w:rPr>
      </w:pPr>
      <w:r>
        <w:rPr>
          <w:rFonts w:ascii="Courier New" w:cs="Courier New" w:eastAsia="Courier New" w:hAnsi="Courier New"/>
          <w:sz w:val="18"/>
          <w:szCs w:val="18"/>
          <w:color w:val="auto"/>
        </w:rPr>
        <w:t>27,960 250,000 -- Lawrence</w:t>
      </w:r>
    </w:p>
    <w:p>
      <w:pPr>
        <w:ind w:left="60"/>
        <w:spacing w:after="0"/>
        <w:rPr>
          <w:sz w:val="20"/>
          <w:szCs w:val="20"/>
          <w:color w:val="auto"/>
        </w:rPr>
      </w:pPr>
      <w:r>
        <w:rPr>
          <w:rFonts w:ascii="Courier New" w:cs="Courier New" w:eastAsia="Courier New" w:hAnsi="Courier New"/>
          <w:sz w:val="18"/>
          <w:szCs w:val="18"/>
          <w:color w:val="auto"/>
        </w:rPr>
        <w:t>O'Donnell, III(6)..........</w:t>
      </w:r>
    </w:p>
    <w:p>
      <w:pPr>
        <w:ind w:left="60"/>
        <w:spacing w:after="0" w:line="237" w:lineRule="auto"/>
        <w:rPr>
          <w:sz w:val="20"/>
          <w:szCs w:val="20"/>
          <w:color w:val="auto"/>
        </w:rPr>
      </w:pPr>
      <w:r>
        <w:rPr>
          <w:rFonts w:ascii="Courier New" w:cs="Courier New" w:eastAsia="Courier New" w:hAnsi="Courier New"/>
          <w:sz w:val="18"/>
          <w:szCs w:val="18"/>
          <w:color w:val="auto"/>
        </w:rPr>
        <w:t>23,493 218,750 -- Robert P.</w:t>
      </w:r>
    </w:p>
    <w:p>
      <w:pPr>
        <w:ind w:left="120"/>
        <w:spacing w:after="0"/>
        <w:rPr>
          <w:sz w:val="20"/>
          <w:szCs w:val="20"/>
          <w:color w:val="auto"/>
        </w:rPr>
      </w:pPr>
      <w:r>
        <w:rPr>
          <w:rFonts w:ascii="Courier New" w:cs="Courier New" w:eastAsia="Courier New" w:hAnsi="Courier New"/>
          <w:sz w:val="18"/>
          <w:szCs w:val="18"/>
          <w:color w:val="auto"/>
        </w:rPr>
        <w:t>Damico....................</w:t>
      </w:r>
    </w:p>
    <w:p>
      <w:pPr>
        <w:jc w:val="center"/>
        <w:ind w:right="7259"/>
        <w:spacing w:after="0" w:line="237" w:lineRule="auto"/>
        <w:rPr>
          <w:sz w:val="20"/>
          <w:szCs w:val="20"/>
          <w:color w:val="auto"/>
        </w:rPr>
      </w:pPr>
      <w:r>
        <w:rPr>
          <w:rFonts w:ascii="Courier New" w:cs="Courier New" w:eastAsia="Courier New" w:hAnsi="Courier New"/>
          <w:sz w:val="18"/>
          <w:szCs w:val="18"/>
          <w:color w:val="auto"/>
        </w:rPr>
        <w:t>8,345 216,854 -- David R.</w:t>
      </w:r>
    </w:p>
    <w:p>
      <w:pPr>
        <w:jc w:val="center"/>
        <w:ind w:right="7259"/>
        <w:spacing w:after="0"/>
        <w:rPr>
          <w:sz w:val="20"/>
          <w:szCs w:val="20"/>
          <w:color w:val="auto"/>
        </w:rPr>
      </w:pPr>
      <w:r>
        <w:rPr>
          <w:rFonts w:ascii="Courier New" w:cs="Courier New" w:eastAsia="Courier New" w:hAnsi="Courier New"/>
          <w:sz w:val="18"/>
          <w:szCs w:val="18"/>
          <w:color w:val="auto"/>
        </w:rPr>
        <w:t>Hopkins....................</w:t>
      </w:r>
    </w:p>
    <w:p>
      <w:pPr>
        <w:jc w:val="center"/>
        <w:ind w:right="7259"/>
        <w:spacing w:after="0" w:line="237" w:lineRule="auto"/>
        <w:rPr>
          <w:sz w:val="20"/>
          <w:szCs w:val="20"/>
          <w:color w:val="auto"/>
        </w:rPr>
      </w:pPr>
      <w:r>
        <w:rPr>
          <w:rFonts w:ascii="Courier New" w:cs="Courier New" w:eastAsia="Courier New" w:hAnsi="Courier New"/>
          <w:sz w:val="18"/>
          <w:szCs w:val="18"/>
          <w:color w:val="auto"/>
        </w:rPr>
        <w:t>145 178,750 -- All</w:t>
      </w:r>
    </w:p>
    <w:p>
      <w:pPr>
        <w:jc w:val="center"/>
        <w:ind w:right="7259"/>
        <w:spacing w:after="0" w:line="238" w:lineRule="auto"/>
        <w:rPr>
          <w:sz w:val="20"/>
          <w:szCs w:val="20"/>
          <w:color w:val="auto"/>
        </w:rPr>
      </w:pPr>
      <w:r>
        <w:rPr>
          <w:rFonts w:ascii="Courier New" w:cs="Courier New" w:eastAsia="Courier New" w:hAnsi="Courier New"/>
          <w:sz w:val="18"/>
          <w:szCs w:val="18"/>
          <w:color w:val="auto"/>
        </w:rPr>
        <w:t>directors and executive</w:t>
      </w:r>
    </w:p>
    <w:p>
      <w:pPr>
        <w:jc w:val="center"/>
        <w:ind w:right="7259"/>
        <w:spacing w:after="0"/>
        <w:rPr>
          <w:sz w:val="20"/>
          <w:szCs w:val="20"/>
          <w:color w:val="auto"/>
        </w:rPr>
      </w:pPr>
      <w:r>
        <w:rPr>
          <w:rFonts w:ascii="Courier New" w:cs="Courier New" w:eastAsia="Courier New" w:hAnsi="Courier New"/>
          <w:sz w:val="18"/>
          <w:szCs w:val="18"/>
          <w:color w:val="auto"/>
        </w:rPr>
        <w:t>officers as a group (24</w:t>
      </w:r>
    </w:p>
    <w:p>
      <w:pPr>
        <w:jc w:val="center"/>
        <w:ind w:right="7259"/>
        <w:spacing w:after="0" w:line="237" w:lineRule="auto"/>
        <w:rPr>
          <w:sz w:val="20"/>
          <w:szCs w:val="20"/>
          <w:color w:val="auto"/>
        </w:rPr>
      </w:pPr>
      <w:r>
        <w:rPr>
          <w:rFonts w:ascii="Courier New" w:cs="Courier New" w:eastAsia="Courier New" w:hAnsi="Courier New"/>
          <w:sz w:val="18"/>
          <w:szCs w:val="18"/>
          <w:color w:val="auto"/>
        </w:rPr>
        <w:t>persons)...........</w:t>
      </w:r>
    </w:p>
    <w:p>
      <w:pPr>
        <w:ind w:left="120"/>
        <w:spacing w:after="0"/>
        <w:rPr>
          <w:sz w:val="20"/>
          <w:szCs w:val="20"/>
          <w:color w:val="auto"/>
        </w:rPr>
      </w:pPr>
      <w:r>
        <w:rPr>
          <w:rFonts w:ascii="Courier New" w:cs="Courier New" w:eastAsia="Courier New" w:hAnsi="Courier New"/>
          <w:sz w:val="18"/>
          <w:szCs w:val="18"/>
          <w:color w:val="auto"/>
        </w:rPr>
        <w:t>5,008,215 3,923,770 16,037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73"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phantom stock units are paid to participating non-employee directors through the Company's deferred compensation plan, as discussed under the section titled "Director Compensation" on page 4. A phantom stock unit is a fictitious share of the Company's common stock that is credited to the director's account. The phantom stock unit has the same value as a share of</w:t>
      </w:r>
    </w:p>
    <w:p>
      <w:pPr>
        <w:sectPr>
          <w:pgSz w:w="11900" w:h="16838" w:orient="portrait"/>
          <w:cols w:equalWidth="0" w:num="1">
            <w:col w:w="10219"/>
          </w:cols>
          <w:pgMar w:left="240" w:top="723" w:right="1440" w:bottom="0" w:gutter="0" w:footer="0" w:header="0"/>
        </w:sectPr>
      </w:pPr>
    </w:p>
    <w:bookmarkStart w:id="11" w:name="page12"/>
    <w:bookmarkEnd w:id="11"/>
    <w:p>
      <w:pPr>
        <w:ind w:left="412" w:right="1779"/>
        <w:spacing w:after="0" w:line="237" w:lineRule="auto"/>
        <w:rPr>
          <w:sz w:val="20"/>
          <w:szCs w:val="20"/>
          <w:color w:val="auto"/>
        </w:rPr>
      </w:pPr>
      <w:r>
        <w:rPr>
          <w:rFonts w:ascii="Courier New" w:cs="Courier New" w:eastAsia="Courier New" w:hAnsi="Courier New"/>
          <w:sz w:val="18"/>
          <w:szCs w:val="18"/>
          <w:color w:val="auto"/>
        </w:rPr>
        <w:t>Company common stock on the day it is credited, and receives dividends in the same amount and at the same time as if it were a real share of the Company's common stock. The value of the phantom stock unit plus any accrued dividends is paid out on a future date as elected by the director.</w:t>
      </w:r>
    </w:p>
    <w:p>
      <w:pPr>
        <w:spacing w:after="0" w:line="207" w:lineRule="exact"/>
        <w:rPr>
          <w:sz w:val="20"/>
          <w:szCs w:val="20"/>
          <w:color w:val="auto"/>
        </w:rPr>
      </w:pPr>
    </w:p>
    <w:p>
      <w:pPr>
        <w:ind w:left="412" w:right="1999" w:hanging="412"/>
        <w:spacing w:after="0" w:line="235"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Mr. Pope includes 435 shares held in a trust for the benefit of his children.</w:t>
      </w:r>
    </w:p>
    <w:p>
      <w:pPr>
        <w:spacing w:after="0" w:line="208"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Mr. Whitworth are held by limited partnerships and managed accounts controlled by Relational Investors LLC, of which Mr. Whitworth is a principal and managing member. Mr. Whitworth disclaims beneficial ownership of these shares.</w:t>
      </w:r>
    </w:p>
    <w:p>
      <w:pPr>
        <w:spacing w:after="0" w:line="207" w:lineRule="exact"/>
        <w:rPr>
          <w:rFonts w:ascii="Courier New" w:cs="Courier New" w:eastAsia="Courier New" w:hAnsi="Courier New"/>
          <w:sz w:val="18"/>
          <w:szCs w:val="18"/>
          <w:color w:val="auto"/>
        </w:rPr>
      </w:pPr>
    </w:p>
    <w:p>
      <w:pPr>
        <w:ind w:left="412" w:right="1999" w:hanging="412"/>
        <w:spacing w:after="0" w:line="236"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Mr. Myers represents shares granted pursuant to a restricted stock award, of which 125,079 are vested. The number of shares covered by options includes 100,260 options</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142" w:right="1440" w:bottom="1440" w:gutter="0" w:footer="0" w:header="0"/>
        </w:sectPr>
      </w:pPr>
    </w:p>
    <w:bookmarkStart w:id="12" w:name="page13"/>
    <w:bookmarkEnd w:id="12"/>
    <w:p>
      <w:pPr>
        <w:ind w:left="420" w:right="1779"/>
        <w:spacing w:after="0" w:line="236" w:lineRule="auto"/>
        <w:rPr>
          <w:sz w:val="20"/>
          <w:szCs w:val="20"/>
          <w:color w:val="auto"/>
        </w:rPr>
      </w:pPr>
      <w:r>
        <w:rPr>
          <w:rFonts w:ascii="Courier New" w:cs="Courier New" w:eastAsia="Courier New" w:hAnsi="Courier New"/>
          <w:sz w:val="18"/>
          <w:szCs w:val="18"/>
          <w:color w:val="auto"/>
        </w:rPr>
        <w:t>owned by a trust for the benefit of Mr. Myers' children, for which Mr. Myers serves as trustee. Mr. Myers has disclaimed beneficial ownership of those securities.</w:t>
      </w:r>
    </w:p>
    <w:p>
      <w:pPr>
        <w:spacing w:after="0" w:line="209" w:lineRule="exact"/>
        <w:rPr>
          <w:sz w:val="20"/>
          <w:szCs w:val="20"/>
          <w:color w:val="auto"/>
        </w:rPr>
      </w:pPr>
    </w:p>
    <w:p>
      <w:pPr>
        <w:jc w:val="both"/>
        <w:ind w:left="420" w:right="2199" w:hanging="412"/>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Mr. Trubeck includes 25,740 shares granted pursuant to a restricted stock award, of which 11,866 shares are vested.</w:t>
      </w:r>
    </w:p>
    <w:p>
      <w:pPr>
        <w:spacing w:after="0" w:line="169" w:lineRule="exact"/>
        <w:rPr>
          <w:rFonts w:ascii="Courier New" w:cs="Courier New" w:eastAsia="Courier New" w:hAnsi="Courier New"/>
          <w:sz w:val="16"/>
          <w:szCs w:val="16"/>
          <w:color w:val="auto"/>
        </w:rPr>
      </w:pPr>
    </w:p>
    <w:p>
      <w:pPr>
        <w:ind w:left="420" w:right="1999" w:hanging="412"/>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Mr. O'Donnell includes 21,239 shares granted pursuant to a restricted stock award, of which 10,620 shares are vested.</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PERSONS OWNING MORE THAN 5% OF WASTE MANAGEMENT STOCK</w:t>
      </w:r>
    </w:p>
    <w:p>
      <w:pPr>
        <w:spacing w:after="0" w:line="207"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The table below shows the beneficial ownership of the Company's common stock as of March 22, 2002, for persons that we know own 5% or more of our common stock, based on Schedules 13D and 13G filed with the SEC.</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SHARES BENEFICIALLY OWNED ----------------</w:t>
      </w:r>
    </w:p>
    <w:p>
      <w:pPr>
        <w:ind w:left="60"/>
        <w:spacing w:after="0" w:line="238" w:lineRule="auto"/>
        <w:rPr>
          <w:sz w:val="20"/>
          <w:szCs w:val="20"/>
          <w:color w:val="auto"/>
        </w:rPr>
      </w:pPr>
      <w:r>
        <w:rPr>
          <w:rFonts w:ascii="Courier New" w:cs="Courier New" w:eastAsia="Courier New" w:hAnsi="Courier New"/>
          <w:sz w:val="18"/>
          <w:szCs w:val="18"/>
          <w:color w:val="auto"/>
        </w:rPr>
        <w:t>---------- NAME AND ADDRESS NUMBER PERCENT</w:t>
      </w:r>
    </w:p>
    <w:p>
      <w:pPr>
        <w:ind w:left="320" w:hanging="210"/>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Legg Mason, Inc.</w:t>
      </w:r>
    </w:p>
    <w:p>
      <w:pPr>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40,513,106 6.45% 100 Light Street</w:t>
      </w:r>
    </w:p>
    <w:p>
      <w:pPr>
        <w:jc w:val="center"/>
        <w:ind w:right="5679"/>
        <w:spacing w:after="0" w:line="238" w:lineRule="auto"/>
        <w:rPr>
          <w:sz w:val="20"/>
          <w:szCs w:val="20"/>
          <w:color w:val="auto"/>
        </w:rPr>
      </w:pPr>
      <w:r>
        <w:rPr>
          <w:rFonts w:ascii="Courier New" w:cs="Courier New" w:eastAsia="Courier New" w:hAnsi="Courier New"/>
          <w:sz w:val="18"/>
          <w:szCs w:val="18"/>
          <w:color w:val="auto"/>
        </w:rPr>
        <w:t>Baltimore, Maryland 21202</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federal securities laws, executive officers, directors and stockholders who own more than 10% of Waste Management common stock are required to file reports of their ownership, as well as any changes in their ownership, with the SEC and the New York Stock Exchange. They are also required to provide the Company with copies of any forms they file.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After reviewing the copies of the forms given to the Company and written representations from the executive officers and directors, the Company believes that during the last fiscal year, the executive officers and directors complied with all of their requirements to report their stock ownership and any changes in their ownership.</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These tables show the compensation of Waste Management's CEO and the four most highly paid executives other than the CEO. You can see the Compensation Committee's report starting on page 11 for an explanation of the Company's compensation philosophy.</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jc w:val="center"/>
        <w:ind w:right="8099"/>
        <w:spacing w:after="0" w:line="238" w:lineRule="auto"/>
        <w:rPr>
          <w:sz w:val="20"/>
          <w:szCs w:val="20"/>
          <w:color w:val="auto"/>
        </w:rPr>
      </w:pPr>
      <w:r>
        <w:rPr>
          <w:rFonts w:ascii="Courier New" w:cs="Courier New" w:eastAsia="Courier New" w:hAnsi="Courier New"/>
          <w:sz w:val="18"/>
          <w:szCs w:val="18"/>
          <w:color w:val="auto"/>
        </w:rPr>
        <w:t>LONG TERM</w:t>
      </w:r>
    </w:p>
    <w:p>
      <w:pPr>
        <w:jc w:val="center"/>
        <w:ind w:right="8099"/>
        <w:spacing w:after="0"/>
        <w:rPr>
          <w:sz w:val="20"/>
          <w:szCs w:val="20"/>
          <w:color w:val="auto"/>
        </w:rPr>
      </w:pPr>
      <w:r>
        <w:rPr>
          <w:rFonts w:ascii="Courier New" w:cs="Courier New" w:eastAsia="Courier New" w:hAnsi="Courier New"/>
          <w:sz w:val="18"/>
          <w:szCs w:val="18"/>
          <w:color w:val="auto"/>
        </w:rPr>
        <w:t>COMPENSATION AWARDS</w:t>
      </w:r>
    </w:p>
    <w:p>
      <w:pPr>
        <w:jc w:val="center"/>
        <w:ind w:right="8099"/>
        <w:spacing w:after="0" w:line="237" w:lineRule="auto"/>
        <w:rPr>
          <w:sz w:val="20"/>
          <w:szCs w:val="20"/>
          <w:color w:val="auto"/>
        </w:rPr>
      </w:pPr>
      <w:r>
        <w:rPr>
          <w:rFonts w:ascii="Courier New" w:cs="Courier New" w:eastAsia="Courier New" w:hAnsi="Courier New"/>
          <w:sz w:val="18"/>
          <w:szCs w:val="18"/>
          <w:color w:val="auto"/>
        </w:rPr>
        <w:t>ANNUAL COMPENSATION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8099"/>
        <w:spacing w:after="0" w:line="237" w:lineRule="auto"/>
        <w:rPr>
          <w:sz w:val="20"/>
          <w:szCs w:val="20"/>
          <w:color w:val="auto"/>
        </w:rPr>
      </w:pPr>
      <w:r>
        <w:rPr>
          <w:rFonts w:ascii="Courier New" w:cs="Courier New" w:eastAsia="Courier New" w:hAnsi="Courier New"/>
          <w:sz w:val="18"/>
          <w:szCs w:val="18"/>
          <w:color w:val="auto"/>
        </w:rPr>
        <w:t>SECURITIES OTHER</w:t>
      </w:r>
    </w:p>
    <w:p>
      <w:pPr>
        <w:jc w:val="center"/>
        <w:ind w:right="8099"/>
        <w:spacing w:after="0"/>
        <w:rPr>
          <w:sz w:val="20"/>
          <w:szCs w:val="20"/>
          <w:color w:val="auto"/>
        </w:rPr>
      </w:pPr>
      <w:r>
        <w:rPr>
          <w:rFonts w:ascii="Courier New" w:cs="Courier New" w:eastAsia="Courier New" w:hAnsi="Courier New"/>
          <w:sz w:val="18"/>
          <w:szCs w:val="18"/>
          <w:color w:val="auto"/>
        </w:rPr>
        <w:t>ANNUAL RESTRICTED</w:t>
      </w:r>
    </w:p>
    <w:p>
      <w:pPr>
        <w:jc w:val="center"/>
        <w:ind w:right="8099"/>
        <w:spacing w:after="0" w:line="237" w:lineRule="auto"/>
        <w:rPr>
          <w:sz w:val="20"/>
          <w:szCs w:val="20"/>
          <w:color w:val="auto"/>
        </w:rPr>
      </w:pPr>
      <w:r>
        <w:rPr>
          <w:rFonts w:ascii="Courier New" w:cs="Courier New" w:eastAsia="Courier New" w:hAnsi="Courier New"/>
          <w:sz w:val="18"/>
          <w:szCs w:val="18"/>
          <w:color w:val="auto"/>
        </w:rPr>
        <w:t>STOCK UNDERLYING</w:t>
      </w:r>
    </w:p>
    <w:p>
      <w:pPr>
        <w:jc w:val="center"/>
        <w:ind w:right="8099"/>
        <w:spacing w:after="0" w:line="238" w:lineRule="auto"/>
        <w:rPr>
          <w:sz w:val="20"/>
          <w:szCs w:val="20"/>
          <w:color w:val="auto"/>
        </w:rPr>
      </w:pPr>
      <w:r>
        <w:rPr>
          <w:rFonts w:ascii="Courier New" w:cs="Courier New" w:eastAsia="Courier New" w:hAnsi="Courier New"/>
          <w:sz w:val="18"/>
          <w:szCs w:val="18"/>
          <w:color w:val="auto"/>
        </w:rPr>
        <w:t>NAME AND PRINCIPAL</w:t>
      </w:r>
    </w:p>
    <w:p>
      <w:pPr>
        <w:jc w:val="center"/>
        <w:ind w:right="8099"/>
        <w:spacing w:after="0"/>
        <w:rPr>
          <w:sz w:val="20"/>
          <w:szCs w:val="20"/>
          <w:color w:val="auto"/>
        </w:rPr>
      </w:pPr>
      <w:r>
        <w:rPr>
          <w:rFonts w:ascii="Courier New" w:cs="Courier New" w:eastAsia="Courier New" w:hAnsi="Courier New"/>
          <w:sz w:val="18"/>
          <w:szCs w:val="18"/>
          <w:color w:val="auto"/>
        </w:rPr>
        <w:t>POSITION YEAR</w:t>
      </w:r>
    </w:p>
    <w:p>
      <w:pPr>
        <w:jc w:val="center"/>
        <w:ind w:right="8099"/>
        <w:spacing w:after="0" w:line="237" w:lineRule="auto"/>
        <w:rPr>
          <w:sz w:val="20"/>
          <w:szCs w:val="20"/>
          <w:color w:val="auto"/>
        </w:rPr>
      </w:pPr>
      <w:r>
        <w:rPr>
          <w:rFonts w:ascii="Courier New" w:cs="Courier New" w:eastAsia="Courier New" w:hAnsi="Courier New"/>
          <w:sz w:val="18"/>
          <w:szCs w:val="18"/>
          <w:color w:val="auto"/>
        </w:rPr>
        <w:t>SALARY($) BONUS($)</w:t>
      </w:r>
    </w:p>
    <w:p>
      <w:pPr>
        <w:jc w:val="center"/>
        <w:ind w:right="8099"/>
        <w:spacing w:after="0"/>
        <w:rPr>
          <w:sz w:val="20"/>
          <w:szCs w:val="20"/>
          <w:color w:val="auto"/>
        </w:rPr>
      </w:pPr>
      <w:r>
        <w:rPr>
          <w:rFonts w:ascii="Courier New" w:cs="Courier New" w:eastAsia="Courier New" w:hAnsi="Courier New"/>
          <w:sz w:val="18"/>
          <w:szCs w:val="18"/>
          <w:color w:val="auto"/>
        </w:rPr>
        <w:t>COMPENSATION($)(1)</w:t>
      </w:r>
    </w:p>
    <w:p>
      <w:pPr>
        <w:jc w:val="center"/>
        <w:ind w:right="8099"/>
        <w:spacing w:after="0" w:line="237" w:lineRule="auto"/>
        <w:rPr>
          <w:sz w:val="20"/>
          <w:szCs w:val="20"/>
          <w:color w:val="auto"/>
        </w:rPr>
      </w:pPr>
      <w:r>
        <w:rPr>
          <w:rFonts w:ascii="Courier New" w:cs="Courier New" w:eastAsia="Courier New" w:hAnsi="Courier New"/>
          <w:sz w:val="18"/>
          <w:szCs w:val="18"/>
          <w:color w:val="auto"/>
        </w:rPr>
        <w:t>AWARD(S)($) OPTIONS</w:t>
      </w: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219" w:firstLine="309"/>
        <w:spacing w:after="0" w:line="268" w:lineRule="auto"/>
        <w:tabs>
          <w:tab w:leader="none" w:pos="64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Maurice Myers.............</w:t>
      </w:r>
    </w:p>
    <w:p>
      <w:pPr>
        <w:jc w:val="center"/>
        <w:ind w:right="8099"/>
        <w:spacing w:after="0"/>
        <w:rPr>
          <w:sz w:val="20"/>
          <w:szCs w:val="20"/>
          <w:color w:val="auto"/>
        </w:rPr>
      </w:pPr>
      <w:r>
        <w:rPr>
          <w:rFonts w:ascii="Courier New" w:cs="Courier New" w:eastAsia="Courier New" w:hAnsi="Courier New"/>
          <w:sz w:val="16"/>
          <w:szCs w:val="16"/>
          <w:color w:val="auto"/>
        </w:rPr>
        <w:t>2001 850,000 496,300</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65,063 -- 300,000</w:t>
      </w:r>
    </w:p>
    <w:p>
      <w:pPr>
        <w:jc w:val="center"/>
        <w:ind w:right="8099"/>
        <w:spacing w:after="0" w:line="238" w:lineRule="auto"/>
        <w:rPr>
          <w:sz w:val="20"/>
          <w:szCs w:val="20"/>
          <w:color w:val="auto"/>
        </w:rPr>
      </w:pPr>
      <w:r>
        <w:rPr>
          <w:rFonts w:ascii="Courier New" w:cs="Courier New" w:eastAsia="Courier New" w:hAnsi="Courier New"/>
          <w:sz w:val="18"/>
          <w:szCs w:val="18"/>
          <w:color w:val="auto"/>
        </w:rPr>
        <w:t>Chairman of the</w:t>
      </w:r>
    </w:p>
    <w:p>
      <w:pPr>
        <w:jc w:val="center"/>
        <w:ind w:right="8099"/>
        <w:spacing w:after="0"/>
        <w:rPr>
          <w:sz w:val="20"/>
          <w:szCs w:val="20"/>
          <w:color w:val="auto"/>
        </w:rPr>
      </w:pPr>
      <w:r>
        <w:rPr>
          <w:rFonts w:ascii="Courier New" w:cs="Courier New" w:eastAsia="Courier New" w:hAnsi="Courier New"/>
          <w:sz w:val="18"/>
          <w:szCs w:val="18"/>
          <w:color w:val="auto"/>
        </w:rPr>
        <w:t>Board, 2000 850,000</w:t>
      </w:r>
    </w:p>
    <w:p>
      <w:pPr>
        <w:jc w:val="center"/>
        <w:ind w:right="8099"/>
        <w:spacing w:after="0" w:line="237" w:lineRule="auto"/>
        <w:rPr>
          <w:sz w:val="20"/>
          <w:szCs w:val="20"/>
          <w:color w:val="auto"/>
        </w:rPr>
      </w:pPr>
      <w:r>
        <w:rPr>
          <w:rFonts w:ascii="Courier New" w:cs="Courier New" w:eastAsia="Courier New" w:hAnsi="Courier New"/>
          <w:sz w:val="18"/>
          <w:szCs w:val="18"/>
          <w:color w:val="auto"/>
        </w:rPr>
        <w:t>1,010,700 -- --</w:t>
      </w:r>
    </w:p>
    <w:p>
      <w:pPr>
        <w:jc w:val="center"/>
        <w:ind w:right="8099"/>
        <w:spacing w:after="0" w:line="238" w:lineRule="auto"/>
        <w:rPr>
          <w:sz w:val="20"/>
          <w:szCs w:val="20"/>
          <w:color w:val="auto"/>
        </w:rPr>
      </w:pPr>
      <w:r>
        <w:rPr>
          <w:rFonts w:ascii="Courier New" w:cs="Courier New" w:eastAsia="Courier New" w:hAnsi="Courier New"/>
          <w:sz w:val="18"/>
          <w:szCs w:val="18"/>
          <w:color w:val="auto"/>
        </w:rPr>
        <w:t>275,415 President</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and CEO 1999 124,230</w:t>
      </w:r>
    </w:p>
    <w:p>
      <w:pPr>
        <w:spacing w:after="0" w:line="16"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650,000 --</w:t>
      </w:r>
    </w:p>
    <w:p>
      <w:pPr>
        <w:jc w:val="center"/>
        <w:ind w:right="8099"/>
        <w:spacing w:after="0" w:line="238" w:lineRule="auto"/>
        <w:rPr>
          <w:sz w:val="20"/>
          <w:szCs w:val="20"/>
          <w:color w:val="auto"/>
        </w:rPr>
      </w:pPr>
      <w:r>
        <w:rPr>
          <w:rFonts w:ascii="Courier New" w:cs="Courier New" w:eastAsia="Courier New" w:hAnsi="Courier New"/>
          <w:sz w:val="18"/>
          <w:szCs w:val="18"/>
          <w:color w:val="auto"/>
        </w:rPr>
        <w:t>4,124,063(3)</w:t>
      </w:r>
    </w:p>
    <w:p>
      <w:pPr>
        <w:spacing w:after="0" w:line="5"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1,500,000 William L.</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Trubeck...........</w:t>
      </w:r>
    </w:p>
    <w:p>
      <w:pPr>
        <w:spacing w:after="0" w:line="238" w:lineRule="auto"/>
        <w:rPr>
          <w:sz w:val="20"/>
          <w:szCs w:val="20"/>
          <w:color w:val="auto"/>
        </w:rPr>
      </w:pPr>
      <w:r>
        <w:rPr>
          <w:rFonts w:ascii="Courier New" w:cs="Courier New" w:eastAsia="Courier New" w:hAnsi="Courier New"/>
          <w:sz w:val="18"/>
          <w:szCs w:val="18"/>
          <w:color w:val="auto"/>
        </w:rPr>
        <w:t>2001 518,750 291,800</w:t>
      </w:r>
    </w:p>
    <w:p>
      <w:pPr>
        <w:spacing w:after="0" w:line="5" w:lineRule="exact"/>
        <w:rPr>
          <w:sz w:val="20"/>
          <w:szCs w:val="20"/>
          <w:color w:val="auto"/>
        </w:rPr>
      </w:pPr>
    </w:p>
    <w:p>
      <w:pPr>
        <w:jc w:val="both"/>
        <w:ind w:left="320" w:right="8419" w:firstLine="57"/>
        <w:spacing w:after="0" w:line="268" w:lineRule="auto"/>
        <w:tabs>
          <w:tab w:leader="none" w:pos="68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-- 200,000 Executive Vice President 2000</w:t>
      </w:r>
    </w:p>
    <w:p>
      <w:pPr>
        <w:ind w:left="120"/>
        <w:spacing w:after="0" w:line="233" w:lineRule="auto"/>
        <w:rPr>
          <w:sz w:val="20"/>
          <w:szCs w:val="20"/>
          <w:color w:val="auto"/>
        </w:rPr>
      </w:pPr>
      <w:r>
        <w:rPr>
          <w:rFonts w:ascii="Courier New" w:cs="Courier New" w:eastAsia="Courier New" w:hAnsi="Courier New"/>
          <w:sz w:val="18"/>
          <w:szCs w:val="18"/>
          <w:color w:val="auto"/>
        </w:rPr>
        <w:t>411,538 445,894 --</w:t>
      </w:r>
    </w:p>
    <w:p>
      <w:pPr>
        <w:ind w:left="120"/>
        <w:spacing w:after="0"/>
        <w:rPr>
          <w:sz w:val="20"/>
          <w:szCs w:val="20"/>
          <w:color w:val="auto"/>
        </w:rPr>
      </w:pPr>
      <w:r>
        <w:rPr>
          <w:rFonts w:ascii="Courier New" w:cs="Courier New" w:eastAsia="Courier New" w:hAnsi="Courier New"/>
          <w:sz w:val="18"/>
          <w:szCs w:val="18"/>
          <w:color w:val="auto"/>
        </w:rPr>
        <w:t>386,738(4) 400,000</w:t>
      </w:r>
    </w:p>
    <w:p>
      <w:pPr>
        <w:ind w:left="60"/>
        <w:spacing w:after="0" w:line="237" w:lineRule="auto"/>
        <w:rPr>
          <w:sz w:val="20"/>
          <w:szCs w:val="20"/>
          <w:color w:val="auto"/>
        </w:rPr>
      </w:pPr>
      <w:r>
        <w:rPr>
          <w:rFonts w:ascii="Courier New" w:cs="Courier New" w:eastAsia="Courier New" w:hAnsi="Courier New"/>
          <w:sz w:val="18"/>
          <w:szCs w:val="18"/>
          <w:color w:val="auto"/>
        </w:rPr>
        <w:t>and Chief Financial</w:t>
      </w:r>
    </w:p>
    <w:p>
      <w:pPr>
        <w:spacing w:after="0"/>
        <w:rPr>
          <w:sz w:val="20"/>
          <w:szCs w:val="20"/>
          <w:color w:val="auto"/>
        </w:rPr>
      </w:pPr>
      <w:r>
        <w:rPr>
          <w:rFonts w:ascii="Courier New" w:cs="Courier New" w:eastAsia="Courier New" w:hAnsi="Courier New"/>
          <w:sz w:val="18"/>
          <w:szCs w:val="18"/>
          <w:color w:val="auto"/>
        </w:rPr>
        <w:t>Officer 1999 -- -- -</w:t>
      </w:r>
    </w:p>
    <w:p>
      <w:pPr>
        <w:spacing w:after="0" w:line="4" w:lineRule="exact"/>
        <w:rPr>
          <w:sz w:val="20"/>
          <w:szCs w:val="20"/>
          <w:color w:val="auto"/>
        </w:rPr>
      </w:pPr>
    </w:p>
    <w:p>
      <w:pPr>
        <w:ind w:right="8099" w:firstLine="219"/>
        <w:spacing w:after="0" w:line="268"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Lawrence O'Donnell, III......</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2001 511,250 324,800</w:t>
      </w:r>
    </w:p>
    <w:p>
      <w:pPr>
        <w:ind w:left="700" w:hanging="323"/>
        <w:spacing w:after="0" w:line="238" w:lineRule="auto"/>
        <w:tabs>
          <w:tab w:leader="none" w:pos="7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-- 175,000</w:t>
      </w:r>
    </w:p>
    <w:p>
      <w:pPr>
        <w:jc w:val="center"/>
        <w:ind w:right="8099"/>
        <w:spacing w:after="0"/>
        <w:rPr>
          <w:sz w:val="20"/>
          <w:szCs w:val="20"/>
          <w:color w:val="auto"/>
        </w:rPr>
      </w:pPr>
      <w:r>
        <w:rPr>
          <w:rFonts w:ascii="Courier New" w:cs="Courier New" w:eastAsia="Courier New" w:hAnsi="Courier New"/>
          <w:sz w:val="18"/>
          <w:szCs w:val="18"/>
          <w:color w:val="auto"/>
        </w:rPr>
        <w:t>Executive Vice</w:t>
      </w:r>
    </w:p>
    <w:p>
      <w:pPr>
        <w:jc w:val="center"/>
        <w:ind w:right="8099"/>
        <w:spacing w:after="0" w:line="237" w:lineRule="auto"/>
        <w:rPr>
          <w:sz w:val="20"/>
          <w:szCs w:val="20"/>
          <w:color w:val="auto"/>
        </w:rPr>
      </w:pPr>
      <w:r>
        <w:rPr>
          <w:rFonts w:ascii="Courier New" w:cs="Courier New" w:eastAsia="Courier New" w:hAnsi="Courier New"/>
          <w:sz w:val="18"/>
          <w:szCs w:val="18"/>
          <w:color w:val="auto"/>
        </w:rPr>
        <w:t>President -- 2000</w:t>
      </w:r>
    </w:p>
    <w:p>
      <w:pPr>
        <w:jc w:val="center"/>
        <w:ind w:right="8099"/>
        <w:spacing w:after="0" w:line="238" w:lineRule="auto"/>
        <w:rPr>
          <w:sz w:val="20"/>
          <w:szCs w:val="20"/>
          <w:color w:val="auto"/>
        </w:rPr>
      </w:pPr>
      <w:r>
        <w:rPr>
          <w:rFonts w:ascii="Courier New" w:cs="Courier New" w:eastAsia="Courier New" w:hAnsi="Courier New"/>
          <w:sz w:val="18"/>
          <w:szCs w:val="18"/>
          <w:color w:val="auto"/>
        </w:rPr>
        <w:t>415,769 419,140 --</w:t>
      </w:r>
    </w:p>
    <w:p>
      <w:pPr>
        <w:jc w:val="center"/>
        <w:ind w:right="8099"/>
        <w:spacing w:after="0"/>
        <w:rPr>
          <w:sz w:val="20"/>
          <w:szCs w:val="20"/>
          <w:color w:val="auto"/>
        </w:rPr>
      </w:pPr>
      <w:r>
        <w:rPr>
          <w:rFonts w:ascii="Courier New" w:cs="Courier New" w:eastAsia="Courier New" w:hAnsi="Courier New"/>
          <w:sz w:val="18"/>
          <w:szCs w:val="18"/>
          <w:color w:val="auto"/>
        </w:rPr>
        <w:t>370,355(5) 350,000</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Western Group 1999 -</w:t>
      </w:r>
    </w:p>
    <w:p>
      <w:pPr>
        <w:spacing w:after="0" w:line="21" w:lineRule="exact"/>
        <w:rPr>
          <w:sz w:val="20"/>
          <w:szCs w:val="20"/>
          <w:color w:val="auto"/>
        </w:rPr>
      </w:pPr>
    </w:p>
    <w:p>
      <w:pPr>
        <w:ind w:left="960" w:right="8099" w:hanging="952"/>
        <w:spacing w:after="0" w:line="235" w:lineRule="auto"/>
        <w:tabs>
          <w:tab w:leader="none" w:pos="22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Robert P.</w:t>
      </w:r>
    </w:p>
    <w:tbl>
      <w:tblPr>
        <w:tblLayout w:type="fixed"/>
        <w:tblInd w:w="0" w:type="dxa"/>
        <w:tblCellMar>
          <w:top w:w="0" w:type="dxa"/>
          <w:left w:w="0" w:type="dxa"/>
          <w:bottom w:w="0" w:type="dxa"/>
          <w:right w:w="0" w:type="dxa"/>
        </w:tblCellMar>
      </w:tblPr>
      <w:tr>
        <w:trPr>
          <w:trHeight w:val="204"/>
        </w:trPr>
        <w:tc>
          <w:tcPr>
            <w:tcW w:w="21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Damico.............</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433,846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238,800</w:t>
            </w:r>
          </w:p>
        </w:tc>
      </w:tr>
    </w:tbl>
    <w:p>
      <w:pPr>
        <w:spacing w:after="0" w:line="4" w:lineRule="exact"/>
        <w:rPr>
          <w:sz w:val="20"/>
          <w:szCs w:val="20"/>
          <w:color w:val="auto"/>
        </w:rPr>
      </w:pPr>
    </w:p>
    <w:p>
      <w:pPr>
        <w:ind w:left="160" w:right="8099" w:hanging="152"/>
        <w:spacing w:after="0" w:line="268" w:lineRule="auto"/>
        <w:tabs>
          <w:tab w:leader="none" w:pos="31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-- 115,000 Senior Vice President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2000 414,615</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648,660(6) -- --</w:t>
      </w:r>
    </w:p>
    <w:p>
      <w:pPr>
        <w:spacing w:after="0" w:line="200" w:lineRule="exact"/>
        <w:rPr>
          <w:sz w:val="20"/>
          <w:szCs w:val="20"/>
          <w:color w:val="auto"/>
        </w:rPr>
      </w:pPr>
    </w:p>
    <w:p>
      <w:pPr>
        <w:spacing w:after="0" w:line="210" w:lineRule="exact"/>
        <w:rPr>
          <w:sz w:val="20"/>
          <w:szCs w:val="20"/>
          <w:color w:val="auto"/>
        </w:rPr>
      </w:pPr>
    </w:p>
    <w:p>
      <w:pPr>
        <w:ind w:right="8099" w:firstLine="219"/>
        <w:spacing w:after="0" w:line="268" w:lineRule="auto"/>
        <w:tabs>
          <w:tab w:leader="none" w:pos="52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-- 0 David R. Hopkins.............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2001 443,245 237,500</w:t>
      </w:r>
    </w:p>
    <w:p>
      <w:pPr>
        <w:spacing w:after="0" w:line="4" w:lineRule="exact"/>
        <w:rPr>
          <w:rFonts w:ascii="Courier New" w:cs="Courier New" w:eastAsia="Courier New" w:hAnsi="Courier New"/>
          <w:sz w:val="16"/>
          <w:szCs w:val="16"/>
          <w:color w:val="auto"/>
        </w:rPr>
      </w:pPr>
    </w:p>
    <w:p>
      <w:pPr>
        <w:ind w:left="160" w:right="8099" w:hanging="152"/>
        <w:spacing w:after="0" w:line="268" w:lineRule="auto"/>
        <w:tabs>
          <w:tab w:leader="none" w:pos="31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-- 115,000 Senior Vice President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2000 378,173</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1,289,200(7) --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150,000 Southern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Group 1999 275,000</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220,000 -- -- 0</w:t>
      </w:r>
    </w:p>
    <w:p>
      <w:pPr>
        <w:sectPr>
          <w:pgSz w:w="11900" w:h="16838" w:orient="portrait"/>
          <w:cols w:equalWidth="0" w:num="1">
            <w:col w:w="10219"/>
          </w:cols>
          <w:pgMar w:left="240" w:top="717" w:right="1440" w:bottom="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ALL OTHER NAME AND</w:t>
      </w:r>
    </w:p>
    <w:p>
      <w:pPr>
        <w:ind w:left="120"/>
        <w:spacing w:after="0" w:line="238" w:lineRule="auto"/>
        <w:rPr>
          <w:sz w:val="20"/>
          <w:szCs w:val="20"/>
          <w:color w:val="auto"/>
        </w:rPr>
      </w:pPr>
      <w:r>
        <w:rPr>
          <w:rFonts w:ascii="Courier New" w:cs="Courier New" w:eastAsia="Courier New" w:hAnsi="Courier New"/>
          <w:sz w:val="18"/>
          <w:szCs w:val="18"/>
          <w:color w:val="auto"/>
        </w:rPr>
        <w:t>PRINCIPAL POSITION</w:t>
      </w:r>
    </w:p>
    <w:p>
      <w:pPr>
        <w:spacing w:after="0"/>
        <w:rPr>
          <w:sz w:val="20"/>
          <w:szCs w:val="20"/>
          <w:color w:val="auto"/>
        </w:rPr>
      </w:pPr>
      <w:r>
        <w:rPr>
          <w:rFonts w:ascii="Courier New" w:cs="Courier New" w:eastAsia="Courier New" w:hAnsi="Courier New"/>
          <w:sz w:val="18"/>
          <w:szCs w:val="18"/>
          <w:color w:val="auto"/>
        </w:rPr>
        <w:t>COMPENSATION($)(2)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A. Maurice</w:t>
      </w:r>
    </w:p>
    <w:p>
      <w:pPr>
        <w:ind w:left="120"/>
        <w:spacing w:after="0" w:line="237" w:lineRule="auto"/>
        <w:rPr>
          <w:sz w:val="20"/>
          <w:szCs w:val="20"/>
          <w:color w:val="auto"/>
        </w:rPr>
      </w:pPr>
      <w:r>
        <w:rPr>
          <w:rFonts w:ascii="Courier New" w:cs="Courier New" w:eastAsia="Courier New" w:hAnsi="Courier New"/>
          <w:sz w:val="18"/>
          <w:szCs w:val="18"/>
          <w:color w:val="auto"/>
        </w:rPr>
        <w:t>Myers.............</w:t>
      </w:r>
    </w:p>
    <w:p>
      <w:pPr>
        <w:ind w:left="120"/>
        <w:spacing w:after="0"/>
        <w:rPr>
          <w:sz w:val="20"/>
          <w:szCs w:val="20"/>
          <w:color w:val="auto"/>
        </w:rPr>
      </w:pPr>
      <w:r>
        <w:rPr>
          <w:rFonts w:ascii="Courier New" w:cs="Courier New" w:eastAsia="Courier New" w:hAnsi="Courier New"/>
          <w:sz w:val="18"/>
          <w:szCs w:val="18"/>
          <w:color w:val="auto"/>
        </w:rPr>
        <w:t>40,616 Chairman of</w:t>
      </w:r>
    </w:p>
    <w:p>
      <w:pPr>
        <w:ind w:left="160"/>
        <w:spacing w:after="0" w:line="237" w:lineRule="auto"/>
        <w:rPr>
          <w:sz w:val="20"/>
          <w:szCs w:val="20"/>
          <w:color w:val="auto"/>
        </w:rPr>
      </w:pPr>
      <w:r>
        <w:rPr>
          <w:rFonts w:ascii="Courier New" w:cs="Courier New" w:eastAsia="Courier New" w:hAnsi="Courier New"/>
          <w:sz w:val="18"/>
          <w:szCs w:val="18"/>
          <w:color w:val="auto"/>
        </w:rPr>
        <w:t>the Board, 33,498</w:t>
      </w:r>
    </w:p>
    <w:p>
      <w:pPr>
        <w:ind w:left="160"/>
        <w:spacing w:after="0"/>
        <w:rPr>
          <w:sz w:val="20"/>
          <w:szCs w:val="20"/>
          <w:color w:val="auto"/>
        </w:rPr>
      </w:pPr>
      <w:r>
        <w:rPr>
          <w:rFonts w:ascii="Courier New" w:cs="Courier New" w:eastAsia="Courier New" w:hAnsi="Courier New"/>
          <w:sz w:val="18"/>
          <w:szCs w:val="18"/>
          <w:color w:val="auto"/>
        </w:rPr>
        <w:t>President and CEO</w:t>
      </w:r>
    </w:p>
    <w:p>
      <w:pPr>
        <w:ind w:left="160"/>
        <w:spacing w:after="0" w:line="237" w:lineRule="auto"/>
        <w:rPr>
          <w:sz w:val="20"/>
          <w:szCs w:val="20"/>
          <w:color w:val="auto"/>
        </w:rPr>
      </w:pPr>
      <w:r>
        <w:rPr>
          <w:rFonts w:ascii="Courier New" w:cs="Courier New" w:eastAsia="Courier New" w:hAnsi="Courier New"/>
          <w:sz w:val="18"/>
          <w:szCs w:val="18"/>
          <w:color w:val="auto"/>
        </w:rPr>
        <w:t>25,698 William L.</w:t>
      </w:r>
    </w:p>
    <w:p>
      <w:pPr>
        <w:ind w:left="120"/>
        <w:spacing w:after="0" w:line="238" w:lineRule="auto"/>
        <w:rPr>
          <w:sz w:val="20"/>
          <w:szCs w:val="20"/>
          <w:color w:val="auto"/>
        </w:rPr>
      </w:pPr>
      <w:r>
        <w:rPr>
          <w:rFonts w:ascii="Courier New" w:cs="Courier New" w:eastAsia="Courier New" w:hAnsi="Courier New"/>
          <w:sz w:val="18"/>
          <w:szCs w:val="18"/>
          <w:color w:val="auto"/>
        </w:rPr>
        <w:t>Trubeck...........</w:t>
      </w:r>
    </w:p>
    <w:p>
      <w:pPr>
        <w:jc w:val="center"/>
        <w:ind w:right="8099"/>
        <w:spacing w:after="0"/>
        <w:rPr>
          <w:sz w:val="20"/>
          <w:szCs w:val="20"/>
          <w:color w:val="auto"/>
        </w:rPr>
      </w:pPr>
      <w:r>
        <w:rPr>
          <w:rFonts w:ascii="Courier New" w:cs="Courier New" w:eastAsia="Courier New" w:hAnsi="Courier New"/>
          <w:sz w:val="18"/>
          <w:szCs w:val="18"/>
          <w:color w:val="auto"/>
        </w:rPr>
        <w:t>28,454 Executive</w:t>
      </w:r>
    </w:p>
    <w:p>
      <w:pPr>
        <w:spacing w:after="0" w:line="237" w:lineRule="auto"/>
        <w:rPr>
          <w:sz w:val="20"/>
          <w:szCs w:val="20"/>
          <w:color w:val="auto"/>
        </w:rPr>
      </w:pPr>
      <w:r>
        <w:rPr>
          <w:rFonts w:ascii="Courier New" w:cs="Courier New" w:eastAsia="Courier New" w:hAnsi="Courier New"/>
          <w:sz w:val="18"/>
          <w:szCs w:val="18"/>
          <w:color w:val="auto"/>
        </w:rPr>
        <w:t>Vice President 7,829</w:t>
      </w:r>
    </w:p>
    <w:p>
      <w:pPr>
        <w:ind w:left="60"/>
        <w:spacing w:after="0"/>
        <w:rPr>
          <w:sz w:val="20"/>
          <w:szCs w:val="20"/>
          <w:color w:val="auto"/>
        </w:rPr>
      </w:pPr>
      <w:r>
        <w:rPr>
          <w:rFonts w:ascii="Courier New" w:cs="Courier New" w:eastAsia="Courier New" w:hAnsi="Courier New"/>
          <w:sz w:val="18"/>
          <w:szCs w:val="18"/>
          <w:color w:val="auto"/>
        </w:rPr>
        <w:t>and Chief Financial</w:t>
      </w:r>
    </w:p>
    <w:p>
      <w:pPr>
        <w:ind w:left="60"/>
        <w:spacing w:after="0" w:line="237" w:lineRule="auto"/>
        <w:rPr>
          <w:sz w:val="20"/>
          <w:szCs w:val="20"/>
          <w:color w:val="auto"/>
        </w:rPr>
      </w:pPr>
      <w:r>
        <w:rPr>
          <w:rFonts w:ascii="Courier New" w:cs="Courier New" w:eastAsia="Courier New" w:hAnsi="Courier New"/>
          <w:sz w:val="18"/>
          <w:szCs w:val="18"/>
          <w:color w:val="auto"/>
        </w:rPr>
        <w:t>Officer -- Lawrence</w:t>
      </w:r>
    </w:p>
    <w:p>
      <w:pPr>
        <w:spacing w:after="0"/>
        <w:rPr>
          <w:sz w:val="20"/>
          <w:szCs w:val="20"/>
          <w:color w:val="auto"/>
        </w:rPr>
      </w:pPr>
      <w:r>
        <w:rPr>
          <w:rFonts w:ascii="Courier New" w:cs="Courier New" w:eastAsia="Courier New" w:hAnsi="Courier New"/>
          <w:sz w:val="18"/>
          <w:szCs w:val="18"/>
          <w:color w:val="auto"/>
        </w:rPr>
        <w:t>O'Donnell, III......</w:t>
      </w:r>
    </w:p>
    <w:p>
      <w:pPr>
        <w:ind w:left="220"/>
        <w:spacing w:after="0" w:line="237" w:lineRule="auto"/>
        <w:rPr>
          <w:sz w:val="20"/>
          <w:szCs w:val="20"/>
          <w:color w:val="auto"/>
        </w:rPr>
      </w:pPr>
      <w:r>
        <w:rPr>
          <w:rFonts w:ascii="Courier New" w:cs="Courier New" w:eastAsia="Courier New" w:hAnsi="Courier New"/>
          <w:sz w:val="18"/>
          <w:szCs w:val="18"/>
          <w:color w:val="auto"/>
        </w:rPr>
        <w:t>30,929 Executive</w:t>
      </w:r>
    </w:p>
    <w:p>
      <w:pPr>
        <w:ind w:left="160"/>
        <w:spacing w:after="0" w:line="238" w:lineRule="auto"/>
        <w:rPr>
          <w:sz w:val="20"/>
          <w:szCs w:val="20"/>
          <w:color w:val="auto"/>
        </w:rPr>
      </w:pPr>
      <w:r>
        <w:rPr>
          <w:rFonts w:ascii="Courier New" w:cs="Courier New" w:eastAsia="Courier New" w:hAnsi="Courier New"/>
          <w:sz w:val="18"/>
          <w:szCs w:val="18"/>
          <w:color w:val="auto"/>
        </w:rPr>
        <w:t>Vice President --</w:t>
      </w:r>
    </w:p>
    <w:p>
      <w:pPr>
        <w:ind w:left="60"/>
        <w:spacing w:after="0"/>
        <w:rPr>
          <w:sz w:val="20"/>
          <w:szCs w:val="20"/>
          <w:color w:val="auto"/>
        </w:rPr>
      </w:pPr>
      <w:r>
        <w:rPr>
          <w:rFonts w:ascii="Courier New" w:cs="Courier New" w:eastAsia="Courier New" w:hAnsi="Courier New"/>
          <w:sz w:val="18"/>
          <w:szCs w:val="18"/>
          <w:color w:val="auto"/>
        </w:rPr>
        <w:t>7,800 Western Group</w:t>
      </w:r>
    </w:p>
    <w:p>
      <w:pPr>
        <w:spacing w:after="0" w:line="4" w:lineRule="exact"/>
        <w:rPr>
          <w:sz w:val="20"/>
          <w:szCs w:val="20"/>
          <w:color w:val="auto"/>
        </w:rPr>
      </w:pPr>
    </w:p>
    <w:p>
      <w:pPr>
        <w:ind w:left="60" w:right="8159" w:firstLine="369"/>
        <w:spacing w:after="0" w:line="268" w:lineRule="auto"/>
        <w:tabs>
          <w:tab w:leader="none" w:pos="745"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P. Damico.............</w:t>
      </w:r>
    </w:p>
    <w:p>
      <w:pPr>
        <w:jc w:val="center"/>
        <w:ind w:right="8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24,232 Senior Vice President -- 7,800 Midwest Group 7,200 David R. Hopkins.............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16,203 Senior Vice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 -- 0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Southern Group 0</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SEC rules, perquisites and other personal benefits that total less than $50,000 have not been included. For 2001, Other Annual Compensation for Mr. Myers includes a payment of approximately $49,000 for the purchase of life insurance.</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includes Company contributions to the Retirement Savings Plan ("RSP"), the Retirement Savings Restoration Plan ("RSRP") and life insurance premiums. Amounts for fiscal year 2001 for the persons named above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ind w:right="40"/>
              <w:spacing w:after="0"/>
              <w:rPr>
                <w:sz w:val="20"/>
                <w:szCs w:val="20"/>
                <w:color w:val="auto"/>
              </w:rPr>
            </w:pPr>
            <w:r>
              <w:rPr>
                <w:rFonts w:ascii="Courier New" w:cs="Courier New" w:eastAsia="Courier New" w:hAnsi="Courier New"/>
                <w:sz w:val="18"/>
                <w:szCs w:val="18"/>
                <w:color w:val="auto"/>
              </w:rPr>
              <w:t>RSP RSRP LIFE</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w w:val="95"/>
              </w:rPr>
              <w:t>------- ------</w:t>
            </w:r>
          </w:p>
        </w:tc>
      </w:tr>
      <w:tr>
        <w:trPr>
          <w:trHeight w:val="20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w w:val="71"/>
              </w:rPr>
              <w:t>Myers.............................................</w:t>
            </w:r>
          </w:p>
        </w:tc>
        <w:tc>
          <w:tcPr>
            <w:tcW w:w="1460" w:type="dxa"/>
            <w:vAlign w:val="bottom"/>
          </w:tcPr>
          <w:p>
            <w:pPr>
              <w:spacing w:after="0"/>
              <w:rPr>
                <w:sz w:val="17"/>
                <w:szCs w:val="17"/>
                <w:color w:val="auto"/>
              </w:rPr>
            </w:pPr>
          </w:p>
        </w:tc>
      </w:tr>
      <w:tr>
        <w:trPr>
          <w:trHeight w:val="203"/>
        </w:trPr>
        <w:tc>
          <w:tcPr>
            <w:tcW w:w="22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$7,650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$29,423</w:t>
            </w:r>
          </w:p>
        </w:tc>
        <w:tc>
          <w:tcPr>
            <w:tcW w:w="1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$3,543</w:t>
            </w:r>
          </w:p>
        </w:tc>
      </w:tr>
      <w:tr>
        <w:trPr>
          <w:trHeight w:val="20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w w:val="71"/>
              </w:rPr>
              <w:t>Trubeck...........................................</w:t>
            </w:r>
          </w:p>
        </w:tc>
        <w:tc>
          <w:tcPr>
            <w:tcW w:w="1460" w:type="dxa"/>
            <w:vAlign w:val="bottom"/>
          </w:tcPr>
          <w:p>
            <w:pPr>
              <w:spacing w:after="0"/>
              <w:rPr>
                <w:sz w:val="17"/>
                <w:szCs w:val="17"/>
                <w:color w:val="auto"/>
              </w:rPr>
            </w:pPr>
          </w:p>
        </w:tc>
      </w:tr>
      <w:tr>
        <w:trPr>
          <w:trHeight w:val="203"/>
        </w:trPr>
        <w:tc>
          <w:tcPr>
            <w:tcW w:w="22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$7,650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$18,720</w:t>
            </w:r>
          </w:p>
        </w:tc>
        <w:tc>
          <w:tcPr>
            <w:tcW w:w="1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$2,084</w:t>
            </w:r>
          </w:p>
        </w:tc>
      </w:tr>
      <w:tr>
        <w:trPr>
          <w:trHeight w:val="20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w w:val="71"/>
              </w:rPr>
              <w:t>O'Donnell.........................................</w:t>
            </w:r>
          </w:p>
        </w:tc>
        <w:tc>
          <w:tcPr>
            <w:tcW w:w="1460" w:type="dxa"/>
            <w:vAlign w:val="bottom"/>
          </w:tcPr>
          <w:p>
            <w:pPr>
              <w:spacing w:after="0"/>
              <w:rPr>
                <w:sz w:val="17"/>
                <w:szCs w:val="17"/>
                <w:color w:val="auto"/>
              </w:rPr>
            </w:pPr>
          </w:p>
        </w:tc>
      </w:tr>
      <w:tr>
        <w:trPr>
          <w:trHeight w:val="203"/>
        </w:trPr>
        <w:tc>
          <w:tcPr>
            <w:tcW w:w="22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$5,100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$23,870</w:t>
            </w:r>
          </w:p>
        </w:tc>
        <w:tc>
          <w:tcPr>
            <w:tcW w:w="1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$1,959</w:t>
            </w:r>
          </w:p>
        </w:tc>
      </w:tr>
      <w:tr>
        <w:trPr>
          <w:trHeight w:val="20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w w:val="71"/>
              </w:rPr>
              <w:t>Damico............................................</w:t>
            </w:r>
          </w:p>
        </w:tc>
        <w:tc>
          <w:tcPr>
            <w:tcW w:w="1460" w:type="dxa"/>
            <w:vAlign w:val="bottom"/>
          </w:tcPr>
          <w:p>
            <w:pPr>
              <w:spacing w:after="0"/>
              <w:rPr>
                <w:sz w:val="17"/>
                <w:szCs w:val="17"/>
                <w:color w:val="auto"/>
              </w:rPr>
            </w:pPr>
          </w:p>
        </w:tc>
      </w:tr>
      <w:tr>
        <w:trPr>
          <w:trHeight w:val="203"/>
        </w:trPr>
        <w:tc>
          <w:tcPr>
            <w:tcW w:w="228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$7,650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$14,831</w:t>
            </w:r>
          </w:p>
        </w:tc>
        <w:tc>
          <w:tcPr>
            <w:tcW w:w="14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$1,751</w:t>
            </w:r>
          </w:p>
        </w:tc>
      </w:tr>
      <w:tr>
        <w:trPr>
          <w:trHeight w:val="203"/>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w w:val="71"/>
              </w:rPr>
              <w:t>Hopkins...........................................</w:t>
            </w:r>
          </w:p>
        </w:tc>
        <w:tc>
          <w:tcPr>
            <w:tcW w:w="1460" w:type="dxa"/>
            <w:vAlign w:val="bottom"/>
          </w:tcPr>
          <w:p>
            <w:pPr>
              <w:spacing w:after="0"/>
              <w:rPr>
                <w:sz w:val="17"/>
                <w:szCs w:val="17"/>
                <w:color w:val="auto"/>
              </w:rPr>
            </w:pPr>
          </w:p>
        </w:tc>
      </w:tr>
    </w:tbl>
    <w:p>
      <w:pPr>
        <w:ind w:left="2060" w:hanging="314"/>
        <w:spacing w:after="0" w:line="238" w:lineRule="auto"/>
        <w:tabs>
          <w:tab w:leader="none" w:pos="20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$14,452 $1,751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Myers was awarded 265,000 shares of restricted stock, valued at</w:t>
      </w:r>
    </w:p>
    <w:p>
      <w:pPr>
        <w:spacing w:after="0" w:line="4" w:lineRule="exact"/>
        <w:rPr>
          <w:rFonts w:ascii="Courier New" w:cs="Courier New" w:eastAsia="Courier New" w:hAnsi="Courier New"/>
          <w:sz w:val="18"/>
          <w:szCs w:val="18"/>
          <w:color w:val="auto"/>
        </w:rPr>
      </w:pPr>
    </w:p>
    <w:p>
      <w:pPr>
        <w:ind w:left="42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$4,124,063, when he was hired on November 11, 1999. The shares of restricted stock vest in three equal installments, beginning on the first anniversary of the date of grant. At December 31, 2001, only 88,333 shares were still restricted, and were valued at $2,818,706, based upon the closing price of $31.91 per share of common stock on the New York Stock Exchange on December 31, 2001. Mr. Myers receives dividends on the shares of restricted stock.</w:t>
      </w:r>
    </w:p>
    <w:p>
      <w:pPr>
        <w:spacing w:after="0" w:line="17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Trubeck was awarded 27,748 shares of restricted stock, valued at</w:t>
      </w:r>
    </w:p>
    <w:p>
      <w:pPr>
        <w:spacing w:after="0" w:line="4"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$385,004, on March 7, 2000. The shares of restricted stock vest in four equal installments, beginning on the first anniversary of the date of grant. At December 31, 2001, only 20,811 shares were still restricted, and were valued at $664,079, based upon the closing price of $31.91 per share of common stock on the New York Stock Exchange on December 31, 2001. Mr. Trubeck receives dividends on the shares of restricted stock.</w:t>
      </w: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O'Donnell was awarded 21,239 shares of restricted stock, valued at</w:t>
      </w:r>
    </w:p>
    <w:p>
      <w:pPr>
        <w:spacing w:after="0" w:line="4"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$300,001, on February 14, 2000. The shares of restricted stock vest in four equal installments, beginning on the first anniversary of the date of grant. At December 31, 2001, only 15,929 shares were still restricted, and were valued at $508,294,</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36" w:right="1440" w:bottom="0" w:gutter="0" w:footer="0" w:header="0"/>
          <w:type w:val="continuous"/>
        </w:sectPr>
      </w:pPr>
    </w:p>
    <w:bookmarkStart w:id="15" w:name="page16"/>
    <w:bookmarkEnd w:id="15"/>
    <w:p>
      <w:pPr>
        <w:ind w:left="420" w:right="1879"/>
        <w:spacing w:after="0" w:line="236" w:lineRule="auto"/>
        <w:rPr>
          <w:sz w:val="20"/>
          <w:szCs w:val="20"/>
          <w:color w:val="auto"/>
        </w:rPr>
      </w:pPr>
      <w:r>
        <w:rPr>
          <w:rFonts w:ascii="Courier New" w:cs="Courier New" w:eastAsia="Courier New" w:hAnsi="Courier New"/>
          <w:sz w:val="18"/>
          <w:szCs w:val="18"/>
          <w:color w:val="auto"/>
        </w:rPr>
        <w:t>based upon the closing price of $31.91 per share of common stock on the New York Stock Exchange on December 31, 2001. Mr. O'Donnell receives dividends on the shares of restricted stock.</w:t>
      </w:r>
    </w:p>
    <w:p>
      <w:pPr>
        <w:spacing w:after="0" w:line="209" w:lineRule="exact"/>
        <w:rPr>
          <w:sz w:val="20"/>
          <w:szCs w:val="20"/>
          <w:color w:val="auto"/>
        </w:rPr>
      </w:pPr>
    </w:p>
    <w:p>
      <w:pPr>
        <w:ind w:left="420" w:right="1779" w:hanging="412"/>
        <w:spacing w:after="0" w:line="237"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Company's proxy statement for the 2000 annual meeting, Mr. Damico was not included in the Company's revised 1999 annual incentive compensation plan. Because he was not included in the revised 1999 annual incentive compensation plan and received no bonus under that plan, in May 2000 it was determined appropriate to pay a bonus of $274,640 to Mr. Damico. This payment is included in Mr. Damico's 2000 bonus payment shown in the table above.</w:t>
      </w:r>
    </w:p>
    <w:p>
      <w:pPr>
        <w:spacing w:after="0" w:line="211" w:lineRule="exact"/>
        <w:rPr>
          <w:rFonts w:ascii="Courier New" w:cs="Courier New" w:eastAsia="Courier New" w:hAnsi="Courier New"/>
          <w:sz w:val="18"/>
          <w:szCs w:val="18"/>
          <w:color w:val="auto"/>
        </w:rPr>
      </w:pPr>
    </w:p>
    <w:p>
      <w:pPr>
        <w:ind w:left="420" w:right="1779" w:hanging="412"/>
        <w:spacing w:after="0" w:line="271" w:lineRule="auto"/>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Hopkins served as Senior Vice President -- International Operations and CEO of Waste Management International, Inc. from July 1998 through March 2000, at which time he became Senior Vice President -- Southern Area. Mr. Hopkins' 2000 bonus includes a payment of $323,700 under the 2000 annual incentive compensation plan and $965,500 under the International Divestiture Incentive Plan, reflecting compensation for Mr. Hopkins' involvement in the Company's divestiture of its international operations.</w:t>
      </w:r>
    </w:p>
    <w:p>
      <w:pPr>
        <w:spacing w:after="0" w:line="18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INDIVIDUAL GRANTS(a)</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jc w:val="center"/>
        <w:ind w:right="7899"/>
        <w:spacing w:after="0" w:line="238" w:lineRule="auto"/>
        <w:rPr>
          <w:sz w:val="20"/>
          <w:szCs w:val="20"/>
          <w:color w:val="auto"/>
        </w:rPr>
      </w:pPr>
      <w:r>
        <w:rPr>
          <w:rFonts w:ascii="Courier New" w:cs="Courier New" w:eastAsia="Courier New" w:hAnsi="Courier New"/>
          <w:sz w:val="18"/>
          <w:szCs w:val="18"/>
          <w:color w:val="auto"/>
        </w:rPr>
        <w:t>POTENTIAL REALIZABLE</w:t>
      </w:r>
    </w:p>
    <w:p>
      <w:pPr>
        <w:jc w:val="center"/>
        <w:ind w:right="7899"/>
        <w:spacing w:after="0"/>
        <w:rPr>
          <w:sz w:val="20"/>
          <w:szCs w:val="20"/>
          <w:color w:val="auto"/>
        </w:rPr>
      </w:pPr>
      <w:r>
        <w:rPr>
          <w:rFonts w:ascii="Courier New" w:cs="Courier New" w:eastAsia="Courier New" w:hAnsi="Courier New"/>
          <w:sz w:val="18"/>
          <w:szCs w:val="18"/>
          <w:color w:val="auto"/>
        </w:rPr>
        <w:t>VALUE AT NUMBER OF %</w:t>
      </w:r>
    </w:p>
    <w:p>
      <w:pPr>
        <w:jc w:val="center"/>
        <w:ind w:right="7899"/>
        <w:spacing w:after="0" w:line="237" w:lineRule="auto"/>
        <w:rPr>
          <w:sz w:val="20"/>
          <w:szCs w:val="20"/>
          <w:color w:val="auto"/>
        </w:rPr>
      </w:pPr>
      <w:r>
        <w:rPr>
          <w:rFonts w:ascii="Courier New" w:cs="Courier New" w:eastAsia="Courier New" w:hAnsi="Courier New"/>
          <w:sz w:val="18"/>
          <w:szCs w:val="18"/>
          <w:color w:val="auto"/>
        </w:rPr>
        <w:t>OF TOTAL ASSUMED</w:t>
      </w:r>
    </w:p>
    <w:p>
      <w:pPr>
        <w:jc w:val="center"/>
        <w:ind w:right="7899"/>
        <w:spacing w:after="0"/>
        <w:rPr>
          <w:sz w:val="20"/>
          <w:szCs w:val="20"/>
          <w:color w:val="auto"/>
        </w:rPr>
      </w:pPr>
      <w:r>
        <w:rPr>
          <w:rFonts w:ascii="Courier New" w:cs="Courier New" w:eastAsia="Courier New" w:hAnsi="Courier New"/>
          <w:sz w:val="18"/>
          <w:szCs w:val="18"/>
          <w:color w:val="auto"/>
        </w:rPr>
        <w:t>ANNUAL RATES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SECURITIES OPTIONS</w:t>
      </w:r>
    </w:p>
    <w:p>
      <w:pPr>
        <w:jc w:val="center"/>
        <w:ind w:right="7899"/>
        <w:spacing w:after="0"/>
        <w:rPr>
          <w:sz w:val="20"/>
          <w:szCs w:val="20"/>
          <w:color w:val="auto"/>
        </w:rPr>
      </w:pPr>
      <w:r>
        <w:rPr>
          <w:rFonts w:ascii="Courier New" w:cs="Courier New" w:eastAsia="Courier New" w:hAnsi="Courier New"/>
          <w:sz w:val="18"/>
          <w:szCs w:val="18"/>
          <w:color w:val="auto"/>
        </w:rPr>
        <w:t>STOCK PRICE</w:t>
      </w:r>
    </w:p>
    <w:p>
      <w:pPr>
        <w:jc w:val="center"/>
        <w:ind w:right="7899"/>
        <w:spacing w:after="0" w:line="237" w:lineRule="auto"/>
        <w:rPr>
          <w:sz w:val="20"/>
          <w:szCs w:val="20"/>
          <w:color w:val="auto"/>
        </w:rPr>
      </w:pPr>
      <w:r>
        <w:rPr>
          <w:rFonts w:ascii="Courier New" w:cs="Courier New" w:eastAsia="Courier New" w:hAnsi="Courier New"/>
          <w:sz w:val="18"/>
          <w:szCs w:val="18"/>
          <w:color w:val="auto"/>
        </w:rPr>
        <w:t>APPRECIATION FOR</w:t>
      </w:r>
    </w:p>
    <w:p>
      <w:pPr>
        <w:jc w:val="center"/>
        <w:ind w:right="7899"/>
        <w:spacing w:after="0" w:line="238" w:lineRule="auto"/>
        <w:rPr>
          <w:sz w:val="20"/>
          <w:szCs w:val="20"/>
          <w:color w:val="auto"/>
        </w:rPr>
      </w:pPr>
      <w:r>
        <w:rPr>
          <w:rFonts w:ascii="Courier New" w:cs="Courier New" w:eastAsia="Courier New" w:hAnsi="Courier New"/>
          <w:sz w:val="18"/>
          <w:szCs w:val="18"/>
          <w:color w:val="auto"/>
        </w:rPr>
        <w:t>UNDERLYING GRANTED TO</w:t>
      </w:r>
    </w:p>
    <w:p>
      <w:pPr>
        <w:jc w:val="center"/>
        <w:ind w:right="7899"/>
        <w:spacing w:after="0"/>
        <w:rPr>
          <w:sz w:val="20"/>
          <w:szCs w:val="20"/>
          <w:color w:val="auto"/>
        </w:rPr>
      </w:pPr>
      <w:r>
        <w:rPr>
          <w:rFonts w:ascii="Courier New" w:cs="Courier New" w:eastAsia="Courier New" w:hAnsi="Courier New"/>
          <w:sz w:val="18"/>
          <w:szCs w:val="18"/>
          <w:color w:val="auto"/>
        </w:rPr>
        <w:t>OPTION TERM(b)</w:t>
      </w:r>
    </w:p>
    <w:p>
      <w:pPr>
        <w:jc w:val="center"/>
        <w:ind w:right="7899"/>
        <w:spacing w:after="0" w:line="237" w:lineRule="auto"/>
        <w:rPr>
          <w:sz w:val="20"/>
          <w:szCs w:val="20"/>
          <w:color w:val="auto"/>
        </w:rPr>
      </w:pPr>
      <w:r>
        <w:rPr>
          <w:rFonts w:ascii="Courier New" w:cs="Courier New" w:eastAsia="Courier New" w:hAnsi="Courier New"/>
          <w:sz w:val="18"/>
          <w:szCs w:val="18"/>
          <w:color w:val="auto"/>
        </w:rPr>
        <w:t>OPTIONS EMPLOYEES IN</w:t>
      </w:r>
    </w:p>
    <w:p>
      <w:pPr>
        <w:jc w:val="center"/>
        <w:ind w:right="7899"/>
        <w:spacing w:after="0"/>
        <w:rPr>
          <w:sz w:val="20"/>
          <w:szCs w:val="20"/>
          <w:color w:val="auto"/>
        </w:rPr>
      </w:pPr>
      <w:r>
        <w:rPr>
          <w:rFonts w:ascii="Courier New" w:cs="Courier New" w:eastAsia="Courier New" w:hAnsi="Courier New"/>
          <w:sz w:val="18"/>
          <w:szCs w:val="18"/>
          <w:color w:val="auto"/>
        </w:rPr>
        <w:t>EXERCISE PRICE</w:t>
      </w:r>
    </w:p>
    <w:p>
      <w:pPr>
        <w:ind w:left="60"/>
        <w:spacing w:after="0" w:line="237" w:lineRule="auto"/>
        <w:rPr>
          <w:sz w:val="20"/>
          <w:szCs w:val="20"/>
          <w:color w:val="auto"/>
        </w:rPr>
      </w:pPr>
      <w:r>
        <w:rPr>
          <w:rFonts w:ascii="Courier New" w:cs="Courier New" w:eastAsia="Courier New" w:hAnsi="Courier New"/>
          <w:sz w:val="18"/>
          <w:szCs w:val="18"/>
          <w:color w:val="auto"/>
        </w:rPr>
        <w:t>EXPIRATION ----------</w:t>
      </w:r>
    </w:p>
    <w:p>
      <w:pPr>
        <w:ind w:left="10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NAME GRANTED FISCAL</w:t>
      </w:r>
    </w:p>
    <w:p>
      <w:pPr>
        <w:ind w:left="160"/>
        <w:spacing w:after="0" w:line="238" w:lineRule="auto"/>
        <w:rPr>
          <w:sz w:val="20"/>
          <w:szCs w:val="20"/>
          <w:color w:val="auto"/>
        </w:rPr>
      </w:pPr>
      <w:r>
        <w:rPr>
          <w:rFonts w:ascii="Courier New" w:cs="Courier New" w:eastAsia="Courier New" w:hAnsi="Courier New"/>
          <w:sz w:val="18"/>
          <w:szCs w:val="18"/>
          <w:color w:val="auto"/>
        </w:rPr>
        <w:t>YEAR PER SHARE DATE</w:t>
      </w:r>
    </w:p>
    <w:p>
      <w:pPr>
        <w:ind w:left="60"/>
        <w:spacing w:after="0"/>
        <w:rPr>
          <w:sz w:val="20"/>
          <w:szCs w:val="20"/>
          <w:color w:val="auto"/>
        </w:rPr>
      </w:pPr>
      <w:r>
        <w:rPr>
          <w:rFonts w:ascii="Courier New" w:cs="Courier New" w:eastAsia="Courier New" w:hAnsi="Courier New"/>
          <w:sz w:val="18"/>
          <w:szCs w:val="18"/>
          <w:color w:val="auto"/>
        </w:rPr>
        <w:t>5% 10% - ---- -------</w:t>
      </w:r>
    </w:p>
    <w:p>
      <w:pPr>
        <w:ind w:left="480" w:hanging="423"/>
        <w:spacing w:after="0" w:line="237" w:lineRule="auto"/>
        <w:tabs>
          <w:tab w:leader="none" w:pos="4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00" w:right="7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 Maurice Myers...............</w:t>
      </w:r>
    </w:p>
    <w:p>
      <w:pPr>
        <w:jc w:val="center"/>
        <w:ind w:left="100" w:right="7999" w:firstLine="53"/>
        <w:spacing w:after="0" w:line="27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300,000 2.8% $24.01 3/01/2011 $4,529,928 $11,479,727 William L. Trubeck.............</w:t>
      </w:r>
    </w:p>
    <w:p>
      <w:pPr>
        <w:spacing w:after="0" w:line="179" w:lineRule="exact"/>
        <w:rPr>
          <w:rFonts w:ascii="Courier New" w:cs="Courier New" w:eastAsia="Courier New" w:hAnsi="Courier New"/>
          <w:sz w:val="18"/>
          <w:szCs w:val="18"/>
          <w:color w:val="auto"/>
        </w:rPr>
      </w:pPr>
    </w:p>
    <w:p>
      <w:pPr>
        <w:jc w:val="center"/>
        <w:ind w:left="60" w:right="7959" w:firstLine="105"/>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200,000 1.8% $24.01 3/01/2011 $3,019,952 $ 7,653,152 Lawrence O'Donnell, III........ 175,000 1.6% $24.01 3/01/2011 $2,642,458 $ 6,696,508 Robert P. Damico...............</w:t>
      </w:r>
    </w:p>
    <w:p>
      <w:pPr>
        <w:spacing w:after="0" w:line="185" w:lineRule="exact"/>
        <w:rPr>
          <w:rFonts w:ascii="Courier New" w:cs="Courier New" w:eastAsia="Courier New" w:hAnsi="Courier New"/>
          <w:sz w:val="18"/>
          <w:szCs w:val="18"/>
          <w:color w:val="auto"/>
        </w:rPr>
      </w:pPr>
    </w:p>
    <w:p>
      <w:pPr>
        <w:jc w:val="both"/>
        <w:ind w:left="100" w:right="7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115,000 1.1% $24.01 3/01/2011 $1,736,472 $ 4,400,562 David 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Hopkins...............</w:t>
      </w:r>
    </w:p>
    <w:p>
      <w:pPr>
        <w:spacing w:after="0" w:line="4" w:lineRule="exact"/>
        <w:rPr>
          <w:rFonts w:ascii="Courier New" w:cs="Courier New" w:eastAsia="Courier New" w:hAnsi="Courier New"/>
          <w:sz w:val="18"/>
          <w:szCs w:val="18"/>
          <w:color w:val="auto"/>
        </w:rPr>
      </w:pPr>
    </w:p>
    <w:p>
      <w:pPr>
        <w:jc w:val="center"/>
        <w:ind w:left="100" w:right="7999" w:firstLine="52"/>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115,000 1.1% $24.01 3/01/2011 $1,736,472 $ 4,400,562</w:t>
      </w:r>
    </w:p>
    <w:p>
      <w:pPr>
        <w:spacing w:after="0" w:line="37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532"/>
        <w:spacing w:after="0" w:line="275"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the option is the market price of Waste Management common stock on the grant date. Options granted to senior executives in 2001 become exercisable in 25% annual increments beginning one year after the date of grant and expire 10 years from the date of grant.</w:t>
      </w:r>
    </w:p>
    <w:p>
      <w:pPr>
        <w:spacing w:after="0" w:line="17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show the gains the executives could realize if Waste</w:t>
      </w:r>
    </w:p>
    <w:p>
      <w:pPr>
        <w:sectPr>
          <w:pgSz w:w="11900" w:h="16838" w:orient="portrait"/>
          <w:cols w:equalWidth="0" w:num="1">
            <w:col w:w="10219"/>
          </w:cols>
          <w:pgMar w:left="240" w:top="723" w:right="1440" w:bottom="0" w:gutter="0" w:footer="0" w:header="0"/>
        </w:sectPr>
      </w:pPr>
    </w:p>
    <w:bookmarkStart w:id="16" w:name="page17"/>
    <w:bookmarkEnd w:id="16"/>
    <w:p>
      <w:pPr>
        <w:jc w:val="both"/>
        <w:ind w:left="540" w:right="1779"/>
        <w:spacing w:after="0" w:line="236" w:lineRule="auto"/>
        <w:rPr>
          <w:sz w:val="20"/>
          <w:szCs w:val="20"/>
          <w:color w:val="auto"/>
        </w:rPr>
      </w:pPr>
      <w:r>
        <w:rPr>
          <w:rFonts w:ascii="Courier New" w:cs="Courier New" w:eastAsia="Courier New" w:hAnsi="Courier New"/>
          <w:sz w:val="18"/>
          <w:szCs w:val="18"/>
          <w:color w:val="auto"/>
        </w:rPr>
        <w:t>Management's common stock appreciates at a 5% or 10% rate over the ten-year term of the options. These growth rates are arbitrary assumptions specified by the SEC, not Waste Management's predictions.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OPTION EXERCISES AND VALUES AT FISCAL YEAR END</w:t>
      </w:r>
    </w:p>
    <w:p>
      <w:pPr>
        <w:spacing w:after="0" w:line="201"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NUMBER OF SECURITIES</w:t>
      </w:r>
    </w:p>
    <w:p>
      <w:pPr>
        <w:jc w:val="center"/>
        <w:ind w:right="7799"/>
        <w:spacing w:after="0" w:line="238" w:lineRule="auto"/>
        <w:rPr>
          <w:sz w:val="20"/>
          <w:szCs w:val="20"/>
          <w:color w:val="auto"/>
        </w:rPr>
      </w:pPr>
      <w:r>
        <w:rPr>
          <w:rFonts w:ascii="Courier New" w:cs="Courier New" w:eastAsia="Courier New" w:hAnsi="Courier New"/>
          <w:sz w:val="18"/>
          <w:szCs w:val="18"/>
          <w:color w:val="auto"/>
        </w:rPr>
        <w:t>UNDERLYING UNEXERCISED</w:t>
      </w:r>
    </w:p>
    <w:p>
      <w:pPr>
        <w:jc w:val="center"/>
        <w:ind w:right="7799"/>
        <w:spacing w:after="0"/>
        <w:rPr>
          <w:sz w:val="20"/>
          <w:szCs w:val="20"/>
          <w:color w:val="auto"/>
        </w:rPr>
      </w:pPr>
      <w:r>
        <w:rPr>
          <w:rFonts w:ascii="Courier New" w:cs="Courier New" w:eastAsia="Courier New" w:hAnsi="Courier New"/>
          <w:sz w:val="18"/>
          <w:szCs w:val="18"/>
          <w:color w:val="auto"/>
        </w:rPr>
        <w:t>VALUE OF UNEXERCISED</w:t>
      </w:r>
    </w:p>
    <w:p>
      <w:pPr>
        <w:jc w:val="center"/>
        <w:ind w:right="7799"/>
        <w:spacing w:after="0" w:line="237" w:lineRule="auto"/>
        <w:rPr>
          <w:sz w:val="20"/>
          <w:szCs w:val="20"/>
          <w:color w:val="auto"/>
        </w:rPr>
      </w:pPr>
      <w:r>
        <w:rPr>
          <w:rFonts w:ascii="Courier New" w:cs="Courier New" w:eastAsia="Courier New" w:hAnsi="Courier New"/>
          <w:sz w:val="18"/>
          <w:szCs w:val="18"/>
          <w:color w:val="auto"/>
        </w:rPr>
        <w:t>OPTIONS AT IN-THE-</w:t>
      </w:r>
    </w:p>
    <w:p>
      <w:pPr>
        <w:jc w:val="center"/>
        <w:ind w:right="7799"/>
        <w:spacing w:after="0" w:line="238" w:lineRule="auto"/>
        <w:rPr>
          <w:sz w:val="20"/>
          <w:szCs w:val="20"/>
          <w:color w:val="auto"/>
        </w:rPr>
      </w:pPr>
      <w:r>
        <w:rPr>
          <w:rFonts w:ascii="Courier New" w:cs="Courier New" w:eastAsia="Courier New" w:hAnsi="Courier New"/>
          <w:sz w:val="18"/>
          <w:szCs w:val="18"/>
          <w:color w:val="auto"/>
        </w:rPr>
        <w:t>MONEY OPTIONS AT</w:t>
      </w:r>
    </w:p>
    <w:p>
      <w:pPr>
        <w:jc w:val="center"/>
        <w:ind w:right="7799"/>
        <w:spacing w:after="0"/>
        <w:rPr>
          <w:sz w:val="20"/>
          <w:szCs w:val="20"/>
          <w:color w:val="auto"/>
        </w:rPr>
      </w:pPr>
      <w:r>
        <w:rPr>
          <w:rFonts w:ascii="Courier New" w:cs="Courier New" w:eastAsia="Courier New" w:hAnsi="Courier New"/>
          <w:sz w:val="18"/>
          <w:szCs w:val="18"/>
          <w:color w:val="auto"/>
        </w:rPr>
        <w:t>SHARES FISCAL YEAR END</w:t>
      </w:r>
    </w:p>
    <w:p>
      <w:pPr>
        <w:jc w:val="center"/>
        <w:ind w:right="7799"/>
        <w:spacing w:after="0" w:line="237" w:lineRule="auto"/>
        <w:rPr>
          <w:sz w:val="20"/>
          <w:szCs w:val="20"/>
          <w:color w:val="auto"/>
        </w:rPr>
      </w:pPr>
      <w:r>
        <w:rPr>
          <w:rFonts w:ascii="Courier New" w:cs="Courier New" w:eastAsia="Courier New" w:hAnsi="Courier New"/>
          <w:sz w:val="18"/>
          <w:szCs w:val="18"/>
          <w:color w:val="auto"/>
        </w:rPr>
        <w:t>FISCAL YEAR END*</w:t>
      </w:r>
    </w:p>
    <w:p>
      <w:pPr>
        <w:jc w:val="center"/>
        <w:ind w:right="7799"/>
        <w:spacing w:after="0"/>
        <w:rPr>
          <w:sz w:val="20"/>
          <w:szCs w:val="20"/>
          <w:color w:val="auto"/>
        </w:rPr>
      </w:pPr>
      <w:r>
        <w:rPr>
          <w:rFonts w:ascii="Courier New" w:cs="Courier New" w:eastAsia="Courier New" w:hAnsi="Courier New"/>
          <w:sz w:val="18"/>
          <w:szCs w:val="18"/>
          <w:color w:val="auto"/>
        </w:rPr>
        <w:t>ACQUIRED VALUE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left="160" w:right="7899" w:hanging="49"/>
        <w:spacing w:after="0" w:line="268" w:lineRule="auto"/>
        <w:tabs>
          <w:tab w:leader="none" w:pos="63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ON EXERCISE REALIZED EXERCISABLE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UNEXERCISABLE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EXERCISABLE</w:t>
      </w:r>
    </w:p>
    <w:p>
      <w:pPr>
        <w:ind w:left="60"/>
        <w:spacing w:after="0"/>
        <w:rPr>
          <w:sz w:val="20"/>
          <w:szCs w:val="20"/>
          <w:color w:val="auto"/>
        </w:rPr>
      </w:pPr>
      <w:r>
        <w:rPr>
          <w:rFonts w:ascii="Courier New" w:cs="Courier New" w:eastAsia="Courier New" w:hAnsi="Courier New"/>
          <w:sz w:val="18"/>
          <w:szCs w:val="18"/>
          <w:color w:val="auto"/>
        </w:rPr>
        <w:t>UNEXERCISABLE - ---- -</w:t>
      </w:r>
    </w:p>
    <w:p>
      <w:pPr>
        <w:ind w:left="12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480" w:hanging="422"/>
        <w:spacing w:after="0"/>
        <w:tabs>
          <w:tab w:leader="none" w:pos="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 Maurice</w:t>
      </w:r>
    </w:p>
    <w:p>
      <w:pPr>
        <w:spacing w:after="0" w:line="207" w:lineRule="exact"/>
        <w:rPr>
          <w:sz w:val="20"/>
          <w:szCs w:val="20"/>
          <w:color w:val="auto"/>
        </w:rPr>
      </w:pPr>
    </w:p>
    <w:p>
      <w:pPr>
        <w:ind w:left="120" w:right="7899" w:firstLine="412"/>
        <w:spacing w:after="0" w:line="290" w:lineRule="auto"/>
        <w:tabs>
          <w:tab w:leader="none" w:pos="85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-- 766,667 1,308,748 $12,533,089</w:t>
      </w:r>
    </w:p>
    <w:p>
      <w:pPr>
        <w:spacing w:after="0" w:line="372" w:lineRule="exact"/>
        <w:rPr>
          <w:sz w:val="20"/>
          <w:szCs w:val="20"/>
          <w:color w:val="auto"/>
        </w:rPr>
      </w:pPr>
    </w:p>
    <w:p>
      <w:pPr>
        <w:ind w:left="540" w:right="7899" w:hanging="429"/>
        <w:spacing w:after="0" w:line="268" w:lineRule="auto"/>
        <w:tabs>
          <w:tab w:leader="none" w:pos="43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-- 100,000 500,000 $ 1,772,250 $</w:t>
      </w:r>
    </w:p>
    <w:p>
      <w:pPr>
        <w:jc w:val="center"/>
        <w:ind w:right="7799"/>
        <w:spacing w:after="0" w:line="233" w:lineRule="auto"/>
        <w:rPr>
          <w:sz w:val="20"/>
          <w:szCs w:val="20"/>
          <w:color w:val="auto"/>
        </w:rPr>
      </w:pPr>
      <w:r>
        <w:rPr>
          <w:rFonts w:ascii="Courier New" w:cs="Courier New" w:eastAsia="Courier New" w:hAnsi="Courier New"/>
          <w:sz w:val="18"/>
          <w:szCs w:val="18"/>
          <w:color w:val="auto"/>
        </w:rPr>
        <w:t>6,896,750 Lawrence</w:t>
      </w:r>
    </w:p>
    <w:p>
      <w:pPr>
        <w:jc w:val="center"/>
        <w:ind w:right="7799"/>
        <w:spacing w:after="0"/>
        <w:rPr>
          <w:sz w:val="20"/>
          <w:szCs w:val="20"/>
          <w:color w:val="auto"/>
        </w:rPr>
      </w:pPr>
      <w:r>
        <w:rPr>
          <w:rFonts w:ascii="Courier New" w:cs="Courier New" w:eastAsia="Courier New" w:hAnsi="Courier New"/>
          <w:sz w:val="18"/>
          <w:szCs w:val="18"/>
          <w:color w:val="auto"/>
        </w:rPr>
        <w:t>O'Donnell,</w:t>
      </w:r>
    </w:p>
    <w:p>
      <w:pPr>
        <w:ind w:left="260"/>
        <w:spacing w:after="0" w:line="237" w:lineRule="auto"/>
        <w:rPr>
          <w:sz w:val="20"/>
          <w:szCs w:val="20"/>
          <w:color w:val="auto"/>
        </w:rPr>
      </w:pPr>
      <w:r>
        <w:rPr>
          <w:rFonts w:ascii="Courier New" w:cs="Courier New" w:eastAsia="Courier New" w:hAnsi="Courier New"/>
          <w:sz w:val="18"/>
          <w:szCs w:val="18"/>
          <w:color w:val="auto"/>
        </w:rPr>
        <w:t>III......... -- --</w:t>
      </w:r>
    </w:p>
    <w:p>
      <w:pPr>
        <w:jc w:val="center"/>
        <w:ind w:right="7799"/>
        <w:spacing w:after="0"/>
        <w:rPr>
          <w:sz w:val="20"/>
          <w:szCs w:val="20"/>
          <w:color w:val="auto"/>
        </w:rPr>
      </w:pPr>
      <w:r>
        <w:rPr>
          <w:rFonts w:ascii="Courier New" w:cs="Courier New" w:eastAsia="Courier New" w:hAnsi="Courier New"/>
          <w:sz w:val="18"/>
          <w:szCs w:val="18"/>
          <w:color w:val="auto"/>
        </w:rPr>
        <w:t>87,500 437,500 $</w:t>
      </w:r>
    </w:p>
    <w:p>
      <w:pPr>
        <w:jc w:val="center"/>
        <w:ind w:right="7799"/>
        <w:spacing w:after="0" w:line="237" w:lineRule="auto"/>
        <w:rPr>
          <w:sz w:val="20"/>
          <w:szCs w:val="20"/>
          <w:color w:val="auto"/>
        </w:rPr>
      </w:pPr>
      <w:r>
        <w:rPr>
          <w:rFonts w:ascii="Courier New" w:cs="Courier New" w:eastAsia="Courier New" w:hAnsi="Courier New"/>
          <w:sz w:val="18"/>
          <w:szCs w:val="18"/>
          <w:color w:val="auto"/>
        </w:rPr>
        <w:t>1,342,906 $ 5,411,219</w:t>
      </w:r>
    </w:p>
    <w:p>
      <w:pPr>
        <w:jc w:val="center"/>
        <w:ind w:right="7799"/>
        <w:spacing w:after="0"/>
        <w:rPr>
          <w:sz w:val="20"/>
          <w:szCs w:val="20"/>
          <w:color w:val="auto"/>
        </w:rPr>
      </w:pPr>
      <w:r>
        <w:rPr>
          <w:rFonts w:ascii="Courier New" w:cs="Courier New" w:eastAsia="Courier New" w:hAnsi="Courier New"/>
          <w:sz w:val="18"/>
          <w:szCs w:val="18"/>
          <w:color w:val="auto"/>
        </w:rPr>
        <w:t>Robert P.</w:t>
      </w:r>
    </w:p>
    <w:p>
      <w:pPr>
        <w:ind w:left="60"/>
        <w:spacing w:after="0" w:line="237" w:lineRule="auto"/>
        <w:rPr>
          <w:sz w:val="20"/>
          <w:szCs w:val="20"/>
          <w:color w:val="auto"/>
        </w:rPr>
      </w:pPr>
      <w:r>
        <w:rPr>
          <w:rFonts w:ascii="Courier New" w:cs="Courier New" w:eastAsia="Courier New" w:hAnsi="Courier New"/>
          <w:sz w:val="18"/>
          <w:szCs w:val="18"/>
          <w:color w:val="auto"/>
        </w:rPr>
        <w:t>Damico................</w:t>
      </w:r>
    </w:p>
    <w:p>
      <w:pPr>
        <w:spacing w:after="0" w:line="5" w:lineRule="exact"/>
        <w:rPr>
          <w:sz w:val="20"/>
          <w:szCs w:val="20"/>
          <w:color w:val="auto"/>
        </w:rPr>
      </w:pPr>
    </w:p>
    <w:p>
      <w:pPr>
        <w:jc w:val="both"/>
        <w:ind w:left="120" w:right="7899" w:hanging="9"/>
        <w:spacing w:after="0" w:line="290" w:lineRule="auto"/>
        <w:tabs>
          <w:tab w:leader="none" w:pos="43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-- 155,157 297,500 $ 641,156 $ 2,831,969</w:t>
      </w:r>
    </w:p>
    <w:p>
      <w:pPr>
        <w:spacing w:after="0" w:line="372" w:lineRule="exact"/>
        <w:rPr>
          <w:sz w:val="20"/>
          <w:szCs w:val="20"/>
          <w:color w:val="auto"/>
        </w:rPr>
      </w:pPr>
    </w:p>
    <w:p>
      <w:pPr>
        <w:jc w:val="both"/>
        <w:ind w:left="120" w:right="7899" w:hanging="9"/>
        <w:spacing w:after="0" w:line="290" w:lineRule="auto"/>
        <w:tabs>
          <w:tab w:leader="none" w:pos="436"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-- 112,500 277,500 $ 641,156 $ 2,831,969</w:t>
      </w:r>
    </w:p>
    <w:p>
      <w:pPr>
        <w:spacing w:after="0" w:line="36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307"/>
        <w:spacing w:after="0" w:line="237"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difference between the option exercise price and the market value of Waste Management common stock at year-end, which was $31.91 based on the closing price on the New York Stock Exchange on December 31, 2001. The actual gain, if any, an executive realizes will depend on the market price of Waste Management stock at the time of exercise. "In-the-money" means the market price of the stock is higher than the exercise price of the option on the date specified.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7" w:name="page18"/>
    <w:bookmarkEnd w:id="17"/>
    <w:p>
      <w:pPr>
        <w:ind w:left="420" w:right="2099" w:hanging="412"/>
        <w:spacing w:after="0" w:line="237"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Mr. Myers' calculations are the number and value of 100,260 options owned by a trust for the benefit of his children, for which Mr. Myers serves as trustee. Mr. Myers has disclaimed beneficial ownership of these options.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each of the executive officers named in the Summary Compensation Table under the section titled "Executive Compensation" on page 8, and with other officers of the Company. The employment agreements are for three to five-year terms, and continuously renew for like periods. The agreements provide for the payment of minimum annual base salaries, a target annual bonus and participation in all Waste Management benefit plans and programs.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agreements also provide for certain severance payments and benefits in the case of termination of employment or in the event of a change in control of the Company. If employment ends because of death or total disability, generally salary is paid for two years, although for Mr. Damico, salary is paid through the remaining term of his agreement. Additionally, all options vest and there is one year in which the options may be exercised, and Company benefits are paid in accordance with the terms of the Company's benefit plans.</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Company terminates the executive's employment for "cause," as defined in the employment agreements, the Company will pay any accrued but unpaid salary, expenses required to be reimbursed, vacation and any earned but unpaid bonuses for prior periods. Company benefits will be paid in accordance with the terms of the Company's benefit plans and all unvested options or other awards will be cancelled on the date of termination. If the executive decides to leave the Company other than for "good reason," as defined in the employment agreements, the severance is the same, except the executive will generally have 90 days after terminating his employment to exercise any already vested options.</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Company terminates the executive's employment without cause or the executive leaves the Company with "good reason," as defined in the employment agreements, the Company will pay to the executive all accrued or earned but unpaid amounts due to him as of the date of termination plus an amount equal to two times the sum of his base salary plus his target annual bonus. Generally, all benefits will continue for two years and all stock options and other awards will continue to vest over the two-year period, to the extent the vesting is not accelerated as of the date of termination in accordance with the terms of the employment agreement. The executive will generally have two years and six months from the date of termination to exercise any of the awards other than Mr. Damico, whose agreement provides for one year after termination. In no event can an option be exercised after its term.</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The agreements also provide for certain severance payments and benefits if there is a "change in control," as defined in the employment agreements, of the Company and the executive (i) leaves the Company for good reason thereafter,</w:t>
      </w:r>
    </w:p>
    <w:p>
      <w:pPr>
        <w:spacing w:after="0" w:line="1" w:lineRule="exact"/>
        <w:rPr>
          <w:sz w:val="20"/>
          <w:szCs w:val="20"/>
          <w:color w:val="auto"/>
        </w:rPr>
      </w:pPr>
    </w:p>
    <w:p>
      <w:pPr>
        <w:ind w:right="1779" w:firstLine="8"/>
        <w:spacing w:after="0" w:line="238" w:lineRule="auto"/>
        <w:tabs>
          <w:tab w:leader="none" w:pos="52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terminated without cause thereafter, or (iii) the termination of employment in (i) or (ii) occurs "in contemplation" of a change in control. In these cases, the executive will receive the same severance as described in the preceding paragraph, except the severance generally will be three times the base salary and target annual bonus instead of two times and the benefits generally will continue for three years instead of two years. The stock options and other awards will become fully vested and generally will remain exercisable for three years after termination, but not to exceed the term of the option. The executive shall also receive a prorated bonus at the maximum bonus level. Additionally, if there are any payments under the agreements due to a change in control, the executives will receive certain gross-up payments such that the net amount received by the executive pursuant to the agreement will not be reduced by any excise taxes.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employment agreements also include covenants not to compete and not to solicit employees after leaving the Company, as well as confidentiality provisions as are customary, in nature and scope, for such agreements.</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Additionally, Mr. Myers' agreement provides for the payment by the Company of supplemental retirement benefits in the amount of $600,000 annually, provided Mr. Myers remains employed by the Company until the fifth anniversary of his employment. In the event Mr. Myers' employment is terminated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767"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before the fifth anniversary, annual payments are pro-rated as follows: $500,000 on and after the fourth anniversary; $400,000 on and after the third anniversary; and $100,000 on and after the 18-month anniversary. Mr. Myers' tenure with the Company as of the date of this Proxy Statement would provide him with a retirement benefit of $100,000 per year.</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has prepared the following report regarding 2001 executive compensation. The Compensation Committee is composed entirely of non-employee directors and is responsible for establishing and administering the Company's policies governing annual compensation, restricted stock awards and long-term incentive awards. The Committee periodically evaluates the Company's compensation programs and compares them with those of other companies. This report provides specific information regarding compensation for the Company's CEO as well as compensation information for all executives of the Company.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 AND OBJECTIVES OF EXECUTIVE COMPENSATION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PROGRAMS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It is the policy of the Company and the Committee that all compensation programs should (i) link pay to individual's and the Company's performance and</w:t>
      </w:r>
    </w:p>
    <w:p>
      <w:pPr>
        <w:ind w:right="1779" w:firstLine="8"/>
        <w:spacing w:after="0" w:line="237"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competitive in the market to enable the Company to attract, motivate, reward and retain the executive talent required to achieve corporate objectives. The Company also focuses strongly on compensation linked to stock price performance, in order to provide the strongest link to enhanced stockholder value. The Committee regularly works with compensation consultants to assist with the design, implementation and communication of various compensation plans. The Company determines competitive levels of compensation by looking at compensation data for companies with revenues comparable to the Company and information obtained from compensation consultants. The Company's compensation for executives includes base salaries, annual performance-based incentives, certain executive benefits and long-term incentives.</w:t>
      </w:r>
    </w:p>
    <w:p>
      <w:pPr>
        <w:spacing w:after="0" w:line="21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designing Waste Management's compensation programs, the Compensation Committee's primary consideration is the Company's achievement of strategic business goals that serve to enhance stockholder value. Section 162(m) of the Internal Revenue Code, as amended, limits a company's ability to deduct compensation paid in excess of $1 million during any fiscal year to the Chief Executive Officer and the four highest paid officers other than the CEO, unless such compensation meets certain performance-based requirements. The Company's stock option grants currently meet the performance-based requirements under Section 162(m). The Company's Performance-Based Incentive Compensation Plan has been designed to meet the performance-based requirements under Section 162(m). The Committee may, however, authorize payment of non-deductible compensation in the future if it determines that such action would be in the best interests of the Company.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BASE SALARIES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 salaries for the Company's executives in 2001 were determined after reviews of the competitive market data described above. In determining base salaries, the Committee, using its discretion, considers market base salary rates, average annual salary increases for executives in companies of relative size across the country, and overall corporate financial performance. The Committee also reviews executives' individual performance in making base salary increase decisions. The Company's policy is to target base salary at the 50th percentile of the competitive market. Salary actions taken by the Compensation Committee in 2001, with respect to the executive officers, were consistent with the policies and practices described above.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PERFORMANCE-BASED ANNUAL INCENTIVE COMPENSATION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Company's Performance-Based Incentive Compensation Plan links incentive compensation to the Company's and the executive's achievement of specific performance goals. These goals are established at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9" w:name="page20"/>
    <w:bookmarkEnd w:id="19"/>
    <w:p>
      <w:pPr>
        <w:ind w:right="2319"/>
        <w:spacing w:after="0" w:line="235" w:lineRule="auto"/>
        <w:rPr>
          <w:sz w:val="20"/>
          <w:szCs w:val="20"/>
          <w:color w:val="auto"/>
        </w:rPr>
      </w:pPr>
      <w:r>
        <w:rPr>
          <w:rFonts w:ascii="Courier New" w:cs="Courier New" w:eastAsia="Courier New" w:hAnsi="Courier New"/>
          <w:sz w:val="18"/>
          <w:szCs w:val="18"/>
          <w:color w:val="auto"/>
        </w:rPr>
        <w:t>beginning of each period by the Compensation Committee based upon corporate objectives determined by the Board, and for 2001 included:</w:t>
      </w:r>
    </w:p>
    <w:p>
      <w:pPr>
        <w:spacing w:after="0" w:line="208" w:lineRule="exact"/>
        <w:rPr>
          <w:sz w:val="20"/>
          <w:szCs w:val="20"/>
          <w:color w:val="auto"/>
        </w:rPr>
      </w:pPr>
    </w:p>
    <w:p>
      <w:pPr>
        <w:ind w:left="1480" w:hanging="419"/>
        <w:spacing w:after="0"/>
        <w:tabs>
          <w:tab w:leader="none" w:pos="14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Capital Employed (measured against internal objectives);</w:t>
      </w:r>
    </w:p>
    <w:p>
      <w:pPr>
        <w:spacing w:after="0" w:line="223" w:lineRule="exact"/>
        <w:rPr>
          <w:rFonts w:ascii="Courier New" w:cs="Courier New" w:eastAsia="Courier New" w:hAnsi="Courier New"/>
          <w:sz w:val="16"/>
          <w:szCs w:val="16"/>
          <w:color w:val="auto"/>
        </w:rPr>
      </w:pPr>
    </w:p>
    <w:p>
      <w:pPr>
        <w:ind w:left="540" w:right="2619" w:firstLine="521"/>
        <w:spacing w:after="0" w:line="235"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Before Income Tax, Depreciation, and Amortization (measured against internal objectives); and</w:t>
      </w:r>
    </w:p>
    <w:p>
      <w:pPr>
        <w:spacing w:after="0" w:line="208" w:lineRule="exact"/>
        <w:rPr>
          <w:rFonts w:ascii="Courier New" w:cs="Courier New" w:eastAsia="Courier New" w:hAnsi="Courier New"/>
          <w:sz w:val="18"/>
          <w:szCs w:val="18"/>
          <w:color w:val="auto"/>
        </w:rPr>
      </w:pPr>
    </w:p>
    <w:p>
      <w:pPr>
        <w:ind w:left="540" w:right="2619" w:firstLine="521"/>
        <w:spacing w:after="0" w:line="235"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(measured against specific personal performance objectives).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the intent of strengthening the link between senior executives' compensation and Company performance, additional analysis of appropriate financial measures was performed. As a result, the decision was made to change the financial measures for three of the executives responsible for overall corporate results to allow a more direct link between stockholder value creation and executive compensation. The new plan measures for Messrs. Myers, Trubeck, and O'Donnell are:</w:t>
      </w:r>
    </w:p>
    <w:p>
      <w:pPr>
        <w:spacing w:after="0" w:line="211" w:lineRule="exact"/>
        <w:rPr>
          <w:sz w:val="20"/>
          <w:szCs w:val="20"/>
          <w:color w:val="auto"/>
        </w:rPr>
      </w:pPr>
    </w:p>
    <w:p>
      <w:pPr>
        <w:ind w:left="540" w:right="2419" w:firstLine="521"/>
        <w:spacing w:after="0" w:line="235"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(measured against internal year-over-year continuous improvement targets);</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Capital Employed (measured against internal objectives);</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w:t>
      </w:r>
    </w:p>
    <w:p>
      <w:pPr>
        <w:spacing w:after="0" w:line="207" w:lineRule="exact"/>
        <w:rPr>
          <w:rFonts w:ascii="Courier New" w:cs="Courier New" w:eastAsia="Courier New" w:hAnsi="Courier New"/>
          <w:sz w:val="16"/>
          <w:szCs w:val="16"/>
          <w:color w:val="auto"/>
        </w:rPr>
      </w:pPr>
    </w:p>
    <w:p>
      <w:pPr>
        <w:ind w:left="540" w:right="2619" w:firstLine="521"/>
        <w:spacing w:after="0" w:line="235"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(measured against specific personal performance objectives).</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Because the performance measures were changed in December 2001, all payments made under this plan to any named executive officer in excess of $1 million are disqualified from 162(m) deduction for 2001.</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Each performance goal, including the specific criteria for such goal, is weighted based upon the relative importance of each goal as determined by the Compensation Committee.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bonus target, ranging up to 100% of base salary, is established for each of the Company's executives under the Company's Performance-Based Incentive Compensation Plan. These bonus targets are based upon individual position, level of responsibility and each individual's ability to impact the Company's success. In 2001, the Company targeted annual incentive compensation at the 75th percentile of the market. Actual bonus awards are determined based on the Company's and the individual executive's achievement of the performance goals and can range from 0% to 200% of bonus target. Targeted bonuses for the named executive officers in 2001 generally fell between the market 50th and 75th percentiles. Actual bonuses for 2001 were less than target since Waste Management's performance was below the established levels.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INCENTIVE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that its executives should have an ongoing stake in the long-term success of the Company. The Company also believes these key employees should have a considerable portion of their total compensation tied to the Company's stock price performance, since stock-related compensation is directly linked to stockholder value. The Company targets long-term incentive compensation to be between the 50th and 75th percentile of the competitive compensation data described above.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primarily uses stock options to deliver long-term incentives to executive officers. Stock options provide a strong link between pay and performance, since executives only realize value from stock options if the Company's share price rises after the date of grant. The Compensation Committee annually reviews competitive market data to determine appropriate stock awards to executives. All stock options in 2001 were granted with exercise prices at 100% of fair market value of the Company's common stock at the time of grant. The aggregate 2001 stock option grants for named officers as a group fell within the market 50th to 75th percentile range.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EXECUTIVE BENEFITS AND PERQUISITES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also provides certain benefits and perquisites to its executives. These benefits and perquisites are not linked to any formal performance criteria and are intended to serve as part of a competitive total compensation package. These benefits and perquisites include such things as supplemental retirement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0" w:gutter="0" w:footer="0" w:header="0"/>
        </w:sectPr>
      </w:pPr>
    </w:p>
    <w:bookmarkStart w:id="20" w:name="page21"/>
    <w:bookmarkEnd w:id="20"/>
    <w:p>
      <w:pPr>
        <w:ind w:right="2319"/>
        <w:spacing w:after="0" w:line="236" w:lineRule="auto"/>
        <w:rPr>
          <w:sz w:val="20"/>
          <w:szCs w:val="20"/>
          <w:color w:val="auto"/>
        </w:rPr>
      </w:pPr>
      <w:r>
        <w:rPr>
          <w:rFonts w:ascii="Courier New" w:cs="Courier New" w:eastAsia="Courier New" w:hAnsi="Courier New"/>
          <w:sz w:val="18"/>
          <w:szCs w:val="18"/>
          <w:color w:val="auto"/>
        </w:rPr>
        <w:t>plans and change-in-control arrangements. Levels of Company benefits and perquisites for executives were in line with market 50th to 75th percentile levels in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CHIEF EXECUTIVE OFFICER COMPENSATION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BASE SALARY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established Mr. Myers' annualized base salary at $850,000 in November 1999 when he joined the Company. This base salary was set below the 1999 competitive market 50th percentile in recognition of the stock-based compensation awards provided to Mr. Myers when he was hired. Mr. Myers did not receive an adjustment to his base salary in 2000, or in 2001.</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ANNUAL BONUS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Mr. Myers received a bonus of $496,300 for 2001, based on the achievement of performance goals described above, under "Performance-Based Annual Incentive Compensation."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INCENTIVES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Mr. Myers received an option grant of 300,000 options in March 2001 under the Company's annual stock option grant process. The grant of these stock options was made pursuant to his performance as evaluated by the Board of Directors. The options were granted with exercise prices at 100% of fair market value of the Company's common stock on the date of grant. This stock option grant was consistent with market 50th percentile norms.</w:t>
      </w:r>
    </w:p>
    <w:p>
      <w:pPr>
        <w:spacing w:after="0" w:line="210"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Compensation Committee believes that executive compensation for 2001 adequately reflects its policy to align compensation with overall business strategy, values and management initiatives and to ensure the Company's goals and performance are consistent with the interests of its stockholders.</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Compensation Committee of the</w:t>
      </w:r>
    </w:p>
    <w:p>
      <w:pPr>
        <w:ind w:left="444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Pastora San Juan Cafferty, Chairperson</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 Jesse Arnelle</w:t>
      </w:r>
    </w:p>
    <w:p>
      <w:pPr>
        <w:ind w:left="4440"/>
        <w:spacing w:after="0" w:line="238" w:lineRule="auto"/>
        <w:rPr>
          <w:sz w:val="20"/>
          <w:szCs w:val="20"/>
          <w:color w:val="auto"/>
        </w:rPr>
      </w:pPr>
      <w:r>
        <w:rPr>
          <w:rFonts w:ascii="Courier New" w:cs="Courier New" w:eastAsia="Courier New" w:hAnsi="Courier New"/>
          <w:sz w:val="18"/>
          <w:szCs w:val="18"/>
          <w:color w:val="auto"/>
        </w:rPr>
        <w:t>Robert S. Miller</w:t>
      </w:r>
    </w:p>
    <w:p>
      <w:pPr>
        <w:ind w:left="4440"/>
        <w:spacing w:after="0"/>
        <w:rPr>
          <w:sz w:val="20"/>
          <w:szCs w:val="20"/>
          <w:color w:val="auto"/>
        </w:rPr>
      </w:pPr>
      <w:r>
        <w:rPr>
          <w:rFonts w:ascii="Courier New" w:cs="Courier New" w:eastAsia="Courier New" w:hAnsi="Courier New"/>
          <w:sz w:val="18"/>
          <w:szCs w:val="18"/>
          <w:color w:val="auto"/>
        </w:rPr>
        <w:t>Steven G. Rothmeier</w:t>
      </w:r>
    </w:p>
    <w:p>
      <w:pPr>
        <w:ind w:left="4440"/>
        <w:spacing w:after="0" w:line="237" w:lineRule="auto"/>
        <w:rPr>
          <w:sz w:val="20"/>
          <w:szCs w:val="20"/>
          <w:color w:val="auto"/>
        </w:rPr>
      </w:pPr>
      <w:r>
        <w:rPr>
          <w:rFonts w:ascii="Courier New" w:cs="Courier New" w:eastAsia="Courier New" w:hAnsi="Courier New"/>
          <w:sz w:val="18"/>
          <w:szCs w:val="18"/>
          <w:color w:val="auto"/>
        </w:rPr>
        <w:t>Ralph V. Whitworth</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During 2001, Mr. Montrone (who resigned from the Board in December 2001), Ms. Cafferty and Mr. Whitworth served on the Compensation Committee. During 2001, none of the Company's executive officers served as:</w:t>
      </w:r>
    </w:p>
    <w:p>
      <w:pPr>
        <w:spacing w:after="0" w:line="209" w:lineRule="exact"/>
        <w:rPr>
          <w:sz w:val="20"/>
          <w:szCs w:val="20"/>
          <w:color w:val="auto"/>
        </w:rPr>
      </w:pPr>
    </w:p>
    <w:p>
      <w:pPr>
        <w:ind w:left="740" w:right="1999" w:hanging="205"/>
        <w:spacing w:after="0" w:line="290" w:lineRule="auto"/>
        <w:tabs>
          <w:tab w:leader="none" w:pos="7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of a compensation committee of another company, one of whose executive officers served on Waste Management's Compensation Committee;</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of another company, one of whose executive officers served on Waste Management's Compensation Committee;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a compensation committee of another company, one of whose executive officers served as a director of Waste Management.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Company is not aware of any related party transactions that would require disclosure.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1" w:name="page22"/>
    <w:bookmarkEnd w:id="21"/>
    <w:p>
      <w:pPr>
        <w:ind w:left="2960"/>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graph below shows the relative investment performance of Waste Management common stock, the Dow Jones Pollution Control Index and the S&amp;P 500 for the last five years, assuming reinvestment of dividends at date of payment in the common stock. The following graph is presented pursuant to SEC rules. The Company believes that while total stockholder return is an important corporate performance indicator, it is subject to the fluctuations of the market.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12/31/96</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12/31/97</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12/31/98</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12/31/99</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12/31/01 -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$100 $123 $146 $ 54 $ 87 $100 Dow Jones Pollution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Index $100</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$111 $115 $ 64 $ 90 $111 S&amp;P 500 $100 $133 $171 $207 $188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$166</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AUDIT COMMITTEE REPORT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role of the Audit Committee is to oversee the Company's financial reporting process on behalf of the Board of Directors and to recommend to the Board that the Company's financial statements be included in its annual report. Company management is primarily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has reviewed and discussed the Company's audited financial statements as of and for the year ended December 31, 2001 with management and the independent auditors, and has taken the following steps in making its recommendation that the Company's financial statements be included in its annual report:</w:t>
      </w:r>
    </w:p>
    <w:p>
      <w:pPr>
        <w:spacing w:after="0" w:line="209" w:lineRule="exact"/>
        <w:rPr>
          <w:sz w:val="20"/>
          <w:szCs w:val="20"/>
          <w:color w:val="auto"/>
        </w:rPr>
      </w:pPr>
    </w:p>
    <w:p>
      <w:pPr>
        <w:ind w:left="740" w:right="2199" w:hanging="205"/>
        <w:spacing w:after="0" w:line="279"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the Audit Committee discussed with Arthur Andersen LLP, the Company's independent accountants for fiscal year 2001, those matters required to be discussed by Statement on Auditing Standards No. 61,</w:t>
      </w:r>
    </w:p>
    <w:p>
      <w:pPr>
        <w:sectPr>
          <w:pgSz w:w="11900" w:h="16838" w:orient="portrait"/>
          <w:cols w:equalWidth="0" w:num="1">
            <w:col w:w="10219"/>
          </w:cols>
          <w:pgMar w:left="240" w:top="717"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including information regarding the scope and results of the audit. These</w:t>
      </w:r>
    </w:p>
    <w:p>
      <w:pPr>
        <w:sectPr>
          <w:pgSz w:w="11900" w:h="16838" w:orient="portrait"/>
          <w:cols w:equalWidth="0" w:num="1">
            <w:col w:w="9479"/>
          </w:cols>
          <w:pgMar w:left="980" w:top="142" w:right="1440" w:bottom="1440" w:gutter="0" w:footer="0" w:header="0"/>
        </w:sectPr>
      </w:pP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479"/>
          </w:cols>
          <w:pgMar w:left="980" w:top="142" w:right="1440" w:bottom="1440" w:gutter="0" w:footer="0" w:header="0"/>
          <w:type w:val="continuous"/>
        </w:sectPr>
      </w:pPr>
    </w:p>
    <w:bookmarkStart w:id="23" w:name="page24"/>
    <w:bookmarkEnd w:id="23"/>
    <w:p>
      <w:pPr>
        <w:ind w:left="740" w:right="1779"/>
        <w:spacing w:after="0" w:line="235" w:lineRule="auto"/>
        <w:rPr>
          <w:sz w:val="20"/>
          <w:szCs w:val="20"/>
          <w:color w:val="auto"/>
        </w:rPr>
      </w:pPr>
      <w:r>
        <w:rPr>
          <w:rFonts w:ascii="Courier New" w:cs="Courier New" w:eastAsia="Courier New" w:hAnsi="Courier New"/>
          <w:sz w:val="18"/>
          <w:szCs w:val="18"/>
          <w:color w:val="auto"/>
        </w:rPr>
        <w:t>communications and discussions are intended to assist the Audit Committee in overseeing the financial reporting and disclosure process.</w:t>
      </w:r>
    </w:p>
    <w:p>
      <w:pPr>
        <w:spacing w:after="0" w:line="208" w:lineRule="exact"/>
        <w:rPr>
          <w:sz w:val="20"/>
          <w:szCs w:val="20"/>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the Audit Committee discussed with Arthur Andersen LLP its independence and received from Arthur Andersen LLP a letter concerning independence as required under applicable independence standards for auditors of public companies. This discussion and disclosure helped the Audit Committee in evaluating such independence. The Audit Committee also considered whether the provision of financial information systems design and implementation services and other non-audit services to the Company is compatible with the auditor's independence.</w:t>
      </w:r>
    </w:p>
    <w:p>
      <w:pPr>
        <w:spacing w:after="0" w:line="212"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Finally, the Audit Committee reviewed and discussed, with the Company's management and Arthur Andersen LLP, the Company's audited consolidated balance sheets at December 31, 2001, and consolidated statements of income, cash flows and stockholders' equity for the fiscal year ended December 31, 2001, including the quality, not just the acceptability, of the accounting principles, the reasonableness of significant judgments and the clarity of the disclosure.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Committee has also</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discussed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with</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Company's internal and</w:t>
            </w:r>
          </w:p>
        </w:tc>
      </w:tr>
      <w:tr>
        <w:trPr>
          <w:trHeight w:val="203"/>
        </w:trPr>
        <w:tc>
          <w:tcPr>
            <w:tcW w:w="4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independent auditors the overall scope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plans of</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their respective audits. The</w:t>
            </w:r>
          </w:p>
        </w:tc>
      </w:tr>
      <w:tr>
        <w:trPr>
          <w:trHeight w:val="203"/>
        </w:trPr>
        <w:tc>
          <w:tcPr>
            <w:tcW w:w="4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Committee meets periodically with both</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internal</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independent auditors,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and</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without</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present, to discuss 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results of their</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examinations and</w:t>
            </w:r>
          </w:p>
        </w:tc>
        <w:tc>
          <w:tcPr>
            <w:tcW w:w="2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their evaluations of</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the Company's</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internal audit.</w:t>
            </w:r>
          </w:p>
        </w:tc>
      </w:tr>
    </w:tbl>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auditors.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on the reviews and discussions explained above (and without other independent verification), the Audit Committee recommended to the Board (and the Board has approved) that the Company's financial statements be included in its annual report for its fiscal year ended December 31, 2001. The Committee and the Board have also recommended the selection of Ernst &amp; Young LLP as the Company's independent auditors for fiscal year 2002.</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Audit Committee of the Board of</w:t>
      </w:r>
    </w:p>
    <w:p>
      <w:pPr>
        <w:ind w:left="444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John C. Pope, Chairman</w:t>
      </w:r>
    </w:p>
    <w:p>
      <w:pPr>
        <w:ind w:left="4440"/>
        <w:spacing w:after="0" w:line="238" w:lineRule="auto"/>
        <w:rPr>
          <w:sz w:val="20"/>
          <w:szCs w:val="20"/>
          <w:color w:val="auto"/>
        </w:rPr>
      </w:pPr>
      <w:r>
        <w:rPr>
          <w:rFonts w:ascii="Courier New" w:cs="Courier New" w:eastAsia="Courier New" w:hAnsi="Courier New"/>
          <w:sz w:val="18"/>
          <w:szCs w:val="18"/>
          <w:color w:val="auto"/>
        </w:rPr>
        <w:t>Pastora San Juan Cafferty</w:t>
      </w:r>
    </w:p>
    <w:p>
      <w:pPr>
        <w:ind w:left="4440"/>
        <w:spacing w:after="0"/>
        <w:rPr>
          <w:sz w:val="20"/>
          <w:szCs w:val="20"/>
          <w:color w:val="auto"/>
        </w:rPr>
      </w:pPr>
      <w:r>
        <w:rPr>
          <w:rFonts w:ascii="Courier New" w:cs="Courier New" w:eastAsia="Courier New" w:hAnsi="Courier New"/>
          <w:sz w:val="18"/>
          <w:szCs w:val="18"/>
          <w:color w:val="auto"/>
        </w:rPr>
        <w:t>Ralph F. Cox</w:t>
      </w:r>
    </w:p>
    <w:p>
      <w:pPr>
        <w:ind w:left="4440"/>
        <w:spacing w:after="0" w:line="237" w:lineRule="auto"/>
        <w:rPr>
          <w:sz w:val="20"/>
          <w:szCs w:val="20"/>
          <w:color w:val="auto"/>
        </w:rPr>
      </w:pPr>
      <w:r>
        <w:rPr>
          <w:rFonts w:ascii="Courier New" w:cs="Courier New" w:eastAsia="Courier New" w:hAnsi="Courier New"/>
          <w:sz w:val="18"/>
          <w:szCs w:val="18"/>
          <w:color w:val="auto"/>
        </w:rPr>
        <w:t>Steven G. Rothmeier</w:t>
      </w:r>
    </w:p>
    <w:p>
      <w:pPr>
        <w:ind w:left="4440"/>
        <w:spacing w:after="0" w:line="238" w:lineRule="auto"/>
        <w:rPr>
          <w:sz w:val="20"/>
          <w:szCs w:val="20"/>
          <w:color w:val="auto"/>
        </w:rPr>
      </w:pPr>
      <w:r>
        <w:rPr>
          <w:rFonts w:ascii="Courier New" w:cs="Courier New" w:eastAsia="Courier New" w:hAnsi="Courier New"/>
          <w:sz w:val="18"/>
          <w:szCs w:val="18"/>
          <w:color w:val="auto"/>
        </w:rPr>
        <w:t>Carl W. Vogt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RATIFICATION OF INDEPENDENT AUDITORS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(ITEM 2 ON THE PROXY CARD)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next proposal on the agenda for the Annual Meeting will be ratifying the Board's appointment of Ernst &amp; Young LLP as the Company's independent auditors for fiscal year 2002.</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On March 21, 2002, the Company dismissed its former accountants and determined to appoint Ernst &amp; Young as its new independent auditors. This determination followed the Company's decision to seek proposals from independent accountants to audit the Company's financial statements, and was approved by the Board upon the recommendation of the Audit Committee. Prior to the selection of Ernst &amp; Young, Arthur Andersen LLP served as the Company's independent auditors.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Arthur Andersen's reports on the Company's consolidated financial statements for each of the years ended December 31, 2001 and 2000 did not contain an adverse opinion or disclaimer of opinion, nor were they qualified or modified as to uncertainty, audit scope or accounting principles. During the years ended December 31, 2001 and 2000 and through the date hereof, there were no disagreements with Arthur Andersen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767"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on any matter of accounting principle or practice, financial statement disclosure, or auditing scope or procedure which, if not resolved to Arthur Andersen's satisfaction, would have caused them to make reference to the subject matter in connection with their report on the Company's consolidated financial statements for such years.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disclosed in Arthur Andersen's report to stockholders and the Board in connection with its audit of the Company's financial statements for the year ended December 31, 1999, Arthur Andersen was unable to review the Company's quarterly financial data for the interim periods within 1999 in accordance with standards established by the American Institute of Certified Public Accountants because it believed the Company's internal controls for the preparation of interim financial information did not provide an adequate basis for them to complete such a review. On November 5, 1999, Arthur Andersen had reported in writing to the Audit Committee their belief that there were material weaknesses in the Company's system of internal controls over accounting and financial reporting. On May 15, 2000, Arthur Andersen further reported to the Audit Committee that although the Company had issued its financial statements for the year ended December 31, 1999 on a timely basis, the preparation of those statements required an extraordinary level of external assistance. At that time, Arthur Andersen again communicated their belief that based on their observations during the audit of 1999 financial statements, there were material weaknesses in the Company's internal controls. On November 9, 2000, Arthur Andersen reported to the Audit Committee that they had performed testing procedures, the results of which indicated that all previously identified material weaknesses in internal controls had been mitigated. The report further stated that each of the material weaknesses had either been improved to control deficiency status, was classified as a business improvement opportunity or</w:t>
      </w:r>
    </w:p>
    <w:p>
      <w:pPr>
        <w:spacing w:after="0" w:line="394"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was completely resolved and no longer considered an internal control issue. There were no other reportable events as defined in Item 304(a)(1)(v) of Regulation S-K of the Securities Act of 1933, as amended ("Reg S-K").</w:t>
      </w:r>
    </w:p>
    <w:p>
      <w:pPr>
        <w:spacing w:after="0" w:line="38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provided Arthur Andersen with a copy of the foregoing disclosures. A copy of Arthur Andersen's letter, dated March 25, 2002, stating its agreement with such statements was filed as Exhibit 16 to the Company's Current Report on Form 8-K, filed with the SEC on March 27, 2002, and is incorporated herein by reference. A copy of Arthur Andersen's letter, dated March 25, 2002, will be provided to stockholders upon receiving an oral or written request to the Company's Corporate Secretary at 1001 Fannin Street, Suite 4000, Houston, Texas 77002, phone number 713-512-6200.</w:t>
      </w: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years ended December 31, 2001 and 2000 and through the date hereof, the Company did not consult Ernst &amp; Young with respect to the application of accounting principles to a specified transaction, either completed or proposed, or the type of audit opinion that might be rendered on the Company's consolidated financial statements, or any other matters or reportable events as set forth in Items 304(a)(2)(i) and (ii) of Reg S-K.</w:t>
      </w:r>
    </w:p>
    <w:p>
      <w:pPr>
        <w:spacing w:after="0" w:line="210" w:lineRule="exact"/>
        <w:rPr>
          <w:sz w:val="20"/>
          <w:szCs w:val="20"/>
          <w:color w:val="auto"/>
        </w:rPr>
      </w:pPr>
    </w:p>
    <w:p>
      <w:pPr>
        <w:jc w:val="both"/>
        <w:ind w:right="2619" w:firstLine="527"/>
        <w:spacing w:after="0" w:line="279" w:lineRule="auto"/>
        <w:rPr>
          <w:sz w:val="20"/>
          <w:szCs w:val="20"/>
          <w:color w:val="auto"/>
        </w:rPr>
      </w:pPr>
      <w:r>
        <w:rPr>
          <w:rFonts w:ascii="Courier New" w:cs="Courier New" w:eastAsia="Courier New" w:hAnsi="Courier New"/>
          <w:sz w:val="16"/>
          <w:szCs w:val="16"/>
          <w:color w:val="auto"/>
        </w:rPr>
        <w:t>Representatives of Arthur Andersen and Ernst &amp; Young will be at the meeting. They will be able to make a statement if they want, and will be available to answer any proper questions stockholders may have.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Arthur Andersen's fees for our 2001 audit and the reviews of our quarterly financial statements were approximately $13.7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SYSTEMS DESIGN AND IMPLEMENTATION FEES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There were no fees paid to Arthur Andersen in 2001 for professional services with respect to financial information systems design and implementation.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Arthur Andersen's fees for all other professional services during 2001 were approximately $9.6 million. This includes consulting services of approximately $2.8 million, primarily related to advising management with respect to improvements in the Company's systems, processes and controls over its accounting and financial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564"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reporting; approximately $3.0 million related to tax-related services; and approximately $3.6 million related to other services. Other services included approximately $900,000 related to systems controls assessment and testing; approximately $950,000 related to benefit plan audits; approximately $800,000 related to statutory audits; approximately $400,000 related to consultation on the implementation and effects of new Statements of Financial Accounting Standards that will be applicable to the Company; and approximately $350,000 related to the audit of a Company subsidiary that was sold in 2002. As set forth in the Audit Committee Report on page 14, the Audit Committee has considered whether the provision of these non-audit services is compatible with maintaining auditor independence.</w:t>
      </w:r>
    </w:p>
    <w:p>
      <w:pPr>
        <w:spacing w:after="0" w:line="216"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BOARD OF DIRECTORS RECOMMENDS THAT YOU VOTE FOR THE RATIFICATION OF ERNST &amp; YOUNG LLP AS THE COMPANY'S INDEPENDENT AUDITORS FOR FISCAL YEAR 2002.</w:t>
      </w:r>
    </w:p>
    <w:p>
      <w:pPr>
        <w:spacing w:after="0" w:line="170"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APPROVAL OF AMENDMENT TO RESTATED CERTIFICATE OF INCORPORATION FOR DECLASSIFICATION OF THE BOARD OF DIRECTORS (ITEM 3 ON THE PROXY CARD)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next item on the agenda for the Annual Meeting will be approving the Board's adoption of an amendment to the Company's Restated Certificate of Incorporation providing for the election of all directors annually. The Company agreed to include this resolution in its Proxy Statement as part of its settlement agreement with the Connecticut Retirement Plans and Trust Funds, the lead plaintiff in the class action lawsuit entitled In Re Waste Management, Inc. Securities Litigation.</w:t>
      </w:r>
    </w:p>
    <w:p>
      <w:pPr>
        <w:spacing w:after="0" w:line="211" w:lineRule="exact"/>
        <w:rPr>
          <w:sz w:val="20"/>
          <w:szCs w:val="20"/>
          <w:color w:val="auto"/>
        </w:rPr>
      </w:pPr>
    </w:p>
    <w:p>
      <w:pPr>
        <w:ind w:left="540" w:right="2419" w:firstLine="527"/>
        <w:spacing w:after="0" w:line="236" w:lineRule="auto"/>
        <w:rPr>
          <w:sz w:val="20"/>
          <w:szCs w:val="20"/>
          <w:color w:val="auto"/>
        </w:rPr>
      </w:pPr>
      <w:r>
        <w:rPr>
          <w:rFonts w:ascii="Courier New" w:cs="Courier New" w:eastAsia="Courier New" w:hAnsi="Courier New"/>
          <w:sz w:val="18"/>
          <w:szCs w:val="18"/>
          <w:color w:val="auto"/>
        </w:rPr>
        <w:t>RESOLVED, that Paragraphs (B) and (E) of Article Ninth of the Company's Restated Certificate of Incorporation as set forth below be deleted in their entirety:</w:t>
      </w:r>
    </w:p>
    <w:p>
      <w:pPr>
        <w:spacing w:after="0" w:line="209" w:lineRule="exact"/>
        <w:rPr>
          <w:sz w:val="20"/>
          <w:szCs w:val="20"/>
          <w:color w:val="auto"/>
        </w:rPr>
      </w:pPr>
    </w:p>
    <w:p>
      <w:pPr>
        <w:ind w:left="540" w:right="2319" w:firstLine="527"/>
        <w:spacing w:after="0" w:line="269" w:lineRule="auto"/>
        <w:rPr>
          <w:sz w:val="20"/>
          <w:szCs w:val="20"/>
          <w:color w:val="auto"/>
        </w:rPr>
      </w:pPr>
      <w:r>
        <w:rPr>
          <w:rFonts w:ascii="Courier New" w:cs="Courier New" w:eastAsia="Courier New" w:hAnsi="Courier New"/>
          <w:sz w:val="16"/>
          <w:szCs w:val="16"/>
          <w:color w:val="auto"/>
        </w:rPr>
        <w:t>"(B) 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200" w:lineRule="exact"/>
        <w:rPr>
          <w:sz w:val="20"/>
          <w:szCs w:val="20"/>
          <w:color w:val="auto"/>
        </w:rPr>
      </w:pPr>
    </w:p>
    <w:p>
      <w:pPr>
        <w:spacing w:after="0" w:line="396" w:lineRule="exact"/>
        <w:rPr>
          <w:sz w:val="20"/>
          <w:szCs w:val="20"/>
          <w:color w:val="auto"/>
        </w:rPr>
      </w:pPr>
    </w:p>
    <w:p>
      <w:pPr>
        <w:ind w:left="540" w:right="2319" w:firstLine="521"/>
        <w:spacing w:after="0" w:line="271"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 and</w:t>
      </w:r>
    </w:p>
    <w:p>
      <w:pPr>
        <w:spacing w:after="0" w:line="186" w:lineRule="exact"/>
        <w:rPr>
          <w:sz w:val="20"/>
          <w:szCs w:val="20"/>
          <w:color w:val="auto"/>
        </w:rPr>
      </w:pPr>
    </w:p>
    <w:p>
      <w:pPr>
        <w:ind w:left="540" w:right="2419" w:firstLine="527"/>
        <w:spacing w:after="0" w:line="279" w:lineRule="auto"/>
        <w:rPr>
          <w:sz w:val="20"/>
          <w:szCs w:val="20"/>
          <w:color w:val="auto"/>
        </w:rPr>
      </w:pPr>
      <w:r>
        <w:rPr>
          <w:rFonts w:ascii="Courier New" w:cs="Courier New" w:eastAsia="Courier New" w:hAnsi="Courier New"/>
          <w:sz w:val="16"/>
          <w:szCs w:val="16"/>
          <w:color w:val="auto"/>
        </w:rPr>
        <w:t>RESOLVED FURTHER, that deleted Paragraphs (B) and (E), as set forth above, be replaced with the paragraphs set forth below in Article Ninth of the Company's Restated Certificate of Incorporation:</w:t>
      </w:r>
    </w:p>
    <w:p>
      <w:pPr>
        <w:spacing w:after="0" w:line="178" w:lineRule="exact"/>
        <w:rPr>
          <w:sz w:val="20"/>
          <w:szCs w:val="20"/>
          <w:color w:val="auto"/>
        </w:rPr>
      </w:pPr>
    </w:p>
    <w:p>
      <w:pPr>
        <w:ind w:left="540" w:right="2319" w:firstLine="527"/>
        <w:spacing w:after="0" w:line="237" w:lineRule="auto"/>
        <w:rPr>
          <w:sz w:val="20"/>
          <w:szCs w:val="20"/>
          <w:color w:val="auto"/>
        </w:rPr>
      </w:pPr>
      <w:r>
        <w:rPr>
          <w:rFonts w:ascii="Courier New" w:cs="Courier New" w:eastAsia="Courier New" w:hAnsi="Courier New"/>
          <w:sz w:val="18"/>
          <w:szCs w:val="18"/>
          <w:color w:val="auto"/>
        </w:rPr>
        <w:t>"(B) Commencing with the election of directors at the 2003 Annual Meeting of Stockholders, all directors, other than those who may be elected by the holders of any class or series of Preferred Stock voting separately by class or series, shall be elected annually. Notwithstanding the foregoing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6" w:name="page27"/>
    <w:bookmarkEnd w:id="26"/>
    <w:p>
      <w:pPr>
        <w:ind w:left="540" w:right="1779"/>
        <w:spacing w:after="0" w:line="236" w:lineRule="auto"/>
        <w:rPr>
          <w:sz w:val="20"/>
          <w:szCs w:val="20"/>
          <w:color w:val="auto"/>
        </w:rPr>
      </w:pPr>
      <w:r>
        <w:rPr>
          <w:rFonts w:ascii="Courier New" w:cs="Courier New" w:eastAsia="Courier New" w:hAnsi="Courier New"/>
          <w:sz w:val="18"/>
          <w:szCs w:val="18"/>
          <w:color w:val="auto"/>
        </w:rPr>
        <w:t>provision of this Article, each director shall serve until his successor is duly elected and qualified or until his earlier death, resignation or removal.</w:t>
      </w:r>
    </w:p>
    <w:p>
      <w:pPr>
        <w:spacing w:after="0" w:line="209" w:lineRule="exact"/>
        <w:rPr>
          <w:sz w:val="20"/>
          <w:szCs w:val="20"/>
          <w:color w:val="auto"/>
        </w:rPr>
      </w:pPr>
    </w:p>
    <w:p>
      <w:pPr>
        <w:ind w:left="540" w:right="2419" w:firstLine="521"/>
        <w:spacing w:after="0" w:line="237"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in the Board of Directors, however caused, and newly-created directorships shall be filled solely by a majority vote of the directors then in office, whether or not a quorum, and any director so chosen shall hold office until his successor is duly elected and qualified or until his earlier death, resignation or removal."</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STATEMENT OF THE BOARD OF DIRECTORS AND MANAGEMENT WITH REGARD TO PROPOSAL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Board of Directors is currently divided into three classes. Under this system, each director serves a three-year term, each class is nearly as equal as possible in size and one of the three classes is elected each year. Many companies believe that classified boards enhance stockholder value by providing continuity and stability to the Company's business strategies and policies by ensuring that at least a majority of the directors at all times will have in-depth knowledge of the Company and its business, which assists the Board in conducting effective long-term strategic planning. However, a staggered Board can also be used to make it more difficult to replace a majority of the Board, and thus lead to entrenchment by Board members.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Many stockholders believe that one of the most effective ways to improve director accountability is to require all directors to be elected annually. Director elections afford stockholders one of the few opportunities available to express their views on the performance of the Board generally and of directors individually. The Company agrees with this philosophy, and, together with the Connecticut Retirement Plans and Trust Funds, recommends that stockholders vote in favor of the proposal.</w:t>
      </w: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YOU VOTE FOR APPROVAL OF THE PROPOSAL FOR DECLASSIFICATION OF THE BOARD OF DIRECTORS.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 PROPOSAL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(ITEM 4 ON THE PROXY CARD)</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following proposal was submitted by the AFSCME Employees Pension Plan. The Company will promptly provide information regarding the stockholder's address, as well as the number of shares of common stock owned, upon receiving an oral or written request to the Company's Corporate Secretary at 1001 Fannin Street, Suite 4000, Houston, Texas 77002, phone number 713-512-6200.</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STOCKHOLDER PROPOSAL</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RESOLVED that shareholders of Waste Management, Inc. ("WMI" or the "Company") request that the Board of Directors report to shareholders on the effect on WMI's business strategy of measures to oppose privatization of the provision of waste collection, disposal, transfer and recycling services. For purposes of this proposal, "privatization" means the shift from provision of such services by governmental entities to provision by private companies.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Measures to oppose privatization should include initiatives, including "living wage" requirements, whose purpose or effect is to prohibit privatization or make the provision of privatized services more expensive for private service providers.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STOCKHOLDER SUPPORTING STATEMENTS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Company provides solid waste services to commercial, industrial and residential customers. As explained in WMI's most recent filing on Form 10-K, residential services are provided under a contract with, or franchise granted by, a municipality or regional authority giving WMI the exclusive right to service all or a portion of the homes in that jurisdiction.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According to a June 28, 2001 industry report by Salomon Smith Barney, the municipal segment makes up 20% of WMI's core municipal solid waste business. The report characterizes the municipal segment, which offers "less attractive economics," as the "most competitive." We are concerned that measures to oppose privatization may make this segment even less attractive from a financial perspective.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767" w:gutter="0" w:footer="0" w:header="0"/>
        </w:sectPr>
      </w:pPr>
    </w:p>
    <w:bookmarkStart w:id="27" w:name="page28"/>
    <w:bookmarkEnd w:id="27"/>
    <w:p>
      <w:pPr>
        <w:ind w:right="1779" w:firstLine="527"/>
        <w:spacing w:after="0" w:line="237" w:lineRule="auto"/>
        <w:rPr>
          <w:sz w:val="20"/>
          <w:szCs w:val="20"/>
          <w:color w:val="auto"/>
        </w:rPr>
      </w:pPr>
      <w:r>
        <w:rPr>
          <w:rFonts w:ascii="Courier New" w:cs="Courier New" w:eastAsia="Courier New" w:hAnsi="Courier New"/>
          <w:sz w:val="18"/>
          <w:szCs w:val="18"/>
          <w:color w:val="auto"/>
        </w:rPr>
        <w:t>In recent years, there has been significant opposition to privatization. States have imposed requirements designed to ensure accurate cost comparisons, require a minimum level of cost savings before services can be contracted out, require contractors to provide "prevailing" wages and benefits and assistance to displaced public employees, and limit contract terms. Some states have even prohibited outright the privatization of certain kinds of services, for example: Illinois prohibits the privatization of correctional services.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Similarly, "living wage" laws, which require employers who accept service contracts, operating grants, or tax abatements from local governments to pay more than the federal minimum wage, have proliferated. According to the community organization ACORN, 74 municipalities and counties have adopted living wage ordinances, and campaigns are underway in 75 locations. The Employment Policy Foundation states that "[the] high monetary and potential legal costs imposed by [living wage] ordinances serve to make municipal contracting more risky and less attractive."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opposition to privatization will likely increase. The Wall Street Journal reported on November 20, 2001, that such opposition had begun to increase as a result of the September 11th terrorist attacks, although it noted that the "beginnings of a backlash were stirring" before the attacks. The article pointed to the decision to federalize airport security workers and the postponement of planned privatizations of certain Pentagon back-office and mapping operations. Attitudes toward privatization of more prosaic services, such as the Amtrak and the New Orleans water system, were also reported to have shifted.</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believe shareholders should be better informed regarding the risks created by measures to oppose privatization and the way in which WMI weighs those risks when establishing business strategy. We urge shareholders to vote for this proposal!</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WASTE MANAGEMENT RESPONSE TO STOCKHOLDER PROPOSAL</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proponent is the AFSCME Employees Pension Plan, which is the pension plan for the American Federation of State, County and Municipal Employees ("AFSCME" or the "Union"). The AFSCME is a union that represents state, county and municipal employees. Obviously, to the extent that a municipality decides to privatize, members of the AFSCME may lose their jobs, and the Union loses members. The Union website contains extensive resources relating to efforts and strategies of the Union to oppose privatization of governmental services, including waste collection and disposal. Included among these resources are excerpts from several articles maligning the Company and its activities in the municipal sector. Moreover, the Union has opposed the Company's efforts to enter into contracts with municipalities, and has voiced its opposition as recently as January 9, 2002 at a city council meeting in Flint, Michigan. Thus, although the proposal is drafted in such a way that it appears to relate to matters of general interest to all stockholders, the Company believes the proponent is using the proposal as one of many tactics designed to assist the Union in its opposition to the Company's efforts to enter into municipal contracts.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the proponent is acting on behalf of the Union in seeking to compel the Company to report on the Company's business strategy to enable the Union to gain private strategic business information of the Company for its own ends. Although the proponent claims that it is not an affiliate of the Union, the Company believes that the distinction is legalistic rather than actual. The Company does not believe that the motivation for the proposal has any connection to what is fair and equitable for the stockholders of the Company. Instead, the Company believes the proposal was lodged in direct support of, and to gain additional publicity in connection with, the Union's own efforts to oppose such privatization.</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believes that forcing the Company to report on the effect on its business strategy of measures to oppose privatization would not benefit any group other than the Union. Such information would provide the Union with insights into the Company's strategic planning that in turn would assist the Union in its efforts to oppose privatization of the provision of waste collection and disposal services. The Company believes that such a proposal would be of no benefit to Company stockholders at large and, indeed, would disadvantage the Company and its stockholders. Consequently, the Company believes that the information requested would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767" w:gutter="0" w:footer="0" w:header="0"/>
        </w:sectPr>
      </w:pPr>
    </w:p>
    <w:bookmarkStart w:id="28" w:name="page29"/>
    <w:bookmarkEnd w:id="28"/>
    <w:p>
      <w:pPr>
        <w:ind w:right="1779"/>
        <w:spacing w:after="0" w:line="236" w:lineRule="auto"/>
        <w:rPr>
          <w:sz w:val="20"/>
          <w:szCs w:val="20"/>
          <w:color w:val="auto"/>
        </w:rPr>
      </w:pPr>
      <w:r>
        <w:rPr>
          <w:rFonts w:ascii="Courier New" w:cs="Courier New" w:eastAsia="Courier New" w:hAnsi="Courier New"/>
          <w:sz w:val="18"/>
          <w:szCs w:val="18"/>
          <w:color w:val="auto"/>
        </w:rPr>
        <w:t>not be of significance to any persons other than a group attempting to damage such portion of the Company's business. The Company believes the Union is such a group.</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YOU VOTE AGAINST THE ADOPTION OF THIS PROPOSAL.</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Company nor its directors intend to bring any matters before the Annual Meeting other than the election of the two directors, the ratification of the Company's independent auditors and the proposal to amend the Restated Certificate of Incorporation to declassify the Board of Directors. Also, they have no present knowledge that any other matters will be presented by others for action at the meeting, other than the stockholder proposal described above. If any other matters are properly presented, your proxy card authorizes the people named as proxies to vote as they think best.</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 FOR THE 2003 ANNUAL MEETING</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Eligible stockholders who want to have proposals considered for inclusion in the Proxy Statement for our 2003 Annual Meeting should notify the Corporate Secretary of the Company. The written proposal must be received at our offices no later than December 9, 2002 and no earlier than November 9, 2002. A stockholder must have been the registered or beneficial owner of at least 1% of our outstanding common stock or stock with a market value of $1,000 for at least one year before submitting the proposal. Also, the stockholder must continue to own the stock through the date that the 2003 Annual Meeting is held.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pay the cost of preparing, assembling and mailing this proxy-soliciting material. In addition to the use of the mail, proxies may be solicited personally, by telephone or telegraph,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2002 Annual Meeting for a fee of approximately $7,000 plus associated costs and expenses.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 copy of our 2001 Annual Report to Stockholders, including our Annual Report on Form 10-K, which includes our financial statements for fiscal year 2001,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RECEIVE NEXT YEAR'S PROXY STATEMENT AND ANNUAL REPORT ON-LINE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can elect to receive future Waste Management proxy statements and annual reports over the Internet, instead of receiving paper copies in the mail. You can do this by going directly to http://www.icsdelivery.com/wm and following the instructions given, or by going to our website at http://www.wm.com, and clicking on the link that says "To enroll for electronic delivery of your annual report &amp; proxy statement, click here."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9" w:name="page30"/>
    <w:bookmarkEnd w:id="29"/>
    <w:p>
      <w:pPr>
        <w:ind w:right="1779" w:firstLine="527"/>
        <w:spacing w:after="0" w:line="271" w:lineRule="auto"/>
        <w:rPr>
          <w:sz w:val="20"/>
          <w:szCs w:val="20"/>
          <w:color w:val="auto"/>
        </w:rPr>
      </w:pPr>
      <w:r>
        <w:rPr>
          <w:rFonts w:ascii="Courier New" w:cs="Courier New" w:eastAsia="Courier New" w:hAnsi="Courier New"/>
          <w:sz w:val="16"/>
          <w:szCs w:val="16"/>
          <w:color w:val="auto"/>
        </w:rPr>
        <w:t>Additionally, most stockholders who vote their shares for the 2002 Annual Meeting over the Internet will be given the opportunity to consent to future Internet delivery of our documents when voting. If you are not given an opportunity to consent to electronic delivery when you vote your proxy, you may contact the holder of record through which you hold your shares and ask about the availability of Internet delivery. If you do consent to Internet delivery, a notation will be made in your account. When the Proxy Statement and Annual Report for our Annual Meeting in 2003 become available, you will receive an email notice instructing you on how to access them over the Internet.</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Meeting of Stockholders - May 17, 2002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stockholder(s) of Waste Management, Inc., a Delaware corporation, hereby acknowledge(s) receipt of the Proxy Statement dated April 8, 2002, and hereby appoint(s) A. Maurice Myers and David P. Steiner, and each of them, proxies and attorneys-in-fact, with full power to each of substitution, on behalf and in the name of the undersigned, to represent the undersigned at the Annual Meeting of Stockholders of Waste Management, Inc., to be held May 17, 2002 at 11:00 a.m., Central time, at The St. Regis Hotel, Houston, Texas 77027, and at any adjournment(s) thereof, and to vote all shares of Common Stock which the undersigned would be entitled to vote if then and there personally present, on all matters set forth on the reverse side.</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ATTENTION PARTICIPANTS IN 401(K) PLANS: If you have an interest in the Common Stock of Waste Management, Inc. through 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p>
      <w:pPr>
        <w:sectPr>
          <w:pgSz w:w="11900" w:h="16838" w:orient="portrait"/>
          <w:cols w:equalWidth="0" w:num="1">
            <w:col w:w="10219"/>
          </w:cols>
          <w:pgMar w:left="240" w:top="514" w:right="1440" w:bottom="1440" w:gutter="0" w:footer="0" w:header="0"/>
        </w:sectPr>
      </w:pPr>
    </w:p>
    <w:bookmarkStart w:id="31" w:name="page32"/>
    <w:bookmarkEnd w:id="3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LOGO]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w:t>
      </w:r>
    </w:p>
    <w:p>
      <w:pPr>
        <w:spacing w:after="0" w:line="238" w:lineRule="auto"/>
        <w:rPr>
          <w:sz w:val="20"/>
          <w:szCs w:val="20"/>
          <w:color w:val="auto"/>
        </w:rPr>
      </w:pPr>
      <w:r>
        <w:rPr>
          <w:rFonts w:ascii="Courier New" w:cs="Courier New" w:eastAsia="Courier New" w:hAnsi="Courier New"/>
          <w:sz w:val="18"/>
          <w:szCs w:val="18"/>
          <w:color w:val="auto"/>
        </w:rPr>
        <w:t>SUITE 4000</w:t>
      </w:r>
    </w:p>
    <w:p>
      <w:pPr>
        <w:spacing w:after="0"/>
        <w:rPr>
          <w:sz w:val="20"/>
          <w:szCs w:val="20"/>
          <w:color w:val="auto"/>
        </w:rPr>
      </w:pPr>
      <w:r>
        <w:rPr>
          <w:rFonts w:ascii="Courier New" w:cs="Courier New" w:eastAsia="Courier New" w:hAnsi="Courier New"/>
          <w:sz w:val="18"/>
          <w:szCs w:val="18"/>
          <w:color w:val="auto"/>
        </w:rPr>
        <w:t>HOUSTON, TX 77002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VOTE BY INTERNET - www.proxyvote.com</w:t>
      </w:r>
    </w:p>
    <w:p>
      <w:pPr>
        <w:spacing w:after="0" w:line="238" w:lineRule="auto"/>
        <w:rPr>
          <w:sz w:val="20"/>
          <w:szCs w:val="20"/>
          <w:color w:val="auto"/>
        </w:rPr>
      </w:pPr>
      <w:r>
        <w:rPr>
          <w:rFonts w:ascii="Courier New" w:cs="Courier New" w:eastAsia="Courier New" w:hAnsi="Courier New"/>
          <w:sz w:val="18"/>
          <w:szCs w:val="18"/>
          <w:color w:val="auto"/>
        </w:rPr>
        <w:t>Use the Internet to transmit your voting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instructions and for electronic delivery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up until 11:59 P.M. Eastern Time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day before the cut-off date or meeting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Have your proxy card in hand when you</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access the web site. You will be prompted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 your 12-digit Control Number which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located below to obtain your records and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create an electronic voting instruction</w:t>
      </w:r>
    </w:p>
    <w:p>
      <w:pPr>
        <w:spacing w:after="0" w:line="238" w:lineRule="auto"/>
        <w:rPr>
          <w:sz w:val="20"/>
          <w:szCs w:val="20"/>
          <w:color w:val="auto"/>
        </w:rPr>
      </w:pPr>
      <w:r>
        <w:rPr>
          <w:rFonts w:ascii="Courier New" w:cs="Courier New" w:eastAsia="Courier New" w:hAnsi="Courier New"/>
          <w:sz w:val="18"/>
          <w:szCs w:val="18"/>
          <w:color w:val="auto"/>
        </w:rPr>
        <w:t>form.</w:t>
      </w:r>
    </w:p>
    <w:p>
      <w:pPr>
        <w:spacing w:after="0" w:line="200" w:lineRule="exact"/>
        <w:rPr>
          <w:sz w:val="20"/>
          <w:szCs w:val="20"/>
          <w:color w:val="auto"/>
        </w:rPr>
      </w:pPr>
    </w:p>
    <w:p>
      <w:pPr>
        <w:sectPr>
          <w:pgSz w:w="11900" w:h="16838" w:orient="portrait"/>
          <w:cols w:equalWidth="0" w:num="2">
            <w:col w:w="2980" w:space="720"/>
            <w:col w:w="6519"/>
          </w:cols>
          <w:pgMar w:left="240" w:top="5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*HOUSEHOLDING OPTION</w:t>
      </w:r>
    </w:p>
    <w:p>
      <w:pPr>
        <w:spacing w:after="0" w:line="238" w:lineRule="auto"/>
        <w:rPr>
          <w:sz w:val="20"/>
          <w:szCs w:val="20"/>
          <w:color w:val="auto"/>
        </w:rPr>
      </w:pPr>
      <w:r>
        <w:rPr>
          <w:rFonts w:ascii="Courier New" w:cs="Courier New" w:eastAsia="Courier New" w:hAnsi="Courier New"/>
          <w:sz w:val="18"/>
          <w:szCs w:val="18"/>
          <w:color w:val="auto"/>
        </w:rPr>
        <w:t>MARK "FOR" TO ENROLL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 TO RECEIVE CERTAIN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FUTURE SECURITY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VOTE BY PHONE - 1-800-690-6903</w:t>
      </w:r>
    </w:p>
    <w:p>
      <w:pPr>
        <w:spacing w:after="0" w:line="238" w:lineRule="auto"/>
        <w:rPr>
          <w:sz w:val="20"/>
          <w:szCs w:val="20"/>
          <w:color w:val="auto"/>
        </w:rPr>
      </w:pPr>
      <w:r>
        <w:rPr>
          <w:rFonts w:ascii="Courier New" w:cs="Courier New" w:eastAsia="Courier New" w:hAnsi="Courier New"/>
          <w:sz w:val="18"/>
          <w:szCs w:val="18"/>
          <w:color w:val="auto"/>
        </w:rPr>
        <w:t>Use any touch-tone telephone to transmit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voting instructions up until 11:59 P.M.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Time the day before the cut-off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meeting date. Have your proxy card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hand when you call. You will be prompted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 your 12-digit Control Number which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located below and then follow the simple</w:t>
      </w:r>
    </w:p>
    <w:p>
      <w:pPr>
        <w:spacing w:after="0" w:line="238" w:lineRule="auto"/>
        <w:rPr>
          <w:sz w:val="20"/>
          <w:szCs w:val="20"/>
          <w:color w:val="auto"/>
        </w:rPr>
      </w:pPr>
      <w:r>
        <w:rPr>
          <w:rFonts w:ascii="Courier New" w:cs="Courier New" w:eastAsia="Courier New" w:hAnsi="Courier New"/>
          <w:sz w:val="18"/>
          <w:szCs w:val="18"/>
          <w:color w:val="auto"/>
        </w:rPr>
        <w:t>instructions the Vote Voice provides you.</w:t>
      </w:r>
    </w:p>
    <w:p>
      <w:pPr>
        <w:spacing w:after="0" w:line="4" w:lineRule="exact"/>
        <w:rPr>
          <w:sz w:val="20"/>
          <w:szCs w:val="20"/>
          <w:color w:val="auto"/>
        </w:rPr>
      </w:pPr>
    </w:p>
    <w:p>
      <w:pPr>
        <w:sectPr>
          <w:pgSz w:w="11900" w:h="16838" w:orient="portrait"/>
          <w:cols w:equalWidth="0" w:num="2">
            <w:col w:w="2980" w:space="720"/>
            <w:col w:w="6519"/>
          </w:cols>
          <w:pgMar w:left="240" w:top="51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DOCUMENTS IN A SINGLE PACKAGE</w:t>
      </w:r>
    </w:p>
    <w:p>
      <w:pPr>
        <w:sectPr>
          <w:pgSz w:w="11900" w:h="16838" w:orient="portrait"/>
          <w:cols w:equalWidth="0" w:num="1">
            <w:col w:w="10219"/>
          </w:cols>
          <w:pgMar w:left="240" w:top="514"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HOUSEHOLD. MARK "AGAINST"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DO NOT WANT TO PARTICIPATE.</w:t>
      </w:r>
    </w:p>
    <w:p>
      <w:pPr>
        <w:spacing w:after="0" w:line="238" w:lineRule="auto"/>
        <w:rPr>
          <w:sz w:val="20"/>
          <w:szCs w:val="20"/>
          <w:color w:val="auto"/>
        </w:rPr>
      </w:pPr>
      <w:r>
        <w:rPr>
          <w:rFonts w:ascii="Courier New" w:cs="Courier New" w:eastAsia="Courier New" w:hAnsi="Courier New"/>
          <w:sz w:val="18"/>
          <w:szCs w:val="18"/>
          <w:color w:val="auto"/>
        </w:rPr>
        <w:t>SEE ENCLOSED NOTICE.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CHANGE YOUR ELECTION IN THE</w:t>
      </w:r>
    </w:p>
    <w:p>
      <w:pPr>
        <w:spacing w:after="0" w:line="238" w:lineRule="auto"/>
        <w:rPr>
          <w:sz w:val="20"/>
          <w:szCs w:val="20"/>
          <w:color w:val="auto"/>
        </w:rPr>
      </w:pPr>
      <w:r>
        <w:rPr>
          <w:rFonts w:ascii="Courier New" w:cs="Courier New" w:eastAsia="Courier New" w:hAnsi="Courier New"/>
          <w:sz w:val="18"/>
          <w:szCs w:val="18"/>
          <w:color w:val="auto"/>
        </w:rPr>
        <w:t>FUTURE, CALL 1-800-542-1061.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VOTE BY MAIL</w:t>
      </w:r>
    </w:p>
    <w:p>
      <w:pPr>
        <w:spacing w:after="0" w:line="238" w:lineRule="auto"/>
        <w:rPr>
          <w:sz w:val="20"/>
          <w:szCs w:val="20"/>
          <w:color w:val="auto"/>
        </w:rPr>
      </w:pPr>
      <w:r>
        <w:rPr>
          <w:rFonts w:ascii="Courier New" w:cs="Courier New" w:eastAsia="Courier New" w:hAnsi="Courier New"/>
          <w:sz w:val="18"/>
          <w:szCs w:val="18"/>
          <w:color w:val="auto"/>
        </w:rPr>
        <w:t>Mark, sign, and date your proxy card and</w:t>
      </w:r>
    </w:p>
    <w:p>
      <w:pPr>
        <w:spacing w:after="0"/>
        <w:rPr>
          <w:sz w:val="20"/>
          <w:szCs w:val="20"/>
          <w:color w:val="auto"/>
        </w:rPr>
      </w:pPr>
      <w:r>
        <w:rPr>
          <w:rFonts w:ascii="Courier New" w:cs="Courier New" w:eastAsia="Courier New" w:hAnsi="Courier New"/>
          <w:sz w:val="18"/>
          <w:szCs w:val="18"/>
          <w:color w:val="auto"/>
        </w:rPr>
        <w:t>return it in the postage-paid envelope we</w:t>
      </w:r>
    </w:p>
    <w:p>
      <w:pPr>
        <w:spacing w:after="0" w:line="237" w:lineRule="auto"/>
        <w:rPr>
          <w:sz w:val="20"/>
          <w:szCs w:val="20"/>
          <w:color w:val="auto"/>
        </w:rPr>
      </w:pPr>
      <w:r>
        <w:rPr>
          <w:rFonts w:ascii="Courier New" w:cs="Courier New" w:eastAsia="Courier New" w:hAnsi="Courier New"/>
          <w:sz w:val="18"/>
          <w:szCs w:val="18"/>
          <w:color w:val="auto"/>
        </w:rPr>
        <w:t>have provided or return it to Waste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Inc., c/o ADP, 51 Mercedes Way,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Edgewood, NY 11717.</w:t>
      </w:r>
    </w:p>
    <w:p>
      <w:pPr>
        <w:spacing w:after="0" w:line="200" w:lineRule="exact"/>
        <w:rPr>
          <w:sz w:val="20"/>
          <w:szCs w:val="20"/>
          <w:color w:val="auto"/>
        </w:rPr>
      </w:pPr>
    </w:p>
    <w:p>
      <w:pPr>
        <w:sectPr>
          <w:pgSz w:w="11900" w:h="16838" w:orient="portrait"/>
          <w:cols w:equalWidth="0" w:num="2">
            <w:col w:w="3380" w:space="320"/>
            <w:col w:w="6519"/>
          </w:cols>
          <w:pgMar w:left="240" w:top="5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TO VOTE, MARK BLOCKS BELOW IN BLUE WASTE1 KEEP THIS PORTION OR BLACK INK AS FOLLOWS: FOR YOUR RECORDS</w:t>
      </w:r>
    </w:p>
    <w:p>
      <w:pPr>
        <w:sectPr>
          <w:pgSz w:w="11900" w:h="16838" w:orient="portrait"/>
          <w:cols w:equalWidth="0" w:num="1">
            <w:col w:w="10219"/>
          </w:cols>
          <w:pgMar w:left="240" w:top="514" w:right="1440" w:bottom="0" w:gutter="0" w:footer="0" w:header="0"/>
          <w:type w:val="continuous"/>
        </w:sectPr>
      </w:pPr>
    </w:p>
    <w:p>
      <w:pPr>
        <w:spacing w:after="0" w:line="6"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DETACH AND RETURN THIS PORTION ONLY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THIS PROXY CARD IS VALID ONLY WHEN SIGNED AND DATED.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203"/>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WASTE MANAGEMENT, INC.</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VOTE ON DIRECTORS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Proposal to</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elect</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FOR</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WITHHOLD</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7"/>
              </w:rPr>
              <w:t>FOR ALL</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01) Pastora</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San Juan Cafferty</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EXCEPT</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02) Steven G. Rothmeier</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28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To withhold</w:t>
            </w:r>
          </w:p>
        </w:tc>
        <w:tc>
          <w:tcPr>
            <w:tcW w:w="42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authority to vote, mark "For All Except"</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and write the nominee's number on the line below.</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6320" w:type="dxa"/>
            <w:vAlign w:val="bottom"/>
            <w:gridSpan w:val="5"/>
          </w:tcPr>
          <w:p>
            <w:pPr>
              <w:ind w:left="40"/>
              <w:spacing w:after="0"/>
              <w:rPr>
                <w:sz w:val="20"/>
                <w:szCs w:val="20"/>
                <w:color w:val="auto"/>
              </w:rPr>
            </w:pPr>
            <w:r>
              <w:rPr>
                <w:rFonts w:ascii="Courier New" w:cs="Courier New" w:eastAsia="Courier New" w:hAnsi="Courier New"/>
                <w:sz w:val="18"/>
                <w:szCs w:val="18"/>
                <w:color w:val="auto"/>
              </w:rPr>
              <w:t>_____________________________________________________</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08"/>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VOTE ON PROPOSALS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Proposal to</w:t>
            </w:r>
          </w:p>
        </w:tc>
        <w:tc>
          <w:tcPr>
            <w:tcW w:w="4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ratify the appointment of Ernst &amp;</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2"/>
              </w:rPr>
              <w:t>FOR</w:t>
            </w:r>
          </w:p>
        </w:tc>
        <w:tc>
          <w:tcPr>
            <w:tcW w:w="9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AGAINST</w:t>
            </w:r>
          </w:p>
        </w:tc>
        <w:tc>
          <w:tcPr>
            <w:tcW w:w="9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ABSTAIN</w:t>
            </w:r>
          </w:p>
        </w:tc>
      </w:tr>
      <w:tr>
        <w:trPr>
          <w:trHeight w:val="203"/>
        </w:trPr>
        <w:tc>
          <w:tcPr>
            <w:tcW w:w="280" w:type="dxa"/>
            <w:vAlign w:val="bottom"/>
          </w:tcPr>
          <w:p>
            <w:pPr>
              <w:spacing w:after="0"/>
              <w:rPr>
                <w:sz w:val="17"/>
                <w:szCs w:val="17"/>
                <w:color w:val="auto"/>
              </w:rPr>
            </w:pP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Young LLP as the independent auditors for 2002.</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 ]</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9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Proposal to</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amend Restated Certificate of</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4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Incorporation to provide for election of</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directors annually.</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 ]</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 ]</w:t>
            </w:r>
          </w:p>
        </w:tc>
        <w:tc>
          <w:tcPr>
            <w:tcW w:w="9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 ]</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DIRECTORS RECOMMEND A VOTE "AGAINST"</w:t>
      </w:r>
    </w:p>
    <w:p>
      <w:pPr>
        <w:spacing w:after="0" w:line="238" w:lineRule="auto"/>
        <w:rPr>
          <w:sz w:val="20"/>
          <w:szCs w:val="20"/>
          <w:color w:val="auto"/>
        </w:rPr>
      </w:pPr>
      <w:r>
        <w:rPr>
          <w:rFonts w:ascii="Courier New" w:cs="Courier New" w:eastAsia="Courier New" w:hAnsi="Courier New"/>
          <w:sz w:val="18"/>
          <w:szCs w:val="18"/>
          <w:color w:val="auto"/>
        </w:rPr>
        <w:t>PROPOSAL 4</w:t>
      </w:r>
    </w:p>
    <w:p>
      <w:pPr>
        <w:spacing w:after="0" w:line="207" w:lineRule="exact"/>
        <w:rPr>
          <w:sz w:val="20"/>
          <w:szCs w:val="20"/>
          <w:color w:val="auto"/>
        </w:rPr>
      </w:pPr>
    </w:p>
    <w:p>
      <w:pPr>
        <w:ind w:left="320" w:right="6319" w:hanging="312"/>
        <w:spacing w:after="0" w:line="268" w:lineRule="auto"/>
        <w:tabs>
          <w:tab w:leader="none" w:pos="3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relating to the Company's disclosure of its strategy on</w:t>
      </w:r>
    </w:p>
    <w:tbl>
      <w:tblPr>
        <w:tblLayout w:type="fixed"/>
        <w:tblInd w:w="320" w:type="dxa"/>
        <w:tblCellMar>
          <w:top w:w="0" w:type="dxa"/>
          <w:left w:w="0" w:type="dxa"/>
          <w:bottom w:w="0" w:type="dxa"/>
          <w:right w:w="0" w:type="dxa"/>
        </w:tblCellMar>
      </w:tblPr>
      <w:tr>
        <w:trPr>
          <w:trHeight w:val="199"/>
        </w:trPr>
        <w:tc>
          <w:tcPr>
            <w:tcW w:w="5480" w:type="dxa"/>
            <w:vAlign w:val="bottom"/>
          </w:tcPr>
          <w:p>
            <w:pPr>
              <w:spacing w:after="0" w:line="198" w:lineRule="exact"/>
              <w:rPr>
                <w:sz w:val="20"/>
                <w:szCs w:val="20"/>
                <w:color w:val="auto"/>
              </w:rPr>
            </w:pPr>
            <w:r>
              <w:rPr>
                <w:rFonts w:ascii="Courier New" w:cs="Courier New" w:eastAsia="Courier New" w:hAnsi="Courier New"/>
                <w:sz w:val="18"/>
                <w:szCs w:val="18"/>
                <w:color w:val="auto"/>
              </w:rPr>
              <w:t>opposition to privatization.</w:t>
            </w:r>
          </w:p>
        </w:tc>
        <w:tc>
          <w:tcPr>
            <w:tcW w:w="380" w:type="dxa"/>
            <w:vAlign w:val="bottom"/>
          </w:tcPr>
          <w:p>
            <w:pPr>
              <w:ind w:left="220"/>
              <w:spacing w:after="0" w:line="198"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72"/>
              <w:spacing w:after="0" w:line="198"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8"/>
              </w:rPr>
              <w:t>[ ]</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w:t>
            </w:r>
          </w:p>
        </w:tc>
      </w:tr>
      <w:tr>
        <w:trPr>
          <w:trHeight w:val="608"/>
        </w:trPr>
        <w:tc>
          <w:tcPr>
            <w:tcW w:w="5480" w:type="dxa"/>
            <w:vAlign w:val="bottom"/>
          </w:tcPr>
          <w:p>
            <w:pPr>
              <w:spacing w:after="0"/>
              <w:rPr>
                <w:sz w:val="24"/>
                <w:szCs w:val="24"/>
                <w:color w:val="auto"/>
              </w:rPr>
            </w:pPr>
          </w:p>
        </w:tc>
        <w:tc>
          <w:tcPr>
            <w:tcW w:w="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FOR</w:t>
            </w:r>
          </w:p>
        </w:tc>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AGAINST</w:t>
            </w:r>
          </w:p>
        </w:tc>
        <w:tc>
          <w:tcPr>
            <w:tcW w:w="580" w:type="dxa"/>
            <w:vAlign w:val="bottom"/>
          </w:tcPr>
          <w:p>
            <w:pPr>
              <w:spacing w:after="0"/>
              <w:rPr>
                <w:sz w:val="24"/>
                <w:szCs w:val="24"/>
                <w:color w:val="auto"/>
              </w:rPr>
            </w:pPr>
          </w:p>
        </w:tc>
      </w:tr>
      <w:tr>
        <w:trPr>
          <w:trHeight w:val="203"/>
        </w:trPr>
        <w:tc>
          <w:tcPr>
            <w:tcW w:w="54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*HOUSEHOLDING OPTION -----------------</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 ]</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In their discretion, upon such other matters that may properly come before the meeting or any adjournment or adjournments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shares represented by this proxy, when properly executed, will be voted in</w:t>
      </w:r>
    </w:p>
    <w:p>
      <w:pPr>
        <w:sectPr>
          <w:pgSz w:w="11900" w:h="16838" w:orient="portrait"/>
          <w:cols w:equalWidth="0" w:num="1">
            <w:col w:w="10219"/>
          </w:cols>
          <w:pgMar w:left="240" w:top="514" w:right="1440" w:bottom="0" w:gutter="0" w:footer="0" w:header="0"/>
          <w:type w:val="continuous"/>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the manner directed herein by the undersigned stockholder(s). If no direction is made, this proxy will be voted FOR items 1, 2 and 3, and AGAINST item 4. If any other matters properly come before the meeting, the persons named in this proxy will vote in their discretion.</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Signature [PLEASE SIGN WITHIN BOX]</w:t>
      </w:r>
      <w:r>
        <w:rPr>
          <w:sz w:val="20"/>
          <w:szCs w:val="20"/>
          <w:color w:val="auto"/>
        </w:rPr>
        <w:tab/>
      </w:r>
      <w:r>
        <w:rPr>
          <w:rFonts w:ascii="Courier New" w:cs="Courier New" w:eastAsia="Courier New" w:hAnsi="Courier New"/>
          <w:sz w:val="16"/>
          <w:szCs w:val="16"/>
          <w:color w:val="auto"/>
        </w:rPr>
        <w:t>Date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Signature (Joint Owners)</w:t>
      </w:r>
      <w:r>
        <w:rPr>
          <w:sz w:val="20"/>
          <w:szCs w:val="20"/>
          <w:color w:val="auto"/>
        </w:rPr>
        <w:tab/>
      </w:r>
      <w:r>
        <w:rPr>
          <w:rFonts w:ascii="Courier New" w:cs="Courier New" w:eastAsia="Courier New" w:hAnsi="Courier New"/>
          <w:sz w:val="16"/>
          <w:szCs w:val="16"/>
          <w:color w:val="auto"/>
        </w:rPr>
        <w:t>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24"/>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2"/>
    </w:lvl>
  </w:abstractNum>
  <w:abstractNum w:abstractNumId="15">
    <w:nsid w:val="22221A70"/>
    <w:multiLevelType w:val="hybridMultilevel"/>
    <w:lvl w:ilvl="0">
      <w:lvlJc w:val="left"/>
      <w:lvlText w:val="(%1)"/>
      <w:numFmt w:val="decimal"/>
      <w:start w:val="5"/>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lvl w:ilvl="1">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lvl w:ilvl="1">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lvl w:ilvl="1">
      <w:lvlJc w:val="left"/>
      <w:lvlText w:val="--"/>
      <w:numFmt w:val="bullet"/>
      <w:start w:val="1"/>
    </w:lvl>
  </w:abstractNum>
  <w:abstractNum w:abstractNumId="23">
    <w:nsid w:val="3804823E"/>
    <w:multiLevelType w:val="hybridMultilevel"/>
    <w:lvl w:ilvl="0">
      <w:lvlJc w:val="left"/>
      <w:lvlText w:val="-"/>
      <w:numFmt w:val="bullet"/>
      <w:start w:val="1"/>
    </w:lvl>
    <w:lvl w:ilvl="1">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2"/>
    </w:lvl>
    <w:lvl w:ilvl="1">
      <w:lvlJc w:val="left"/>
      <w:lvlText w:val="--"/>
      <w:numFmt w:val="bullet"/>
      <w:start w:val="1"/>
    </w:lvl>
  </w:abstractNum>
  <w:abstractNum w:abstractNumId="26">
    <w:nsid w:val="5C482A97"/>
    <w:multiLevelType w:val="hybridMultilevel"/>
    <w:lvl w:ilvl="0">
      <w:lvlJc w:val="left"/>
      <w:lvlText w:val="(%1)"/>
      <w:numFmt w:val="decimal"/>
      <w:start w:val="6"/>
    </w:lvl>
  </w:abstractNum>
  <w:abstractNum w:abstractNumId="27">
    <w:nsid w:val="2463B9EA"/>
    <w:multiLevelType w:val="hybridMultilevel"/>
    <w:lvl w:ilvl="0">
      <w:lvlJc w:val="left"/>
      <w:lvlText w:val="-"/>
      <w:numFmt w:val="bullet"/>
      <w:start w:val="1"/>
    </w:lvl>
    <w:lvl w:ilvl="1">
      <w:lvlJc w:val="left"/>
      <w:lvlText w:val="---"/>
      <w:numFmt w:val="bullet"/>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lvl w:ilvl="1">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lowerRoman"/>
      <w:start w:val="2"/>
    </w:lvl>
  </w:abstractNum>
  <w:abstractNum w:abstractNumId="38">
    <w:nsid w:val="725A06FB"/>
    <w:multiLevelType w:val="hybridMultilevel"/>
    <w:lvl w:ilvl="0">
      <w:lvlJc w:val="left"/>
      <w:lvlText w:val="(%1)"/>
      <w:numFmt w:val="lowerRoman"/>
      <w:start w:val="2"/>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4"/>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upperLetter"/>
      <w:start w:val="5"/>
    </w:lvl>
  </w:abstractNum>
  <w:abstractNum w:abstractNumId="46">
    <w:nsid w:val="7644A45C"/>
    <w:multiLevelType w:val="hybridMultilevel"/>
    <w:lvl w:ilvl="0">
      <w:lvlJc w:val="left"/>
      <w:lvlText w:val="(%1)"/>
      <w:numFmt w:val="upperLetter"/>
      <w:start w:val="5"/>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2019-12-20T04:04:33Z</dcterms:created>
  <dcterms:modified xsi:type="dcterms:W3CDTF">2019-12-20T04:04:33Z</dcterms:modified>
</cp:coreProperties>
</file>