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8915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891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8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Woods Duane C</w:t>
              </w:r>
            </w:hyperlink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189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WASTE MANAGEMENT INC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WMI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28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70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20" w:type="dxa"/>
            <w:vAlign w:val="bottom"/>
            <w:gridSpan w:val="4"/>
            <w:vMerge w:val="restart"/>
          </w:tcPr>
          <w:p>
            <w:pPr>
              <w:ind w:left="160"/>
              <w:spacing w:after="0" w:line="17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01/27/2006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1001 FANNIN STREET, SUITE 4000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0"/>
          <w:szCs w:val="20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0"/>
          <w:szCs w:val="20"/>
          <w:color w:val="auto"/>
        </w:rPr>
      </w:pPr>
    </w:p>
    <w:p>
      <w:pPr>
        <w:jc w:val="center"/>
        <w:ind w:right="7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Senior Vice President</w:t>
      </w:r>
    </w:p>
    <w:p>
      <w:pPr>
        <w:spacing w:after="0" w:line="315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980" w:space="7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77002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8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80" w:type="dxa"/>
            <w:vAlign w:val="bottom"/>
            <w:gridSpan w:val="5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6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01/27/2006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10,835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31,144.3752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ind w:right="4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125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children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Sen-K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jc w:val="center"/>
              <w:ind w:left="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1,333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Investment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Club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ind w:right="4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185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Wife's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IRA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9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00" w:type="dxa"/>
            <w:vAlign w:val="bottom"/>
            <w:gridSpan w:val="11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8000"/>
        </w:rPr>
        <w:t>1. Restricted stock units granted pursuant to the Waste Management, Inc. 2004 Stock Incentive Plan. Award vests in 25% annual incre ments, commencing on the first anniversary of the date of grant.</w:t>
      </w:r>
    </w:p>
    <w:p>
      <w:pPr>
        <w:spacing w:after="0" w:line="5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Linda J. Smith, attorney-in-fact 01/31/2006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95707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293644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2019-12-16T05:29:37Z</dcterms:created>
  <dcterms:modified xsi:type="dcterms:W3CDTF">2019-12-16T05:29:37Z</dcterms:modified>
</cp:coreProperties>
</file>