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25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25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WEIDMAN MARK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00" w:type="dxa"/>
            <w:vAlign w:val="bottom"/>
            <w:tcBorders>
              <w:top w:val="single" w:sz="8" w:color="0000EE"/>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03/07/2006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(Last)</w:t>
            </w:r>
          </w:p>
        </w:tc>
        <w:tc>
          <w:tcPr>
            <w:tcW w:w="720" w:type="dxa"/>
            <w:vAlign w:val="bottom"/>
          </w:tcPr>
          <w:p>
            <w:pPr>
              <w:ind w:left="2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w w:val="94"/>
              </w:rPr>
              <w:t>1001 FANNIN</w:t>
            </w: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SUITE 4000</w:t>
            </w:r>
          </w:p>
        </w:tc>
        <w:tc>
          <w:tcPr>
            <w:tcW w:w="7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HOUSTON</w:t>
            </w:r>
          </w:p>
        </w:tc>
        <w:tc>
          <w:tcPr>
            <w:tcW w:w="720" w:type="dxa"/>
            <w:vAlign w:val="bottom"/>
          </w:tcPr>
          <w:p>
            <w:pPr>
              <w:ind w:left="20"/>
              <w:spacing w:after="0"/>
              <w:rPr>
                <w:sz w:val="20"/>
                <w:szCs w:val="20"/>
                <w:color w:val="auto"/>
              </w:rPr>
            </w:pPr>
            <w:r>
              <w:rPr>
                <w:rFonts w:ascii="Arial" w:cs="Arial" w:eastAsia="Arial" w:hAnsi="Arial"/>
                <w:sz w:val="18"/>
                <w:szCs w:val="18"/>
                <w:color w:val="0000FF"/>
              </w:rPr>
              <w:t>TX</w:t>
            </w:r>
          </w:p>
        </w:tc>
        <w:tc>
          <w:tcPr>
            <w:tcW w:w="1420" w:type="dxa"/>
            <w:vAlign w:val="bottom"/>
          </w:tcPr>
          <w:p>
            <w:pPr>
              <w:ind w:left="380"/>
              <w:spacing w:after="0"/>
              <w:rPr>
                <w:sz w:val="20"/>
                <w:szCs w:val="20"/>
                <w:color w:val="auto"/>
              </w:rPr>
            </w:pPr>
            <w:r>
              <w:rPr>
                <w:rFonts w:ascii="Arial" w:cs="Arial" w:eastAsia="Arial" w:hAnsi="Arial"/>
                <w:sz w:val="18"/>
                <w:szCs w:val="18"/>
                <w:color w:val="0000FF"/>
              </w:rPr>
              <w:t>77002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6"/>
        <w:spacing w:after="0"/>
        <w:rPr>
          <w:sz w:val="20"/>
          <w:szCs w:val="20"/>
          <w:color w:val="auto"/>
        </w:rPr>
      </w:pPr>
      <w:r>
        <w:rPr>
          <w:rFonts w:ascii="Arial" w:cs="Arial" w:eastAsia="Arial" w:hAnsi="Arial"/>
          <w:sz w:val="18"/>
          <w:szCs w:val="18"/>
          <w:color w:val="0000FF"/>
        </w:rPr>
        <w:t>President, Wheelabrator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20" w:type="dxa"/>
            <w:vAlign w:val="bottom"/>
            <w:gridSpan w:val="2"/>
          </w:tcPr>
          <w:p>
            <w:pPr>
              <w:ind w:left="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4"/>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20" w:type="dxa"/>
            <w:vAlign w:val="bottom"/>
            <w:gridSpan w:val="2"/>
          </w:tcPr>
          <w:p>
            <w:pPr>
              <w:ind w:left="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13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4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10,322.1209</w:t>
            </w:r>
          </w:p>
        </w:tc>
        <w:tc>
          <w:tcPr>
            <w:tcW w:w="94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D</w:t>
            </w:r>
          </w:p>
        </w:tc>
        <w:tc>
          <w:tcPr>
            <w:tcW w:w="3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3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5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3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50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8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4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40" w:type="dxa"/>
            <w:vAlign w:val="bottom"/>
          </w:tcPr>
          <w:p>
            <w:pPr>
              <w:ind w:left="320"/>
              <w:spacing w:after="0" w:line="145" w:lineRule="exact"/>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20" w:type="dxa"/>
            <w:vAlign w:val="bottom"/>
          </w:tcPr>
          <w:p>
            <w:pPr>
              <w:spacing w:after="0"/>
              <w:rPr>
                <w:sz w:val="12"/>
                <w:szCs w:val="12"/>
                <w:color w:val="auto"/>
              </w:rPr>
            </w:pPr>
          </w:p>
        </w:tc>
        <w:tc>
          <w:tcPr>
            <w:tcW w:w="94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of</w:t>
            </w: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2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40" w:type="dxa"/>
            <w:vAlign w:val="bottom"/>
          </w:tcPr>
          <w:p>
            <w:pPr>
              <w:ind w:left="32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03/07/2003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03/07/2012</w:t>
            </w:r>
          </w:p>
        </w:tc>
        <w:tc>
          <w:tcPr>
            <w:tcW w:w="182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20,000</w:t>
            </w:r>
          </w:p>
        </w:tc>
        <w:tc>
          <w:tcPr>
            <w:tcW w:w="88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27.88</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03/04/2005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03/04/2014</w:t>
            </w:r>
          </w:p>
        </w:tc>
        <w:tc>
          <w:tcPr>
            <w:tcW w:w="182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18,500</w:t>
            </w:r>
          </w:p>
        </w:tc>
        <w:tc>
          <w:tcPr>
            <w:tcW w:w="88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29.24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(3)</w:t>
            </w:r>
          </w:p>
        </w:tc>
        <w:tc>
          <w:tcPr>
            <w:tcW w:w="156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06/12/2002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06/12/2011</w:t>
            </w:r>
          </w:p>
        </w:tc>
        <w:tc>
          <w:tcPr>
            <w:tcW w:w="182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25,000</w:t>
            </w:r>
          </w:p>
        </w:tc>
        <w:tc>
          <w:tcPr>
            <w:tcW w:w="88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27.38</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76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Includes 2,190 restricted stock units granted January 27, 2005, 2,920 restricted stock units granted January 27, 2006 and 5,000 restricted stock units granted March 3, 2006, pursuant to the Waste Management, Inc. 2004 Stock Incentive Plan. The awards vest in 25% annual increments, commencing on the first anniversary of the date of grant.</w:t>
      </w:r>
    </w:p>
    <w:p>
      <w:pPr>
        <w:ind w:left="40" w:right="18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Stock option granted pursuant to Waste Management, Inc. 2000 Stock Incentive Plan. The stock option originally vested in 25% annual increments commencing on the first anniversary of the date of grant. The Compensastion Committee of the Board of Directors accelerated the vesting of the Company's outstanding options effective December 28, 2005.</w:t>
      </w: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Stock option granted pursuant to Waste Management, Inc. 1993 Stock Incentive Plan. Stock option vests in 25% annual increments, commencing on the first anniversary of the date of grant.</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Linda J. Smith, attorney-in-fact 03/16/2006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Rick L Wittenbraker, John Tsai, Amanda Maki and Linda J. Smith as the undersigned's true and lawful attorneys-in-fact, with full power of substitution, to:</w:t>
      </w:r>
    </w:p>
    <w:p>
      <w:pPr>
        <w:spacing w:after="0" w:line="207" w:lineRule="exact"/>
        <w:rPr>
          <w:sz w:val="20"/>
          <w:szCs w:val="20"/>
          <w:color w:val="auto"/>
        </w:rPr>
      </w:pPr>
    </w:p>
    <w:p>
      <w:pPr>
        <w:ind w:right="273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March, 2006.</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Mark A. Weidman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A. Weidman</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128139" TargetMode="External"/><Relationship Id="rId12"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2019-12-16T05:38:41Z</dcterms:created>
  <dcterms:modified xsi:type="dcterms:W3CDTF">2019-12-16T05:38:41Z</dcterms:modified>
</cp:coreProperties>
</file>