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6"/>
          <w:szCs w:val="16"/>
          <w:color w:val="auto"/>
        </w:rPr>
        <w:t>1</w:t>
      </w:r>
    </w:p>
    <w:p>
      <w:pPr>
        <w:ind w:left="285"/>
        <w:spacing w:after="0" w:line="236" w:lineRule="auto"/>
        <w:rPr>
          <w:sz w:val="20"/>
          <w:szCs w:val="20"/>
          <w:color w:val="auto"/>
        </w:rPr>
      </w:pPr>
      <w:r>
        <w:rPr>
          <w:rFonts w:ascii="Courier New" w:cs="Courier New" w:eastAsia="Courier New" w:hAnsi="Courier New"/>
          <w:sz w:val="16"/>
          <w:szCs w:val="16"/>
          <w:color w:val="auto"/>
        </w:rPr>
        <w:t>AS FILED WITH THE SECURITIES AND EXCHANGE COMMISSION ON SEPTEMBER 1, 2000</w:t>
      </w:r>
    </w:p>
    <w:p>
      <w:pPr>
        <w:spacing w:after="0" w:line="177" w:lineRule="exact"/>
        <w:rPr>
          <w:sz w:val="24"/>
          <w:szCs w:val="24"/>
          <w:color w:val="auto"/>
        </w:rPr>
      </w:pPr>
    </w:p>
    <w:p>
      <w:pPr>
        <w:jc w:val="center"/>
        <w:ind w:left="400"/>
        <w:spacing w:after="0"/>
        <w:rPr>
          <w:sz w:val="20"/>
          <w:szCs w:val="20"/>
          <w:color w:val="auto"/>
        </w:rPr>
      </w:pPr>
      <w:r>
        <w:rPr>
          <w:rFonts w:ascii="Courier New" w:cs="Courier New" w:eastAsia="Courier New" w:hAnsi="Courier New"/>
          <w:sz w:val="16"/>
          <w:szCs w:val="16"/>
          <w:color w:val="auto"/>
        </w:rPr>
        <w:t>REGISTRATION NO. 333-</w:t>
      </w:r>
    </w:p>
    <w:p>
      <w:pPr>
        <w:spacing w:after="0" w:line="183"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4"/>
          <w:szCs w:val="24"/>
          <w:color w:val="auto"/>
        </w:rPr>
      </w:pPr>
    </w:p>
    <w:p>
      <w:pPr>
        <w:jc w:val="center"/>
        <w:ind w:right="407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4075"/>
        <w:spacing w:after="0" w:line="236"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ind w:left="316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4075"/>
        <w:spacing w:after="0"/>
        <w:rPr>
          <w:sz w:val="20"/>
          <w:szCs w:val="20"/>
          <w:color w:val="auto"/>
        </w:rPr>
      </w:pPr>
      <w:r>
        <w:rPr>
          <w:rFonts w:ascii="Courier New" w:cs="Courier New" w:eastAsia="Courier New" w:hAnsi="Courier New"/>
          <w:sz w:val="16"/>
          <w:szCs w:val="16"/>
          <w:color w:val="auto"/>
        </w:rPr>
        <w:t>FORM S-8</w:t>
      </w:r>
    </w:p>
    <w:p>
      <w:pPr>
        <w:jc w:val="center"/>
        <w:ind w:right="4075"/>
        <w:spacing w:after="0" w:line="236" w:lineRule="auto"/>
        <w:rPr>
          <w:sz w:val="20"/>
          <w:szCs w:val="20"/>
          <w:color w:val="auto"/>
        </w:rPr>
      </w:pPr>
      <w:r>
        <w:rPr>
          <w:rFonts w:ascii="Courier New" w:cs="Courier New" w:eastAsia="Courier New" w:hAnsi="Courier New"/>
          <w:sz w:val="16"/>
          <w:szCs w:val="16"/>
          <w:color w:val="auto"/>
        </w:rPr>
        <w:t>REGISTRATION STATEMENT</w:t>
      </w:r>
    </w:p>
    <w:p>
      <w:pPr>
        <w:jc w:val="center"/>
        <w:ind w:right="4075"/>
        <w:spacing w:after="0" w:line="237" w:lineRule="auto"/>
        <w:rPr>
          <w:sz w:val="20"/>
          <w:szCs w:val="20"/>
          <w:color w:val="auto"/>
        </w:rPr>
      </w:pPr>
      <w:r>
        <w:rPr>
          <w:rFonts w:ascii="Courier New" w:cs="Courier New" w:eastAsia="Courier New" w:hAnsi="Courier New"/>
          <w:sz w:val="16"/>
          <w:szCs w:val="16"/>
          <w:color w:val="auto"/>
        </w:rPr>
        <w:t>UNDER THE SECURITIES ACT OF 1933</w:t>
      </w:r>
    </w:p>
    <w:p>
      <w:pPr>
        <w:spacing w:after="0" w:line="177" w:lineRule="exact"/>
        <w:rPr>
          <w:sz w:val="24"/>
          <w:szCs w:val="24"/>
          <w:color w:val="auto"/>
        </w:rPr>
      </w:pPr>
    </w:p>
    <w:p>
      <w:pPr>
        <w:ind w:left="316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4075"/>
        <w:spacing w:after="0"/>
        <w:rPr>
          <w:sz w:val="20"/>
          <w:szCs w:val="20"/>
          <w:color w:val="auto"/>
        </w:rPr>
      </w:pPr>
      <w:r>
        <w:rPr>
          <w:rFonts w:ascii="Courier New" w:cs="Courier New" w:eastAsia="Courier New" w:hAnsi="Courier New"/>
          <w:sz w:val="16"/>
          <w:szCs w:val="16"/>
          <w:color w:val="auto"/>
        </w:rPr>
        <w:t>WASTE MANAGEMENT, INC.</w:t>
      </w:r>
    </w:p>
    <w:p>
      <w:pPr>
        <w:jc w:val="center"/>
        <w:ind w:right="4075"/>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525"/>
          </w:cols>
          <w:pgMar w:left="235" w:top="231" w:right="139" w:bottom="1440" w:gutter="0" w:footer="0" w:header="0"/>
        </w:sectPr>
      </w:pPr>
    </w:p>
    <w:p>
      <w:pPr>
        <w:spacing w:after="0" w:line="356" w:lineRule="exact"/>
        <w:rPr>
          <w:sz w:val="24"/>
          <w:szCs w:val="24"/>
          <w:color w:val="auto"/>
        </w:rPr>
      </w:pPr>
    </w:p>
    <w:p>
      <w:pPr>
        <w:ind w:left="1305"/>
        <w:spacing w:after="0"/>
        <w:rPr>
          <w:sz w:val="20"/>
          <w:szCs w:val="20"/>
          <w:color w:val="auto"/>
        </w:rPr>
      </w:pPr>
      <w:r>
        <w:rPr>
          <w:rFonts w:ascii="Courier New" w:cs="Courier New" w:eastAsia="Courier New" w:hAnsi="Courier New"/>
          <w:sz w:val="16"/>
          <w:szCs w:val="16"/>
          <w:color w:val="auto"/>
        </w:rPr>
        <w:t>DELAWARE</w:t>
      </w:r>
    </w:p>
    <w:p>
      <w:pPr>
        <w:ind w:left="185"/>
        <w:spacing w:after="0" w:line="236" w:lineRule="auto"/>
        <w:rPr>
          <w:sz w:val="20"/>
          <w:szCs w:val="20"/>
          <w:color w:val="auto"/>
        </w:rPr>
      </w:pPr>
      <w:r>
        <w:rPr>
          <w:rFonts w:ascii="Courier New" w:cs="Courier New" w:eastAsia="Courier New" w:hAnsi="Courier New"/>
          <w:sz w:val="16"/>
          <w:szCs w:val="16"/>
          <w:color w:val="auto"/>
        </w:rPr>
        <w:t>(State or other jurisdiction</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6"/>
          <w:szCs w:val="16"/>
          <w:color w:val="auto"/>
        </w:rPr>
        <w:t>73-1309529</w:t>
      </w:r>
    </w:p>
    <w:p>
      <w:pPr>
        <w:jc w:val="center"/>
        <w:ind w:right="4080"/>
        <w:spacing w:after="0" w:line="236" w:lineRule="auto"/>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Identification Number)</w:t>
      </w:r>
    </w:p>
    <w:p>
      <w:pPr>
        <w:spacing w:after="0" w:line="193" w:lineRule="exact"/>
        <w:rPr>
          <w:sz w:val="24"/>
          <w:szCs w:val="24"/>
          <w:color w:val="auto"/>
        </w:rPr>
      </w:pPr>
    </w:p>
    <w:p>
      <w:pPr>
        <w:sectPr>
          <w:pgSz w:w="11900" w:h="16838" w:orient="portrait"/>
          <w:cols w:equalWidth="0" w:num="2">
            <w:col w:w="4685" w:space="720"/>
            <w:col w:w="6120"/>
          </w:cols>
          <w:pgMar w:left="235" w:top="231" w:right="139" w:bottom="1440" w:gutter="0" w:footer="0" w:header="0"/>
          <w:type w:val="continuous"/>
        </w:sectPr>
      </w:pPr>
    </w:p>
    <w:p>
      <w:pPr>
        <w:jc w:val="center"/>
        <w:ind w:right="4255"/>
        <w:spacing w:after="0"/>
        <w:rPr>
          <w:sz w:val="20"/>
          <w:szCs w:val="20"/>
          <w:color w:val="auto"/>
        </w:rPr>
      </w:pPr>
      <w:r>
        <w:rPr>
          <w:rFonts w:ascii="Courier New" w:cs="Courier New" w:eastAsia="Courier New" w:hAnsi="Courier New"/>
          <w:sz w:val="16"/>
          <w:szCs w:val="16"/>
          <w:color w:val="auto"/>
        </w:rPr>
        <w:t>1001 FANNIN STREET</w:t>
      </w:r>
    </w:p>
    <w:p>
      <w:pPr>
        <w:jc w:val="center"/>
        <w:ind w:right="4255"/>
        <w:spacing w:after="0" w:line="236" w:lineRule="auto"/>
        <w:rPr>
          <w:sz w:val="20"/>
          <w:szCs w:val="20"/>
          <w:color w:val="auto"/>
        </w:rPr>
      </w:pPr>
      <w:r>
        <w:rPr>
          <w:rFonts w:ascii="Courier New" w:cs="Courier New" w:eastAsia="Courier New" w:hAnsi="Courier New"/>
          <w:sz w:val="16"/>
          <w:szCs w:val="16"/>
          <w:color w:val="auto"/>
        </w:rPr>
        <w:t>SUITE 4000</w:t>
      </w:r>
    </w:p>
    <w:p>
      <w:pPr>
        <w:jc w:val="center"/>
        <w:ind w:right="4255"/>
        <w:spacing w:after="0" w:line="237" w:lineRule="auto"/>
        <w:rPr>
          <w:sz w:val="20"/>
          <w:szCs w:val="20"/>
          <w:color w:val="auto"/>
        </w:rPr>
      </w:pPr>
      <w:r>
        <w:rPr>
          <w:rFonts w:ascii="Courier New" w:cs="Courier New" w:eastAsia="Courier New" w:hAnsi="Courier New"/>
          <w:sz w:val="16"/>
          <w:szCs w:val="16"/>
          <w:color w:val="auto"/>
        </w:rPr>
        <w:t>HOUSTON, TEXAS 77001</w:t>
      </w:r>
    </w:p>
    <w:p>
      <w:pPr>
        <w:jc w:val="center"/>
        <w:ind w:right="4255"/>
        <w:spacing w:after="0" w:line="237" w:lineRule="auto"/>
        <w:rPr>
          <w:sz w:val="20"/>
          <w:szCs w:val="20"/>
          <w:color w:val="auto"/>
        </w:rPr>
      </w:pPr>
      <w:r>
        <w:rPr>
          <w:rFonts w:ascii="Courier New" w:cs="Courier New" w:eastAsia="Courier New" w:hAnsi="Courier New"/>
          <w:sz w:val="16"/>
          <w:szCs w:val="16"/>
          <w:color w:val="auto"/>
        </w:rPr>
        <w:t>(713) 512-6200</w:t>
      </w:r>
    </w:p>
    <w:p>
      <w:pPr>
        <w:spacing w:after="0" w:line="4" w:lineRule="exact"/>
        <w:rPr>
          <w:sz w:val="24"/>
          <w:szCs w:val="24"/>
          <w:color w:val="auto"/>
        </w:rPr>
      </w:pPr>
    </w:p>
    <w:p>
      <w:pPr>
        <w:ind w:left="645" w:right="4920" w:firstLine="651"/>
        <w:spacing w:after="0" w:line="295"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141" w:lineRule="exact"/>
        <w:rPr>
          <w:sz w:val="24"/>
          <w:szCs w:val="24"/>
          <w:color w:val="auto"/>
        </w:rPr>
      </w:pPr>
    </w:p>
    <w:p>
      <w:pPr>
        <w:ind w:left="316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4075"/>
        <w:spacing w:after="0"/>
        <w:rPr>
          <w:sz w:val="20"/>
          <w:szCs w:val="20"/>
          <w:color w:val="auto"/>
        </w:rPr>
      </w:pPr>
      <w:r>
        <w:rPr>
          <w:rFonts w:ascii="Courier New" w:cs="Courier New" w:eastAsia="Courier New" w:hAnsi="Courier New"/>
          <w:sz w:val="16"/>
          <w:szCs w:val="16"/>
          <w:color w:val="auto"/>
        </w:rPr>
        <w:t>WASTE MANAGEMENT RETIREMENT SAVINGS PLAN</w:t>
      </w:r>
    </w:p>
    <w:p>
      <w:pPr>
        <w:jc w:val="center"/>
        <w:ind w:right="4075"/>
        <w:spacing w:after="0" w:line="236" w:lineRule="auto"/>
        <w:rPr>
          <w:sz w:val="20"/>
          <w:szCs w:val="20"/>
          <w:color w:val="auto"/>
        </w:rPr>
      </w:pPr>
      <w:r>
        <w:rPr>
          <w:rFonts w:ascii="Courier New" w:cs="Courier New" w:eastAsia="Courier New" w:hAnsi="Courier New"/>
          <w:sz w:val="16"/>
          <w:szCs w:val="16"/>
          <w:color w:val="auto"/>
        </w:rPr>
        <w:t>(Full titles of the Plans)</w:t>
      </w:r>
    </w:p>
    <w:p>
      <w:pPr>
        <w:spacing w:after="0" w:line="177" w:lineRule="exact"/>
        <w:rPr>
          <w:sz w:val="24"/>
          <w:szCs w:val="24"/>
          <w:color w:val="auto"/>
        </w:rPr>
      </w:pPr>
    </w:p>
    <w:p>
      <w:pPr>
        <w:ind w:left="316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2605"/>
        <w:spacing w:after="0"/>
        <w:rPr>
          <w:sz w:val="20"/>
          <w:szCs w:val="20"/>
          <w:color w:val="auto"/>
        </w:rPr>
      </w:pPr>
      <w:r>
        <w:rPr>
          <w:rFonts w:ascii="Courier New" w:cs="Courier New" w:eastAsia="Courier New" w:hAnsi="Courier New"/>
          <w:sz w:val="16"/>
          <w:szCs w:val="16"/>
          <w:color w:val="auto"/>
        </w:rPr>
        <w:t>LAWRENCE O'DONNELL, III</w:t>
      </w:r>
    </w:p>
    <w:p>
      <w:pPr>
        <w:ind w:left="2705"/>
        <w:spacing w:after="0" w:line="236" w:lineRule="auto"/>
        <w:rPr>
          <w:sz w:val="20"/>
          <w:szCs w:val="20"/>
          <w:color w:val="auto"/>
        </w:rPr>
      </w:pPr>
      <w:r>
        <w:rPr>
          <w:rFonts w:ascii="Courier New" w:cs="Courier New" w:eastAsia="Courier New" w:hAnsi="Courier New"/>
          <w:sz w:val="16"/>
          <w:szCs w:val="16"/>
          <w:color w:val="auto"/>
        </w:rPr>
        <w:t>WASTE MANAGEMENT, INC.</w:t>
      </w:r>
    </w:p>
    <w:p>
      <w:pPr>
        <w:ind w:left="2885"/>
        <w:spacing w:after="0" w:line="237" w:lineRule="auto"/>
        <w:rPr>
          <w:sz w:val="20"/>
          <w:szCs w:val="20"/>
          <w:color w:val="auto"/>
        </w:rPr>
      </w:pPr>
      <w:r>
        <w:rPr>
          <w:rFonts w:ascii="Courier New" w:cs="Courier New" w:eastAsia="Courier New" w:hAnsi="Courier New"/>
          <w:sz w:val="16"/>
          <w:szCs w:val="16"/>
          <w:color w:val="auto"/>
        </w:rPr>
        <w:t>1001 FANNIN STREET</w:t>
      </w:r>
    </w:p>
    <w:p>
      <w:pPr>
        <w:ind w:left="3265"/>
        <w:spacing w:after="0" w:line="237" w:lineRule="auto"/>
        <w:rPr>
          <w:sz w:val="20"/>
          <w:szCs w:val="20"/>
          <w:color w:val="auto"/>
        </w:rPr>
      </w:pPr>
      <w:r>
        <w:rPr>
          <w:rFonts w:ascii="Courier New" w:cs="Courier New" w:eastAsia="Courier New" w:hAnsi="Courier New"/>
          <w:sz w:val="16"/>
          <w:szCs w:val="16"/>
          <w:color w:val="auto"/>
        </w:rPr>
        <w:t>SUITE 4000</w:t>
      </w:r>
    </w:p>
    <w:p>
      <w:pPr>
        <w:ind w:left="2785"/>
        <w:spacing w:after="0" w:line="237" w:lineRule="auto"/>
        <w:rPr>
          <w:sz w:val="20"/>
          <w:szCs w:val="20"/>
          <w:color w:val="auto"/>
        </w:rPr>
      </w:pPr>
      <w:r>
        <w:rPr>
          <w:rFonts w:ascii="Courier New" w:cs="Courier New" w:eastAsia="Courier New" w:hAnsi="Courier New"/>
          <w:sz w:val="16"/>
          <w:szCs w:val="16"/>
          <w:color w:val="auto"/>
        </w:rPr>
        <w:t>HOUSTON, TEXAS 77002</w:t>
      </w:r>
    </w:p>
    <w:p>
      <w:pPr>
        <w:ind w:left="3065"/>
        <w:spacing w:after="0" w:line="237" w:lineRule="auto"/>
        <w:rPr>
          <w:sz w:val="20"/>
          <w:szCs w:val="20"/>
          <w:color w:val="auto"/>
        </w:rPr>
      </w:pPr>
      <w:r>
        <w:rPr>
          <w:rFonts w:ascii="Courier New" w:cs="Courier New" w:eastAsia="Courier New" w:hAnsi="Courier New"/>
          <w:sz w:val="16"/>
          <w:szCs w:val="16"/>
          <w:color w:val="auto"/>
        </w:rPr>
        <w:t>(713) 512-6200</w:t>
      </w:r>
    </w:p>
    <w:p>
      <w:pPr>
        <w:ind w:left="1025"/>
        <w:spacing w:after="0" w:line="237" w:lineRule="auto"/>
        <w:rPr>
          <w:sz w:val="20"/>
          <w:szCs w:val="20"/>
          <w:color w:val="auto"/>
        </w:rPr>
      </w:pPr>
      <w:r>
        <w:rPr>
          <w:rFonts w:ascii="Courier New" w:cs="Courier New" w:eastAsia="Courier New" w:hAnsi="Courier New"/>
          <w:sz w:val="16"/>
          <w:szCs w:val="16"/>
          <w:color w:val="auto"/>
        </w:rPr>
        <w:t>(Name, address, including zip code, and telephone number,</w:t>
      </w:r>
    </w:p>
    <w:p>
      <w:pPr>
        <w:ind w:left="1665"/>
        <w:spacing w:after="0" w:line="237" w:lineRule="auto"/>
        <w:rPr>
          <w:sz w:val="20"/>
          <w:szCs w:val="20"/>
          <w:color w:val="auto"/>
        </w:rPr>
      </w:pPr>
      <w:r>
        <w:rPr>
          <w:rFonts w:ascii="Courier New" w:cs="Courier New" w:eastAsia="Courier New" w:hAnsi="Courier New"/>
          <w:sz w:val="16"/>
          <w:szCs w:val="16"/>
          <w:color w:val="auto"/>
        </w:rPr>
        <w:t>including area code, of agent for service)</w:t>
      </w:r>
    </w:p>
    <w:p>
      <w:pPr>
        <w:spacing w:after="0" w:line="177" w:lineRule="exact"/>
        <w:rPr>
          <w:sz w:val="24"/>
          <w:szCs w:val="24"/>
          <w:color w:val="auto"/>
        </w:rPr>
      </w:pPr>
    </w:p>
    <w:p>
      <w:pPr>
        <w:ind w:left="316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2225"/>
        <w:spacing w:after="0"/>
        <w:rPr>
          <w:sz w:val="20"/>
          <w:szCs w:val="20"/>
          <w:color w:val="auto"/>
        </w:rPr>
      </w:pPr>
      <w:r>
        <w:rPr>
          <w:rFonts w:ascii="Courier New" w:cs="Courier New" w:eastAsia="Courier New" w:hAnsi="Courier New"/>
          <w:sz w:val="16"/>
          <w:szCs w:val="16"/>
          <w:color w:val="auto"/>
        </w:rPr>
        <w:t>CALCULATION OF REGISTRATION FEE</w:t>
      </w:r>
    </w:p>
    <w:p>
      <w:pPr>
        <w:spacing w:after="0" w:line="362"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ind w:left="8185"/>
        <w:spacing w:after="0"/>
        <w:rPr>
          <w:sz w:val="20"/>
          <w:szCs w:val="20"/>
          <w:color w:val="auto"/>
        </w:rPr>
      </w:pPr>
      <w:r>
        <w:rPr>
          <w:rFonts w:ascii="Courier New" w:cs="Courier New" w:eastAsia="Courier New" w:hAnsi="Courier New"/>
          <w:sz w:val="16"/>
          <w:szCs w:val="16"/>
          <w:color w:val="auto"/>
        </w:rPr>
        <w:t>PROPOSED MAXIMUM</w:t>
      </w:r>
    </w:p>
    <w:p>
      <w:pPr>
        <w:ind w:left="1125"/>
        <w:spacing w:after="0"/>
        <w:tabs>
          <w:tab w:leader="none" w:pos="4264" w:val="left"/>
          <w:tab w:leader="none" w:pos="5844" w:val="left"/>
          <w:tab w:leader="none" w:pos="8544" w:val="left"/>
          <w:tab w:leader="none" w:pos="10304" w:val="left"/>
        </w:tabs>
        <w:rPr>
          <w:sz w:val="20"/>
          <w:szCs w:val="20"/>
          <w:color w:val="auto"/>
        </w:rPr>
      </w:pPr>
      <w:r>
        <w:rPr>
          <w:rFonts w:ascii="Courier New" w:cs="Courier New" w:eastAsia="Courier New" w:hAnsi="Courier New"/>
          <w:sz w:val="16"/>
          <w:szCs w:val="16"/>
          <w:color w:val="auto"/>
        </w:rPr>
        <w:t>TITLE OF SECURITIES</w:t>
      </w:r>
      <w:r>
        <w:rPr>
          <w:sz w:val="20"/>
          <w:szCs w:val="20"/>
          <w:color w:val="auto"/>
        </w:rPr>
        <w:tab/>
      </w:r>
      <w:r>
        <w:rPr>
          <w:rFonts w:ascii="Courier New" w:cs="Courier New" w:eastAsia="Courier New" w:hAnsi="Courier New"/>
          <w:sz w:val="16"/>
          <w:szCs w:val="16"/>
          <w:color w:val="auto"/>
        </w:rPr>
        <w:t>AMOUNT TO BE</w:t>
      </w:r>
      <w:r>
        <w:rPr>
          <w:sz w:val="20"/>
          <w:szCs w:val="20"/>
          <w:color w:val="auto"/>
        </w:rPr>
        <w:tab/>
      </w:r>
      <w:r>
        <w:rPr>
          <w:rFonts w:ascii="Courier New" w:cs="Courier New" w:eastAsia="Courier New" w:hAnsi="Courier New"/>
          <w:sz w:val="16"/>
          <w:szCs w:val="16"/>
          <w:color w:val="auto"/>
        </w:rPr>
        <w:t>PROPOSED MAXIMUM</w:t>
      </w:r>
      <w:r>
        <w:rPr>
          <w:sz w:val="20"/>
          <w:szCs w:val="20"/>
          <w:color w:val="auto"/>
        </w:rPr>
        <w:tab/>
      </w:r>
      <w:r>
        <w:rPr>
          <w:rFonts w:ascii="Courier New" w:cs="Courier New" w:eastAsia="Courier New" w:hAnsi="Courier New"/>
          <w:sz w:val="16"/>
          <w:szCs w:val="16"/>
          <w:color w:val="auto"/>
        </w:rPr>
        <w:t>AGGREGATE</w:t>
      </w:r>
      <w:r>
        <w:rPr>
          <w:sz w:val="20"/>
          <w:szCs w:val="20"/>
          <w:color w:val="auto"/>
        </w:rPr>
        <w:tab/>
      </w:r>
      <w:r>
        <w:rPr>
          <w:rFonts w:ascii="Courier New" w:cs="Courier New" w:eastAsia="Courier New" w:hAnsi="Courier New"/>
          <w:sz w:val="14"/>
          <w:szCs w:val="14"/>
          <w:color w:val="auto"/>
        </w:rPr>
        <w:t>AMOUNT OF</w:t>
      </w:r>
    </w:p>
    <w:p>
      <w:pPr>
        <w:ind w:left="1305"/>
        <w:spacing w:after="0"/>
        <w:tabs>
          <w:tab w:leader="none" w:pos="4344" w:val="left"/>
          <w:tab w:leader="none" w:pos="5744" w:val="left"/>
          <w:tab w:leader="none" w:pos="8264" w:val="left"/>
          <w:tab w:leader="none" w:pos="9924" w:val="left"/>
        </w:tabs>
        <w:rPr>
          <w:sz w:val="20"/>
          <w:szCs w:val="20"/>
          <w:color w:val="auto"/>
        </w:rPr>
      </w:pPr>
      <w:r>
        <w:rPr>
          <w:rFonts w:ascii="Courier New" w:cs="Courier New" w:eastAsia="Courier New" w:hAnsi="Courier New"/>
          <w:sz w:val="16"/>
          <w:szCs w:val="16"/>
          <w:color w:val="auto"/>
        </w:rPr>
        <w:t>TO BE REGISTERED</w:t>
      </w:r>
      <w:r>
        <w:rPr>
          <w:sz w:val="20"/>
          <w:szCs w:val="20"/>
          <w:color w:val="auto"/>
        </w:rPr>
        <w:tab/>
      </w:r>
      <w:r>
        <w:rPr>
          <w:rFonts w:ascii="Courier New" w:cs="Courier New" w:eastAsia="Courier New" w:hAnsi="Courier New"/>
          <w:sz w:val="16"/>
          <w:szCs w:val="16"/>
          <w:color w:val="auto"/>
        </w:rPr>
        <w:t>REGISTERED</w:t>
      </w:r>
      <w:r>
        <w:rPr>
          <w:sz w:val="20"/>
          <w:szCs w:val="20"/>
          <w:color w:val="auto"/>
        </w:rPr>
        <w:tab/>
      </w:r>
      <w:r>
        <w:rPr>
          <w:rFonts w:ascii="Courier New" w:cs="Courier New" w:eastAsia="Courier New" w:hAnsi="Courier New"/>
          <w:sz w:val="16"/>
          <w:szCs w:val="16"/>
          <w:color w:val="auto"/>
        </w:rPr>
        <w:t>OFFERING PRICE PER SHARE</w:t>
      </w:r>
      <w:r>
        <w:rPr>
          <w:sz w:val="20"/>
          <w:szCs w:val="20"/>
          <w:color w:val="auto"/>
        </w:rPr>
        <w:tab/>
      </w:r>
      <w:r>
        <w:rPr>
          <w:rFonts w:ascii="Courier New" w:cs="Courier New" w:eastAsia="Courier New" w:hAnsi="Courier New"/>
          <w:sz w:val="16"/>
          <w:szCs w:val="16"/>
          <w:color w:val="auto"/>
        </w:rPr>
        <w:t>OFFERING PRICE</w:t>
      </w:r>
      <w:r>
        <w:rPr>
          <w:sz w:val="20"/>
          <w:szCs w:val="20"/>
          <w:color w:val="auto"/>
        </w:rPr>
        <w:tab/>
      </w:r>
      <w:r>
        <w:rPr>
          <w:rFonts w:ascii="Courier New" w:cs="Courier New" w:eastAsia="Courier New" w:hAnsi="Courier New"/>
          <w:sz w:val="14"/>
          <w:szCs w:val="14"/>
          <w:color w:val="auto"/>
        </w:rPr>
        <w:t>REGISTRATION FEE</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Common Stock, par value $0.01 per share.....</w:t>
            </w:r>
          </w:p>
        </w:tc>
        <w:tc>
          <w:tcPr>
            <w:tcW w:w="17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2,500,000(1)</w:t>
            </w:r>
          </w:p>
        </w:tc>
        <w:tc>
          <w:tcPr>
            <w:tcW w:w="1800" w:type="dxa"/>
            <w:vAlign w:val="bottom"/>
          </w:tcPr>
          <w:p>
            <w:pPr>
              <w:jc w:val="right"/>
              <w:ind w:right="462"/>
              <w:spacing w:after="0"/>
              <w:rPr>
                <w:sz w:val="20"/>
                <w:szCs w:val="20"/>
                <w:color w:val="auto"/>
              </w:rPr>
            </w:pPr>
            <w:r>
              <w:rPr>
                <w:rFonts w:ascii="Courier New" w:cs="Courier New" w:eastAsia="Courier New" w:hAnsi="Courier New"/>
                <w:sz w:val="16"/>
                <w:szCs w:val="16"/>
                <w:color w:val="auto"/>
              </w:rPr>
              <w:t>$19.00(2)</w:t>
            </w:r>
          </w:p>
        </w:tc>
        <w:tc>
          <w:tcPr>
            <w:tcW w:w="22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$47,500,000(3)</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$12,540(3)</w:t>
            </w:r>
          </w:p>
        </w:tc>
      </w:tr>
    </w:tbl>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w:t>
      </w:r>
    </w:p>
    <w:p>
      <w:pPr>
        <w:spacing w:after="0" w:line="378" w:lineRule="exact"/>
        <w:rPr>
          <w:sz w:val="24"/>
          <w:szCs w:val="24"/>
          <w:color w:val="auto"/>
        </w:rPr>
      </w:pPr>
    </w:p>
    <w:p>
      <w:pPr>
        <w:ind w:left="465" w:right="4080" w:hanging="465"/>
        <w:spacing w:after="0" w:line="235" w:lineRule="auto"/>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416(c), this Registration Statement covers an indeterminate amount of interests to be offered or sold pursuant to the Waste Management Retirement Savings Plan (the "Plan"). See Explanatory Note on page one hereto.</w:t>
      </w:r>
    </w:p>
    <w:p>
      <w:pPr>
        <w:spacing w:after="0" w:line="184" w:lineRule="exact"/>
        <w:rPr>
          <w:rFonts w:ascii="Courier New" w:cs="Courier New" w:eastAsia="Courier New" w:hAnsi="Courier New"/>
          <w:sz w:val="16"/>
          <w:szCs w:val="16"/>
          <w:color w:val="auto"/>
        </w:rPr>
      </w:pPr>
    </w:p>
    <w:p>
      <w:pPr>
        <w:ind w:left="465" w:right="4360" w:hanging="465"/>
        <w:spacing w:after="0" w:line="234" w:lineRule="auto"/>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average of the high and low prices of the Common Stock as reported on the New York Stock Exchange on August 30, 2000.</w:t>
      </w:r>
    </w:p>
    <w:p>
      <w:pPr>
        <w:spacing w:after="0" w:line="183" w:lineRule="exact"/>
        <w:rPr>
          <w:rFonts w:ascii="Courier New" w:cs="Courier New" w:eastAsia="Courier New" w:hAnsi="Courier New"/>
          <w:sz w:val="16"/>
          <w:szCs w:val="16"/>
          <w:color w:val="auto"/>
        </w:rPr>
      </w:pPr>
    </w:p>
    <w:p>
      <w:pPr>
        <w:ind w:left="465" w:right="4080" w:hanging="465"/>
        <w:spacing w:after="0" w:line="276" w:lineRule="auto"/>
        <w:tabs>
          <w:tab w:leader="none" w:pos="46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Computed in accordance with Rules 457(c) and (h) under the Securities Act of 1933, as amended, solely for the purpose of calculating the total registration fee. The aggregate offering price and amount of registration fee have been computed based on the average of the high and low prices of Common Stock as reported on the New York Stock Exchange on August 30, 2000.</w:t>
      </w:r>
    </w:p>
    <w:p>
      <w:pPr>
        <w:sectPr>
          <w:pgSz w:w="11900" w:h="16838" w:orient="portrait"/>
          <w:cols w:equalWidth="0" w:num="1">
            <w:col w:w="11525"/>
          </w:cols>
          <w:pgMar w:left="235" w:top="231" w:right="139" w:bottom="1440" w:gutter="0" w:footer="0" w:header="0"/>
          <w:type w:val="continuous"/>
        </w:sectPr>
      </w:pPr>
    </w:p>
    <w:bookmarkStart w:id="1" w:name="page2"/>
    <w:bookmarkEnd w:id="1"/>
    <w:p>
      <w:pPr>
        <w:ind w:left="285"/>
        <w:spacing w:after="0"/>
        <w:rPr>
          <w:sz w:val="20"/>
          <w:szCs w:val="20"/>
          <w:color w:val="auto"/>
        </w:rPr>
      </w:pPr>
      <w:r>
        <w:rPr>
          <w:rFonts w:ascii="Courier New" w:cs="Courier New" w:eastAsia="Courier New" w:hAnsi="Courier New"/>
          <w:sz w:val="16"/>
          <w:szCs w:val="16"/>
          <w:color w:val="auto"/>
        </w:rPr>
        <w:t>2</w:t>
      </w:r>
    </w:p>
    <w:p>
      <w:pPr>
        <w:ind w:left="2985"/>
        <w:spacing w:after="0" w:line="236" w:lineRule="auto"/>
        <w:rPr>
          <w:sz w:val="20"/>
          <w:szCs w:val="20"/>
          <w:color w:val="auto"/>
        </w:rPr>
      </w:pPr>
      <w:r>
        <w:rPr>
          <w:rFonts w:ascii="Courier New" w:cs="Courier New" w:eastAsia="Courier New" w:hAnsi="Courier New"/>
          <w:sz w:val="16"/>
          <w:szCs w:val="16"/>
          <w:color w:val="auto"/>
        </w:rPr>
        <w:t>EXPLANATORY NOTE</w:t>
      </w:r>
    </w:p>
    <w:p>
      <w:pPr>
        <w:spacing w:after="0" w:line="183" w:lineRule="exact"/>
        <w:rPr>
          <w:sz w:val="20"/>
          <w:szCs w:val="20"/>
          <w:color w:val="auto"/>
        </w:rPr>
      </w:pPr>
    </w:p>
    <w:p>
      <w:pPr>
        <w:ind w:left="5" w:right="2779" w:firstLine="465"/>
        <w:spacing w:after="0" w:line="273" w:lineRule="auto"/>
        <w:rPr>
          <w:sz w:val="20"/>
          <w:szCs w:val="20"/>
          <w:color w:val="auto"/>
        </w:rPr>
      </w:pPr>
      <w:r>
        <w:rPr>
          <w:rFonts w:ascii="Courier New" w:cs="Courier New" w:eastAsia="Courier New" w:hAnsi="Courier New"/>
          <w:sz w:val="14"/>
          <w:szCs w:val="14"/>
          <w:color w:val="auto"/>
        </w:rPr>
        <w:t>Effective January 1, 1999, the Waste Management Retirement Savings Plan and the Wheelabrator-Rust Savings and Retirement Plan (the "Old Waste Plans") were merged into the USA Waste Services, Inc. Employee Savings Plan (the "Old USA Plan"), which then changed its name to the Waste Management Retirement Savings Plan (the "Plan"). On July 16, 1998, the Registrant filed registration statement on Form S-8 No. 333-59247 registering the issuance of up to 3,343,410 shares pursuant to the Old Waste Plans, all of which shares have been issued. Additionally, on June 2, 1995, the Registrant filed registration statement on Form S-8 No. 33-59807 registering the issuance of up to 500,000 shares pursuant to the Old USA Plan, all of which shares have been issued.</w:t>
      </w:r>
    </w:p>
    <w:p>
      <w:pPr>
        <w:spacing w:after="0" w:line="344" w:lineRule="exact"/>
        <w:rPr>
          <w:sz w:val="20"/>
          <w:szCs w:val="20"/>
          <w:color w:val="auto"/>
        </w:rPr>
      </w:pPr>
    </w:p>
    <w:p>
      <w:pPr>
        <w:ind w:left="5" w:right="2779" w:firstLine="465"/>
        <w:spacing w:after="0" w:line="235" w:lineRule="auto"/>
        <w:rPr>
          <w:sz w:val="20"/>
          <w:szCs w:val="20"/>
          <w:color w:val="auto"/>
        </w:rPr>
      </w:pPr>
      <w:r>
        <w:rPr>
          <w:rFonts w:ascii="Courier New" w:cs="Courier New" w:eastAsia="Courier New" w:hAnsi="Courier New"/>
          <w:sz w:val="16"/>
          <w:szCs w:val="16"/>
          <w:color w:val="auto"/>
        </w:rPr>
        <w:t>This Registration Statement on Form S-8 relates to the issuance of up to 2,500,000 shares of the Registrant's common stock that may be issued pursuant to the Plan, as the same has been amended and restated subsequent to the January 1, 1999 merger of the Old Waste Plans and the Old USA Plan.</w:t>
      </w:r>
    </w:p>
    <w:p>
      <w:pPr>
        <w:spacing w:after="0" w:line="178"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PART I</w:t>
      </w:r>
    </w:p>
    <w:p>
      <w:pPr>
        <w:spacing w:after="0" w:line="177" w:lineRule="exact"/>
        <w:rPr>
          <w:sz w:val="20"/>
          <w:szCs w:val="20"/>
          <w:color w:val="auto"/>
        </w:rPr>
      </w:pPr>
    </w:p>
    <w:p>
      <w:pPr>
        <w:ind w:left="1305"/>
        <w:spacing w:after="0"/>
        <w:rPr>
          <w:sz w:val="20"/>
          <w:szCs w:val="20"/>
          <w:color w:val="auto"/>
        </w:rPr>
      </w:pPr>
      <w:r>
        <w:rPr>
          <w:rFonts w:ascii="Courier New" w:cs="Courier New" w:eastAsia="Courier New" w:hAnsi="Courier New"/>
          <w:sz w:val="16"/>
          <w:szCs w:val="16"/>
          <w:color w:val="auto"/>
        </w:rPr>
        <w:t>INFORMATION REQUIRED IN THE SECTION 10(a) PROSPECTUS</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1. PLAN INFORMATION. *</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2. REGISTRANT INFORMATION AND EMPLOYEE PLAN ANNUAL INFORMATION. *</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5" w:right="2779" w:hanging="5"/>
        <w:spacing w:after="0" w:line="283" w:lineRule="auto"/>
        <w:tabs>
          <w:tab w:leader="none" w:pos="19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required by Part I to be contained in the Section 10(a) prospectus is omitted from this Registration Statement in accordance with Rule 428 under the Securities Act of 1933, as amended, and the "Note" to Part I of Form S-8.</w:t>
      </w:r>
    </w:p>
    <w:p>
      <w:pPr>
        <w:sectPr>
          <w:pgSz w:w="11900" w:h="16838" w:orient="portrait"/>
          <w:cols w:equalWidth="0" w:num="1">
            <w:col w:w="10224"/>
          </w:cols>
          <w:pgMar w:left="235" w:top="29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35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PART II</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INCORPORATION OF DOCUMENTS BY REFERENCE.</w:t>
      </w:r>
    </w:p>
    <w:p>
      <w:pPr>
        <w:spacing w:after="0" w:line="183"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The following documents filed with the Securities and Exchange Commission (the "Commission") by the Registrant are hereby incorporated by reference into this Registration Statement:</w:t>
      </w:r>
    </w:p>
    <w:p>
      <w:pPr>
        <w:spacing w:after="0" w:line="183" w:lineRule="exact"/>
        <w:rPr>
          <w:sz w:val="20"/>
          <w:szCs w:val="20"/>
          <w:color w:val="auto"/>
        </w:rPr>
      </w:pPr>
    </w:p>
    <w:p>
      <w:pPr>
        <w:ind w:left="920" w:right="3239" w:hanging="459"/>
        <w:spacing w:after="0" w:line="234" w:lineRule="auto"/>
        <w:tabs>
          <w:tab w:leader="none" w:pos="9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fiscal year ended December 31, 1999.</w:t>
      </w:r>
    </w:p>
    <w:p>
      <w:pPr>
        <w:spacing w:after="0" w:line="177" w:lineRule="exact"/>
        <w:rPr>
          <w:rFonts w:ascii="Courier New" w:cs="Courier New" w:eastAsia="Courier New" w:hAnsi="Courier New"/>
          <w:sz w:val="16"/>
          <w:szCs w:val="16"/>
          <w:color w:val="auto"/>
        </w:rPr>
      </w:pPr>
    </w:p>
    <w:p>
      <w:pPr>
        <w:ind w:left="920" w:hanging="459"/>
        <w:spacing w:after="0"/>
        <w:tabs>
          <w:tab w:leader="none" w:pos="9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quarter ended March 31, 2000.</w:t>
      </w:r>
    </w:p>
    <w:p>
      <w:pPr>
        <w:spacing w:after="0" w:line="176" w:lineRule="exact"/>
        <w:rPr>
          <w:rFonts w:ascii="Courier New" w:cs="Courier New" w:eastAsia="Courier New" w:hAnsi="Courier New"/>
          <w:sz w:val="16"/>
          <w:szCs w:val="16"/>
          <w:color w:val="auto"/>
        </w:rPr>
      </w:pPr>
    </w:p>
    <w:p>
      <w:pPr>
        <w:ind w:left="920" w:hanging="459"/>
        <w:spacing w:after="0"/>
        <w:tabs>
          <w:tab w:leader="none" w:pos="9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on Form 10-Q for the quarter ended June 30, 2000.</w:t>
      </w:r>
    </w:p>
    <w:p>
      <w:pPr>
        <w:spacing w:after="0" w:line="182" w:lineRule="exact"/>
        <w:rPr>
          <w:rFonts w:ascii="Courier New" w:cs="Courier New" w:eastAsia="Courier New" w:hAnsi="Courier New"/>
          <w:sz w:val="16"/>
          <w:szCs w:val="16"/>
          <w:color w:val="auto"/>
        </w:rPr>
      </w:pPr>
    </w:p>
    <w:p>
      <w:pPr>
        <w:ind w:left="920" w:right="2879" w:hanging="459"/>
        <w:spacing w:after="0" w:line="235" w:lineRule="auto"/>
        <w:tabs>
          <w:tab w:leader="none" w:pos="9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Registrant's Common Stock contained in the Registrant's Registration Statement on Form 8-A filed with the Commission pursuant to Section 12 of the Securities Exchange Act of 1934, as amended (the "Exchange Act"), on July 1, 1993, as amended on Form 8-B filed with the Commission on July 13, 1995.</w:t>
      </w:r>
    </w:p>
    <w:p>
      <w:pPr>
        <w:spacing w:after="0" w:line="186" w:lineRule="exact"/>
        <w:rPr>
          <w:sz w:val="20"/>
          <w:szCs w:val="20"/>
          <w:color w:val="auto"/>
        </w:rPr>
      </w:pPr>
    </w:p>
    <w:p>
      <w:pPr>
        <w:jc w:val="both"/>
        <w:ind w:right="2959" w:firstLine="465"/>
        <w:spacing w:after="0" w:line="235" w:lineRule="auto"/>
        <w:rPr>
          <w:sz w:val="20"/>
          <w:szCs w:val="20"/>
          <w:color w:val="auto"/>
        </w:rPr>
      </w:pPr>
      <w:r>
        <w:rPr>
          <w:rFonts w:ascii="Courier New" w:cs="Courier New" w:eastAsia="Courier New" w:hAnsi="Courier New"/>
          <w:sz w:val="16"/>
          <w:szCs w:val="16"/>
          <w:color w:val="auto"/>
        </w:rPr>
        <w:t>The Plan's Annual Report on Form 11-K for the fiscal year ended December 31, 1999 as filed with the Commission is also hereby incorporated by reference into this Registration Statement.</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All documents subsequently filed by the Registrant and the Plan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DESCRIPTION OF SECURITIES.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INTERESTS OF NAMED EXPERTS AND COUNSEL.</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INDEMNIFICATION OF DIRECTORS AND OFFICERS.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Restated Certificate of Incorporation (the "Charter") and the Bylaws of the Registrant provide in effect that the Registrant shall indemnify its directors, officers, employees and agents (as well as persons serving as a director officer, employee or agent of any of the Registrant's direct or indirect subsidiaries) to the extent permitted by the General Corporation Law of the State of Delaware (the "DGCL"). Sections 102 and 145 of the DGCL provide that a Delaware corporation has the power to indemnify its directors, officers, employees and agents in certain circumstances, as described below.</w:t>
      </w:r>
    </w:p>
    <w:p>
      <w:pPr>
        <w:spacing w:after="0" w:line="184"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accordance with Section 102 of the DGCL, the Registrant's Charter contains a provision that eliminates the personal liability of directors of the Registrant or its stockholders for monetary damages for breach of fiduciary duty as a director, except in cases where the director breached his or her duty of loyalty to the Registrant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w:t>
      </w:r>
    </w:p>
    <w:p>
      <w:pPr>
        <w:spacing w:after="0" w:line="35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29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362"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Pursuant to Subsection (a)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Registrant),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340"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Pursuant to Subsection (b) of Section 145 of the DGCL, the Registrant's Bylaws provide that the Registrant shall indemnify any director, officer, employee or agent, or former director, officer, employee or agent, who was or is a party or is threatened to be made a party to any threatened, pending or completed action or suit by or in the right of the Registrant to procure a judgment in its favor by reason of the fact that such person acted in any of the capacities set forth above, against expenses (including attorney's fees), judgments, fines, penalties and amounts paid in settlement actually and reasonably incurred in connection with the investigation, preparation to defend or defense of such action or suit provided that such person acted in good faith and in a manner he or she reasonably believed to be in or not opposed to the best interest of the Registrant, except that no indemnification may be made in respect of any claim, issue or matter as to which such person shall have been adjudged to be liable to the Registrant unless and only to the extent that the Court of Chancery (or such other court in which such action or suit has been brought) shall determine that despite the adjudication of liability such person is fairly and reasonable entitled to indemnity for such expenses which the court shall deem proper.</w:t>
      </w:r>
    </w:p>
    <w:p>
      <w:pPr>
        <w:spacing w:after="0" w:line="191"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The Registrant's Bylaws further provide that, to the extent that a director, officer employee or agent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reasonable incurred by him or her in connection therewith. Any person seeking indemnification as described above shall be deemed to have met the standard of conduct required for such indemnification unless the contrary shall be established. The indemnification provided by Section 145 of the DGCL shall not be exclusive of any other rights to which the party seeking indemnification may be entitled.</w:t>
      </w:r>
    </w:p>
    <w:p>
      <w:pPr>
        <w:spacing w:after="0" w:line="186" w:lineRule="exact"/>
        <w:rPr>
          <w:sz w:val="20"/>
          <w:szCs w:val="20"/>
          <w:color w:val="auto"/>
        </w:rPr>
      </w:pPr>
    </w:p>
    <w:p>
      <w:pPr>
        <w:ind w:right="2879" w:firstLine="465"/>
        <w:spacing w:after="0" w:line="274" w:lineRule="auto"/>
        <w:rPr>
          <w:sz w:val="20"/>
          <w:szCs w:val="20"/>
          <w:color w:val="auto"/>
        </w:rPr>
      </w:pPr>
      <w:r>
        <w:rPr>
          <w:rFonts w:ascii="Courier New" w:cs="Courier New" w:eastAsia="Courier New" w:hAnsi="Courier New"/>
          <w:sz w:val="14"/>
          <w:szCs w:val="14"/>
          <w:color w:val="auto"/>
        </w:rPr>
        <w:t>Section 145 of the DGCL also provides that a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The Registrant has purchased certain liability insurance for its officers and directors.</w:t>
      </w:r>
    </w:p>
    <w:p>
      <w:pPr>
        <w:spacing w:after="0" w:line="16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Registrant has entered into indemnification agreements with certain of its executive officers and certain o its executive officers' employment agreements contain indemnification provisions. Such agreements and provisions generally provide that such persons will be indemnified and held harmless to the fullest extent of Delaware law.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EXEMPTION FROM REGISTRATION CLAIMED.</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EXHIBITS.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exhibits are filed as part of this Registration Statement: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6560" w:type="dxa"/>
            <w:vAlign w:val="bottom"/>
          </w:tcPr>
          <w:p>
            <w:pPr>
              <w:ind w:left="140"/>
              <w:spacing w:after="0"/>
              <w:rPr>
                <w:sz w:val="20"/>
                <w:szCs w:val="20"/>
                <w:color w:val="auto"/>
              </w:rPr>
            </w:pPr>
            <w:r>
              <w:rPr>
                <w:rFonts w:ascii="Courier New" w:cs="Courier New" w:eastAsia="Courier New" w:hAnsi="Courier New"/>
                <w:sz w:val="16"/>
                <w:szCs w:val="16"/>
                <w:color w:val="auto"/>
                <w:w w:val="99"/>
              </w:rPr>
              <w:t>Restated Certificate of Incorporation (Incorporated by reference to</w:t>
            </w:r>
          </w:p>
        </w:tc>
      </w:tr>
      <w:tr>
        <w:trPr>
          <w:trHeight w:val="179"/>
        </w:trPr>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Exhibit 3.2 to the Registrant's Current Report on Form 8-K dated July</w:t>
            </w:r>
          </w:p>
        </w:tc>
      </w:tr>
      <w:tr>
        <w:trPr>
          <w:trHeight w:val="179"/>
        </w:trPr>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16, 1998).</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6560" w:type="dxa"/>
            <w:vAlign w:val="bottom"/>
          </w:tcPr>
          <w:p>
            <w:pPr>
              <w:ind w:left="140"/>
              <w:spacing w:after="0"/>
              <w:rPr>
                <w:sz w:val="20"/>
                <w:szCs w:val="20"/>
                <w:color w:val="auto"/>
              </w:rPr>
            </w:pPr>
            <w:r>
              <w:rPr>
                <w:rFonts w:ascii="Courier New" w:cs="Courier New" w:eastAsia="Courier New" w:hAnsi="Courier New"/>
                <w:sz w:val="16"/>
                <w:szCs w:val="16"/>
                <w:color w:val="auto"/>
              </w:rPr>
              <w:t>Bylaws (Incorporated by reference to Exhibit 3 to the Registrant's</w:t>
            </w:r>
          </w:p>
        </w:tc>
      </w:tr>
      <w:tr>
        <w:trPr>
          <w:trHeight w:val="179"/>
        </w:trPr>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9"/>
              </w:rPr>
              <w:t>Quarterly Report on Form 10-Q for the Quarter ended June 30, 2000).</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6560" w:type="dxa"/>
            <w:vAlign w:val="bottom"/>
          </w:tcPr>
          <w:p>
            <w:pPr>
              <w:ind w:left="140"/>
              <w:spacing w:after="0"/>
              <w:rPr>
                <w:sz w:val="20"/>
                <w:szCs w:val="20"/>
                <w:color w:val="auto"/>
              </w:rPr>
            </w:pPr>
            <w:r>
              <w:rPr>
                <w:rFonts w:ascii="Courier New" w:cs="Courier New" w:eastAsia="Courier New" w:hAnsi="Courier New"/>
                <w:sz w:val="16"/>
                <w:szCs w:val="16"/>
                <w:color w:val="auto"/>
              </w:rPr>
              <w:t>Consent of PricewaterhouseCoopers LLP.</w:t>
            </w:r>
          </w:p>
        </w:tc>
      </w:tr>
      <w:tr>
        <w:trPr>
          <w:trHeight w:val="358"/>
        </w:trPr>
        <w:tc>
          <w:tcPr>
            <w:tcW w:w="46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6560" w:type="dxa"/>
            <w:vAlign w:val="bottom"/>
          </w:tcPr>
          <w:p>
            <w:pPr>
              <w:ind w:left="140"/>
              <w:spacing w:after="0"/>
              <w:rPr>
                <w:sz w:val="20"/>
                <w:szCs w:val="20"/>
                <w:color w:val="auto"/>
              </w:rPr>
            </w:pPr>
            <w:r>
              <w:rPr>
                <w:rFonts w:ascii="Courier New" w:cs="Courier New" w:eastAsia="Courier New" w:hAnsi="Courier New"/>
                <w:sz w:val="16"/>
                <w:szCs w:val="16"/>
                <w:color w:val="auto"/>
              </w:rPr>
              <w:t>Consent of Arthur Andersen LLP.</w:t>
            </w:r>
          </w:p>
        </w:tc>
      </w:tr>
    </w:tbl>
    <w:p>
      <w:pPr>
        <w:spacing w:after="0" w:line="200" w:lineRule="exact"/>
        <w:rPr>
          <w:sz w:val="20"/>
          <w:szCs w:val="20"/>
          <w:color w:val="auto"/>
        </w:rPr>
      </w:pPr>
    </w:p>
    <w:p>
      <w:pPr>
        <w:sectPr>
          <w:pgSz w:w="11900" w:h="16838" w:orient="portrait"/>
          <w:cols w:equalWidth="0" w:num="1">
            <w:col w:w="10219"/>
          </w:cols>
          <w:pgMar w:left="240" w:top="290" w:right="1440" w:bottom="1149" w:gutter="0" w:footer="0" w:header="0"/>
        </w:sectPr>
      </w:pPr>
    </w:p>
    <w:p>
      <w:pPr>
        <w:spacing w:after="0" w:line="16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19"/>
          </w:cols>
          <w:pgMar w:left="240" w:top="290" w:right="1440" w:bottom="1149"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w:t>
            </w:r>
          </w:p>
        </w:tc>
        <w:tc>
          <w:tcPr>
            <w:tcW w:w="5860" w:type="dxa"/>
            <w:vAlign w:val="bottom"/>
          </w:tcPr>
          <w:p>
            <w:pPr>
              <w:spacing w:after="0"/>
              <w:rPr>
                <w:sz w:val="15"/>
                <w:szCs w:val="15"/>
                <w:color w:val="auto"/>
              </w:rPr>
            </w:pPr>
          </w:p>
        </w:tc>
      </w:tr>
      <w:tr>
        <w:trPr>
          <w:trHeight w:val="537"/>
        </w:trPr>
        <w:tc>
          <w:tcPr>
            <w:tcW w:w="4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88"/>
              </w:rPr>
              <w:t>24.1</w:t>
            </w:r>
          </w:p>
        </w:tc>
        <w:tc>
          <w:tcPr>
            <w:tcW w:w="5860" w:type="dxa"/>
            <w:vAlign w:val="bottom"/>
          </w:tcPr>
          <w:p>
            <w:pPr>
              <w:ind w:left="100"/>
              <w:spacing w:after="0"/>
              <w:rPr>
                <w:sz w:val="20"/>
                <w:szCs w:val="20"/>
                <w:color w:val="auto"/>
              </w:rPr>
            </w:pPr>
            <w:r>
              <w:rPr>
                <w:rFonts w:ascii="Courier New" w:cs="Courier New" w:eastAsia="Courier New" w:hAnsi="Courier New"/>
                <w:sz w:val="16"/>
                <w:szCs w:val="16"/>
                <w:color w:val="auto"/>
                <w:w w:val="96"/>
              </w:rPr>
              <w:t>-   Powers of Attorney (included on the signature page of this</w:t>
            </w:r>
          </w:p>
        </w:tc>
      </w:tr>
      <w:tr>
        <w:trPr>
          <w:trHeight w:val="179"/>
        </w:trPr>
        <w:tc>
          <w:tcPr>
            <w:tcW w:w="460" w:type="dxa"/>
            <w:vAlign w:val="bottom"/>
          </w:tcPr>
          <w:p>
            <w:pPr>
              <w:spacing w:after="0"/>
              <w:rPr>
                <w:sz w:val="15"/>
                <w:szCs w:val="15"/>
                <w:color w:val="auto"/>
              </w:rPr>
            </w:pPr>
          </w:p>
        </w:tc>
        <w:tc>
          <w:tcPr>
            <w:tcW w:w="58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Registration Statement).</w:t>
            </w:r>
          </w:p>
        </w:tc>
      </w:tr>
    </w:tbl>
    <w:p>
      <w:pPr>
        <w:spacing w:after="0" w:line="183" w:lineRule="exact"/>
        <w:rPr>
          <w:sz w:val="20"/>
          <w:szCs w:val="20"/>
          <w:color w:val="auto"/>
        </w:rPr>
      </w:pPr>
    </w:p>
    <w:p>
      <w:pPr>
        <w:jc w:val="both"/>
        <w:ind w:right="2779" w:firstLine="558"/>
        <w:spacing w:after="0" w:line="235" w:lineRule="auto"/>
        <w:rPr>
          <w:sz w:val="20"/>
          <w:szCs w:val="20"/>
          <w:color w:val="auto"/>
        </w:rPr>
      </w:pPr>
      <w:r>
        <w:rPr>
          <w:rFonts w:ascii="Courier New" w:cs="Courier New" w:eastAsia="Courier New" w:hAnsi="Courier New"/>
          <w:sz w:val="16"/>
          <w:szCs w:val="16"/>
          <w:color w:val="auto"/>
        </w:rPr>
        <w:t>The Registrant hereby undertakes that it will submit or has submitted the Plan and any amendment thereto to the Internal Revenue Service (the "IRS") in a timely manner and has made or will make all changes required by the IRS in order to qualify the Plan.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UNDERTAKINGS.</w:t>
      </w:r>
    </w:p>
    <w:p>
      <w:pPr>
        <w:spacing w:after="0" w:line="177" w:lineRule="exact"/>
        <w:rPr>
          <w:sz w:val="20"/>
          <w:szCs w:val="20"/>
          <w:color w:val="auto"/>
        </w:rPr>
      </w:pPr>
    </w:p>
    <w:p>
      <w:pPr>
        <w:ind w:left="1120" w:hanging="566"/>
        <w:spacing w:after="0"/>
        <w:tabs>
          <w:tab w:leader="none" w:pos="11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3" w:lineRule="exact"/>
        <w:rPr>
          <w:sz w:val="20"/>
          <w:szCs w:val="20"/>
          <w:color w:val="auto"/>
        </w:rPr>
      </w:pPr>
    </w:p>
    <w:p>
      <w:pPr>
        <w:ind w:left="1120" w:right="2879" w:hanging="566"/>
        <w:spacing w:after="0" w:line="234" w:lineRule="auto"/>
        <w:tabs>
          <w:tab w:leader="none" w:pos="1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3" w:lineRule="exact"/>
        <w:rPr>
          <w:rFonts w:ascii="Courier New" w:cs="Courier New" w:eastAsia="Courier New" w:hAnsi="Courier New"/>
          <w:sz w:val="16"/>
          <w:szCs w:val="16"/>
          <w:color w:val="auto"/>
        </w:rPr>
      </w:pPr>
    </w:p>
    <w:p>
      <w:pPr>
        <w:ind w:left="1660" w:right="2879" w:hanging="548"/>
        <w:spacing w:after="0" w:line="295" w:lineRule="auto"/>
        <w:tabs>
          <w:tab w:leader="none" w:pos="16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 as amended (the "Securities Act");</w:t>
      </w:r>
    </w:p>
    <w:p>
      <w:pPr>
        <w:spacing w:after="0" w:line="146" w:lineRule="exact"/>
        <w:rPr>
          <w:rFonts w:ascii="Courier New" w:cs="Courier New" w:eastAsia="Courier New" w:hAnsi="Courier New"/>
          <w:sz w:val="14"/>
          <w:szCs w:val="14"/>
          <w:color w:val="auto"/>
        </w:rPr>
      </w:pPr>
    </w:p>
    <w:p>
      <w:pPr>
        <w:ind w:left="1660" w:right="2779" w:hanging="548"/>
        <w:spacing w:after="0" w:line="235" w:lineRule="auto"/>
        <w:tabs>
          <w:tab w:leader="none" w:pos="16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which represent a fundamental change in the information set forth in the Registration Statement; and</w:t>
      </w:r>
    </w:p>
    <w:p>
      <w:pPr>
        <w:spacing w:after="0" w:line="184" w:lineRule="exact"/>
        <w:rPr>
          <w:rFonts w:ascii="Courier New" w:cs="Courier New" w:eastAsia="Courier New" w:hAnsi="Courier New"/>
          <w:sz w:val="16"/>
          <w:szCs w:val="16"/>
          <w:color w:val="auto"/>
        </w:rPr>
      </w:pPr>
    </w:p>
    <w:p>
      <w:pPr>
        <w:ind w:left="1660" w:right="2959" w:hanging="548"/>
        <w:spacing w:after="0" w:line="235" w:lineRule="auto"/>
        <w:tabs>
          <w:tab w:leader="none" w:pos="16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5" w:lineRule="exact"/>
        <w:rPr>
          <w:sz w:val="20"/>
          <w:szCs w:val="20"/>
          <w:color w:val="auto"/>
        </w:rPr>
      </w:pPr>
    </w:p>
    <w:p>
      <w:pPr>
        <w:ind w:left="560" w:right="2779"/>
        <w:spacing w:after="0" w:line="236" w:lineRule="auto"/>
        <w:rPr>
          <w:sz w:val="20"/>
          <w:szCs w:val="20"/>
          <w:color w:val="auto"/>
        </w:rPr>
      </w:pPr>
      <w:r>
        <w:rPr>
          <w:rFonts w:ascii="Courier New" w:cs="Courier New" w:eastAsia="Courier New" w:hAnsi="Courier New"/>
          <w:sz w:val="16"/>
          <w:szCs w:val="16"/>
          <w:color w:val="auto"/>
        </w:rPr>
        <w:t>Provided, however, that the undertakings set forth in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183" w:lineRule="exact"/>
        <w:rPr>
          <w:sz w:val="20"/>
          <w:szCs w:val="20"/>
          <w:color w:val="auto"/>
        </w:rPr>
      </w:pPr>
    </w:p>
    <w:p>
      <w:pPr>
        <w:ind w:left="1120" w:right="2959" w:hanging="566"/>
        <w:spacing w:after="0" w:line="276" w:lineRule="auto"/>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61" w:lineRule="exact"/>
        <w:rPr>
          <w:rFonts w:ascii="Courier New" w:cs="Courier New" w:eastAsia="Courier New" w:hAnsi="Courier New"/>
          <w:sz w:val="14"/>
          <w:szCs w:val="14"/>
          <w:color w:val="auto"/>
        </w:rPr>
      </w:pPr>
    </w:p>
    <w:p>
      <w:pPr>
        <w:ind w:left="1120" w:right="2959" w:hanging="566"/>
        <w:spacing w:after="0" w:line="235" w:lineRule="auto"/>
        <w:tabs>
          <w:tab w:leader="none" w:pos="1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that remain unsold at the termination of the offering.</w:t>
      </w:r>
    </w:p>
    <w:p>
      <w:pPr>
        <w:spacing w:after="0" w:line="183" w:lineRule="exact"/>
        <w:rPr>
          <w:sz w:val="20"/>
          <w:szCs w:val="20"/>
          <w:color w:val="auto"/>
        </w:rPr>
      </w:pPr>
    </w:p>
    <w:p>
      <w:pPr>
        <w:ind w:right="2959" w:firstLine="554"/>
        <w:spacing w:after="0" w:line="236" w:lineRule="auto"/>
        <w:tabs>
          <w:tab w:leader="none" w:pos="93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further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Courier New" w:cs="Courier New" w:eastAsia="Courier New" w:hAnsi="Courier New"/>
          <w:sz w:val="16"/>
          <w:szCs w:val="16"/>
          <w:color w:val="auto"/>
        </w:rPr>
      </w:pPr>
    </w:p>
    <w:p>
      <w:pPr>
        <w:ind w:right="2779" w:firstLine="554"/>
        <w:spacing w:after="0" w:line="236" w:lineRule="auto"/>
        <w:tabs>
          <w:tab w:leader="none" w:pos="93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19"/>
          </w:cols>
          <w:pgMar w:left="240" w:top="290" w:right="1440" w:bottom="1440" w:gutter="0" w:footer="0" w:header="0"/>
        </w:sectPr>
      </w:pPr>
    </w:p>
    <w:p>
      <w:pPr>
        <w:spacing w:after="0" w:line="36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19"/>
          </w:cols>
          <w:pgMar w:left="240" w:top="290" w:right="1440" w:bottom="1440" w:gutter="0" w:footer="0" w:header="0"/>
          <w:type w:val="continuous"/>
        </w:sectPr>
      </w:pPr>
    </w:p>
    <w:bookmarkStart w:id="5" w:name="page6"/>
    <w:bookmarkEnd w:id="5"/>
    <w:p>
      <w:pPr>
        <w:ind w:left="285"/>
        <w:spacing w:after="0"/>
        <w:rPr>
          <w:sz w:val="20"/>
          <w:szCs w:val="20"/>
          <w:color w:val="auto"/>
        </w:rPr>
      </w:pPr>
      <w:r>
        <w:rPr>
          <w:rFonts w:ascii="Courier New" w:cs="Courier New" w:eastAsia="Courier New" w:hAnsi="Courier New"/>
          <w:sz w:val="16"/>
          <w:szCs w:val="16"/>
          <w:color w:val="auto"/>
        </w:rPr>
        <w:t>6</w:t>
      </w:r>
    </w:p>
    <w:p>
      <w:pPr>
        <w:spacing w:after="0" w:line="355" w:lineRule="exact"/>
        <w:rPr>
          <w:sz w:val="20"/>
          <w:szCs w:val="20"/>
          <w:color w:val="auto"/>
        </w:rPr>
      </w:pPr>
    </w:p>
    <w:p>
      <w:pPr>
        <w:ind w:left="2985"/>
        <w:spacing w:after="0"/>
        <w:rPr>
          <w:sz w:val="20"/>
          <w:szCs w:val="20"/>
          <w:color w:val="auto"/>
        </w:rPr>
      </w:pPr>
      <w:r>
        <w:rPr>
          <w:rFonts w:ascii="Courier New" w:cs="Courier New" w:eastAsia="Courier New" w:hAnsi="Courier New"/>
          <w:sz w:val="16"/>
          <w:szCs w:val="16"/>
          <w:color w:val="auto"/>
        </w:rPr>
        <w:t>POWER OF ATTORNEY</w:t>
      </w:r>
    </w:p>
    <w:p>
      <w:pPr>
        <w:spacing w:after="0" w:line="362" w:lineRule="exact"/>
        <w:rPr>
          <w:sz w:val="20"/>
          <w:szCs w:val="20"/>
          <w:color w:val="auto"/>
        </w:rPr>
      </w:pPr>
    </w:p>
    <w:p>
      <w:pPr>
        <w:ind w:left="5" w:right="3160" w:firstLine="558"/>
        <w:spacing w:after="0" w:line="236"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A. Maurice Myers, William L. Trubeck and Lawrence O'Donnell, III,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this Registration Statement,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pacing w:after="0" w:line="363"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left="5" w:right="3160" w:firstLine="558"/>
        <w:spacing w:after="0" w:line="236"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31st day of August, 2000.</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pacing w:after="0" w:line="334" w:lineRule="exact"/>
        <w:rPr>
          <w:sz w:val="20"/>
          <w:szCs w:val="20"/>
          <w:color w:val="auto"/>
        </w:rPr>
      </w:pPr>
    </w:p>
    <w:p>
      <w:pPr>
        <w:ind w:left="4005"/>
        <w:spacing w:after="0"/>
        <w:rPr>
          <w:sz w:val="20"/>
          <w:szCs w:val="20"/>
          <w:color w:val="auto"/>
        </w:rPr>
      </w:pPr>
      <w:r>
        <w:rPr>
          <w:rFonts w:ascii="Courier New" w:cs="Courier New" w:eastAsia="Courier New" w:hAnsi="Courier New"/>
          <w:sz w:val="16"/>
          <w:szCs w:val="16"/>
          <w:color w:val="auto"/>
        </w:rPr>
        <w:t>/s/ A. Maurice Myers</w:t>
      </w:r>
    </w:p>
    <w:p>
      <w:pPr>
        <w:ind w:left="3625"/>
        <w:spacing w:after="0" w:line="236" w:lineRule="auto"/>
        <w:rPr>
          <w:sz w:val="20"/>
          <w:szCs w:val="20"/>
          <w:color w:val="auto"/>
        </w:rPr>
      </w:pPr>
      <w:r>
        <w:rPr>
          <w:rFonts w:ascii="Courier New" w:cs="Courier New" w:eastAsia="Courier New" w:hAnsi="Courier New"/>
          <w:sz w:val="16"/>
          <w:szCs w:val="16"/>
          <w:color w:val="auto"/>
        </w:rPr>
        <w:t>-----------------------------------------</w:t>
      </w:r>
    </w:p>
    <w:p>
      <w:pPr>
        <w:ind w:left="3625"/>
        <w:spacing w:after="0" w:line="237" w:lineRule="auto"/>
        <w:rPr>
          <w:sz w:val="20"/>
          <w:szCs w:val="20"/>
          <w:color w:val="auto"/>
        </w:rPr>
      </w:pPr>
      <w:r>
        <w:rPr>
          <w:rFonts w:ascii="Courier New" w:cs="Courier New" w:eastAsia="Courier New" w:hAnsi="Courier New"/>
          <w:sz w:val="16"/>
          <w:szCs w:val="16"/>
          <w:color w:val="auto"/>
        </w:rPr>
        <w:t>By: A. Maurice Myers</w:t>
      </w:r>
    </w:p>
    <w:p>
      <w:pPr>
        <w:ind w:left="4005"/>
        <w:spacing w:after="0" w:line="237" w:lineRule="auto"/>
        <w:rPr>
          <w:sz w:val="20"/>
          <w:szCs w:val="20"/>
          <w:color w:val="auto"/>
        </w:rPr>
      </w:pPr>
      <w:r>
        <w:rPr>
          <w:rFonts w:ascii="Courier New" w:cs="Courier New" w:eastAsia="Courier New" w:hAnsi="Courier New"/>
          <w:sz w:val="16"/>
          <w:szCs w:val="16"/>
          <w:color w:val="auto"/>
        </w:rPr>
        <w:t>President and Chief Executive Officer</w:t>
      </w:r>
    </w:p>
    <w:p>
      <w:pPr>
        <w:spacing w:after="0" w:line="362" w:lineRule="exact"/>
        <w:rPr>
          <w:sz w:val="20"/>
          <w:szCs w:val="20"/>
          <w:color w:val="auto"/>
        </w:rPr>
      </w:pPr>
    </w:p>
    <w:p>
      <w:pPr>
        <w:ind w:left="5" w:right="3340" w:firstLine="558"/>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on Form S-8 has been signed by the following persons in the capacities indicated on the 31st day of August, 2000.</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840" w:type="dxa"/>
            <w:vAlign w:val="bottom"/>
          </w:tcPr>
          <w:p>
            <w:pPr>
              <w:ind w:left="1760"/>
              <w:spacing w:after="0"/>
              <w:rPr>
                <w:sz w:val="20"/>
                <w:szCs w:val="20"/>
                <w:color w:val="auto"/>
              </w:rPr>
            </w:pPr>
            <w:r>
              <w:rPr>
                <w:rFonts w:ascii="Courier New" w:cs="Courier New" w:eastAsia="Courier New" w:hAnsi="Courier New"/>
                <w:sz w:val="16"/>
                <w:szCs w:val="16"/>
                <w:color w:val="auto"/>
              </w:rPr>
              <w:t>SIGNATURE</w:t>
            </w:r>
          </w:p>
        </w:tc>
        <w:tc>
          <w:tcPr>
            <w:tcW w:w="5760" w:type="dxa"/>
            <w:vAlign w:val="bottom"/>
          </w:tcPr>
          <w:p>
            <w:pPr>
              <w:jc w:val="center"/>
              <w:ind w:left="182"/>
              <w:spacing w:after="0"/>
              <w:rPr>
                <w:sz w:val="20"/>
                <w:szCs w:val="20"/>
                <w:color w:val="auto"/>
              </w:rPr>
            </w:pPr>
            <w:r>
              <w:rPr>
                <w:rFonts w:ascii="Courier New" w:cs="Courier New" w:eastAsia="Courier New" w:hAnsi="Courier New"/>
                <w:sz w:val="16"/>
                <w:szCs w:val="16"/>
                <w:color w:val="auto"/>
                <w:w w:val="95"/>
              </w:rPr>
              <w:t>TITLE</w:t>
            </w:r>
          </w:p>
        </w:tc>
      </w:tr>
      <w:tr>
        <w:trPr>
          <w:trHeight w:val="179"/>
        </w:trPr>
        <w:tc>
          <w:tcPr>
            <w:tcW w:w="4840" w:type="dxa"/>
            <w:vAlign w:val="bottom"/>
          </w:tcPr>
          <w:p>
            <w:pPr>
              <w:ind w:left="1760"/>
              <w:spacing w:after="0" w:line="179" w:lineRule="exact"/>
              <w:rPr>
                <w:sz w:val="20"/>
                <w:szCs w:val="20"/>
                <w:color w:val="auto"/>
              </w:rPr>
            </w:pPr>
            <w:r>
              <w:rPr>
                <w:rFonts w:ascii="Courier New" w:cs="Courier New" w:eastAsia="Courier New" w:hAnsi="Courier New"/>
                <w:sz w:val="16"/>
                <w:szCs w:val="16"/>
                <w:color w:val="auto"/>
              </w:rPr>
              <w:t>---------</w:t>
            </w:r>
          </w:p>
        </w:tc>
        <w:tc>
          <w:tcPr>
            <w:tcW w:w="5760" w:type="dxa"/>
            <w:vAlign w:val="bottom"/>
          </w:tcPr>
          <w:p>
            <w:pPr>
              <w:jc w:val="center"/>
              <w:ind w:left="18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537"/>
        </w:trPr>
        <w:tc>
          <w:tcPr>
            <w:tcW w:w="4840" w:type="dxa"/>
            <w:vAlign w:val="bottom"/>
          </w:tcPr>
          <w:p>
            <w:pPr>
              <w:spacing w:after="0"/>
              <w:rPr>
                <w:sz w:val="20"/>
                <w:szCs w:val="20"/>
                <w:color w:val="auto"/>
              </w:rPr>
            </w:pPr>
            <w:r>
              <w:rPr>
                <w:rFonts w:ascii="Courier New" w:cs="Courier New" w:eastAsia="Courier New" w:hAnsi="Courier New"/>
                <w:sz w:val="16"/>
                <w:szCs w:val="16"/>
                <w:color w:val="auto"/>
              </w:rPr>
              <w:t>/s/ A. Maurice Myers</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w w:val="99"/>
              </w:rPr>
              <w:t>President, Chief Executive Officer and Chairman of the Board</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760" w:type="dxa"/>
            <w:vAlign w:val="bottom"/>
          </w:tcPr>
          <w:p>
            <w:pPr>
              <w:jc w:val="right"/>
              <w:ind w:right="1122"/>
              <w:spacing w:after="0" w:line="179" w:lineRule="exact"/>
              <w:rPr>
                <w:sz w:val="20"/>
                <w:szCs w:val="20"/>
                <w:color w:val="auto"/>
              </w:rPr>
            </w:pPr>
            <w:r>
              <w:rPr>
                <w:rFonts w:ascii="Courier New" w:cs="Courier New" w:eastAsia="Courier New" w:hAnsi="Courier New"/>
                <w:sz w:val="16"/>
                <w:szCs w:val="16"/>
                <w:color w:val="auto"/>
              </w:rPr>
              <w:t>(Principal Executive Officer)</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A. Maurice Myers</w:t>
            </w:r>
          </w:p>
        </w:tc>
        <w:tc>
          <w:tcPr>
            <w:tcW w:w="5760" w:type="dxa"/>
            <w:vAlign w:val="bottom"/>
          </w:tcPr>
          <w:p>
            <w:pPr>
              <w:spacing w:after="0"/>
              <w:rPr>
                <w:sz w:val="15"/>
                <w:szCs w:val="15"/>
                <w:color w:val="auto"/>
              </w:rPr>
            </w:pPr>
          </w:p>
        </w:tc>
      </w:tr>
      <w:tr>
        <w:trPr>
          <w:trHeight w:val="537"/>
        </w:trPr>
        <w:tc>
          <w:tcPr>
            <w:tcW w:w="4840" w:type="dxa"/>
            <w:vAlign w:val="bottom"/>
          </w:tcPr>
          <w:p>
            <w:pPr>
              <w:spacing w:after="0"/>
              <w:rPr>
                <w:sz w:val="20"/>
                <w:szCs w:val="20"/>
                <w:color w:val="auto"/>
              </w:rPr>
            </w:pPr>
            <w:r>
              <w:rPr>
                <w:rFonts w:ascii="Courier New" w:cs="Courier New" w:eastAsia="Courier New" w:hAnsi="Courier New"/>
                <w:sz w:val="16"/>
                <w:szCs w:val="16"/>
                <w:color w:val="auto"/>
              </w:rPr>
              <w:t>/s/ William L. Trubeck</w:t>
            </w:r>
          </w:p>
        </w:tc>
        <w:tc>
          <w:tcPr>
            <w:tcW w:w="5760" w:type="dxa"/>
            <w:vAlign w:val="bottom"/>
          </w:tcPr>
          <w:p>
            <w:pPr>
              <w:jc w:val="center"/>
              <w:ind w:left="202"/>
              <w:spacing w:after="0"/>
              <w:rPr>
                <w:sz w:val="20"/>
                <w:szCs w:val="20"/>
                <w:color w:val="auto"/>
              </w:rPr>
            </w:pPr>
            <w:r>
              <w:rPr>
                <w:rFonts w:ascii="Courier New" w:cs="Courier New" w:eastAsia="Courier New" w:hAnsi="Courier New"/>
                <w:sz w:val="16"/>
                <w:szCs w:val="16"/>
                <w:color w:val="auto"/>
                <w:w w:val="96"/>
              </w:rPr>
              <w:t>Senior Vice President and Chief Financial Officer</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760" w:type="dxa"/>
            <w:vAlign w:val="bottom"/>
          </w:tcPr>
          <w:p>
            <w:pPr>
              <w:jc w:val="right"/>
              <w:ind w:right="1122"/>
              <w:spacing w:after="0" w:line="179" w:lineRule="exact"/>
              <w:rPr>
                <w:sz w:val="20"/>
                <w:szCs w:val="20"/>
                <w:color w:val="auto"/>
              </w:rPr>
            </w:pPr>
            <w:r>
              <w:rPr>
                <w:rFonts w:ascii="Courier New" w:cs="Courier New" w:eastAsia="Courier New" w:hAnsi="Courier New"/>
                <w:sz w:val="16"/>
                <w:szCs w:val="16"/>
                <w:color w:val="auto"/>
              </w:rPr>
              <w:t>(Principal Financial Officer)</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William L. Trubeck</w:t>
            </w:r>
          </w:p>
        </w:tc>
        <w:tc>
          <w:tcPr>
            <w:tcW w:w="5760" w:type="dxa"/>
            <w:vAlign w:val="bottom"/>
          </w:tcPr>
          <w:p>
            <w:pPr>
              <w:spacing w:after="0"/>
              <w:rPr>
                <w:sz w:val="15"/>
                <w:szCs w:val="15"/>
                <w:color w:val="auto"/>
              </w:rPr>
            </w:pPr>
          </w:p>
        </w:tc>
      </w:tr>
      <w:tr>
        <w:trPr>
          <w:trHeight w:val="537"/>
        </w:trPr>
        <w:tc>
          <w:tcPr>
            <w:tcW w:w="4840" w:type="dxa"/>
            <w:vAlign w:val="bottom"/>
          </w:tcPr>
          <w:p>
            <w:pPr>
              <w:spacing w:after="0"/>
              <w:rPr>
                <w:sz w:val="20"/>
                <w:szCs w:val="20"/>
                <w:color w:val="auto"/>
              </w:rPr>
            </w:pPr>
            <w:r>
              <w:rPr>
                <w:rFonts w:ascii="Courier New" w:cs="Courier New" w:eastAsia="Courier New" w:hAnsi="Courier New"/>
                <w:sz w:val="16"/>
                <w:szCs w:val="16"/>
                <w:color w:val="auto"/>
              </w:rPr>
              <w:t>/s/ Bruce E. Snyder</w:t>
            </w:r>
          </w:p>
        </w:tc>
        <w:tc>
          <w:tcPr>
            <w:tcW w:w="5760" w:type="dxa"/>
            <w:vAlign w:val="bottom"/>
          </w:tcPr>
          <w:p>
            <w:pPr>
              <w:jc w:val="center"/>
              <w:ind w:left="202"/>
              <w:spacing w:after="0"/>
              <w:rPr>
                <w:sz w:val="20"/>
                <w:szCs w:val="20"/>
                <w:color w:val="auto"/>
              </w:rPr>
            </w:pPr>
            <w:r>
              <w:rPr>
                <w:rFonts w:ascii="Courier New" w:cs="Courier New" w:eastAsia="Courier New" w:hAnsi="Courier New"/>
                <w:sz w:val="16"/>
                <w:szCs w:val="16"/>
                <w:color w:val="auto"/>
                <w:w w:val="96"/>
              </w:rPr>
              <w:t>Vice President and Chief Accounting Officer</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760" w:type="dxa"/>
            <w:vAlign w:val="bottom"/>
          </w:tcPr>
          <w:p>
            <w:pPr>
              <w:jc w:val="right"/>
              <w:ind w:right="1122"/>
              <w:spacing w:after="0" w:line="179" w:lineRule="exact"/>
              <w:rPr>
                <w:sz w:val="20"/>
                <w:szCs w:val="20"/>
                <w:color w:val="auto"/>
              </w:rPr>
            </w:pPr>
            <w:r>
              <w:rPr>
                <w:rFonts w:ascii="Courier New" w:cs="Courier New" w:eastAsia="Courier New" w:hAnsi="Courier New"/>
                <w:sz w:val="16"/>
                <w:szCs w:val="16"/>
                <w:color w:val="auto"/>
              </w:rPr>
              <w:t>(Principal Accounting Officer)</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Bruce E. Snyder</w:t>
            </w:r>
          </w:p>
        </w:tc>
        <w:tc>
          <w:tcPr>
            <w:tcW w:w="5760" w:type="dxa"/>
            <w:vAlign w:val="bottom"/>
          </w:tcPr>
          <w:p>
            <w:pPr>
              <w:spacing w:after="0"/>
              <w:rPr>
                <w:sz w:val="15"/>
                <w:szCs w:val="15"/>
                <w:color w:val="auto"/>
              </w:rPr>
            </w:pPr>
          </w:p>
        </w:tc>
      </w:tr>
      <w:tr>
        <w:trPr>
          <w:trHeight w:val="537"/>
        </w:trPr>
        <w:tc>
          <w:tcPr>
            <w:tcW w:w="4840" w:type="dxa"/>
            <w:vAlign w:val="bottom"/>
          </w:tcPr>
          <w:p>
            <w:pPr>
              <w:spacing w:after="0"/>
              <w:rPr>
                <w:sz w:val="20"/>
                <w:szCs w:val="20"/>
                <w:color w:val="auto"/>
              </w:rPr>
            </w:pPr>
            <w:r>
              <w:rPr>
                <w:rFonts w:ascii="Courier New" w:cs="Courier New" w:eastAsia="Courier New" w:hAnsi="Courier New"/>
                <w:sz w:val="16"/>
                <w:szCs w:val="16"/>
                <w:color w:val="auto"/>
              </w:rPr>
              <w:t>/s/ H. Jesse Arnelle</w:t>
            </w:r>
          </w:p>
        </w:tc>
        <w:tc>
          <w:tcPr>
            <w:tcW w:w="5760" w:type="dxa"/>
            <w:vAlign w:val="bottom"/>
          </w:tcPr>
          <w:p>
            <w:pPr>
              <w:jc w:val="right"/>
              <w:ind w:right="2342"/>
              <w:spacing w:after="0"/>
              <w:rPr>
                <w:sz w:val="20"/>
                <w:szCs w:val="20"/>
                <w:color w:val="auto"/>
              </w:rPr>
            </w:pPr>
            <w:r>
              <w:rPr>
                <w:rFonts w:ascii="Courier New" w:cs="Courier New" w:eastAsia="Courier New" w:hAnsi="Courier New"/>
                <w:sz w:val="16"/>
                <w:szCs w:val="16"/>
                <w:color w:val="auto"/>
              </w:rPr>
              <w:t>Director</w:t>
            </w:r>
          </w:p>
        </w:tc>
      </w:tr>
    </w:tbl>
    <w:p>
      <w:pPr>
        <w:ind w:left="185" w:hanging="185"/>
        <w:spacing w:after="0" w:line="236" w:lineRule="auto"/>
        <w:tabs>
          <w:tab w:leader="none" w:pos="18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 Jesse Arnelle</w:t>
      </w:r>
    </w:p>
    <w:p>
      <w:pPr>
        <w:sectPr>
          <w:pgSz w:w="11900" w:h="16838" w:orient="portrait"/>
          <w:cols w:equalWidth="0" w:num="1">
            <w:col w:w="10605"/>
          </w:cols>
          <w:pgMar w:left="235" w:top="290" w:right="10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3545"/>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605"/>
          </w:cols>
          <w:pgMar w:left="235" w:top="290" w:right="1059" w:bottom="1440" w:gutter="0" w:footer="0" w:header="0"/>
          <w:type w:val="continuous"/>
        </w:sectPr>
      </w:pPr>
    </w:p>
    <w:bookmarkStart w:id="6" w:name="page7"/>
    <w:bookmarkEnd w:id="6"/>
    <w:p>
      <w:pPr>
        <w:ind w:left="285"/>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
        <w:spacing w:after="0"/>
        <w:tabs>
          <w:tab w:leader="none" w:pos="7424" w:val="left"/>
        </w:tabs>
        <w:rPr>
          <w:sz w:val="20"/>
          <w:szCs w:val="20"/>
          <w:color w:val="auto"/>
        </w:rPr>
      </w:pPr>
      <w:r>
        <w:rPr>
          <w:rFonts w:ascii="Courier New" w:cs="Courier New" w:eastAsia="Courier New" w:hAnsi="Courier New"/>
          <w:sz w:val="16"/>
          <w:szCs w:val="16"/>
          <w:color w:val="auto"/>
        </w:rPr>
        <w:t>/s/ Pastora San Juan Cafferty</w:t>
      </w:r>
      <w:r>
        <w:rPr>
          <w:sz w:val="20"/>
          <w:szCs w:val="20"/>
          <w:color w:val="auto"/>
        </w:rPr>
        <w:tab/>
      </w:r>
      <w:r>
        <w:rPr>
          <w:rFonts w:ascii="Courier New" w:cs="Courier New" w:eastAsia="Courier New" w:hAnsi="Courier New"/>
          <w:sz w:val="14"/>
          <w:szCs w:val="14"/>
          <w:color w:val="auto"/>
        </w:rPr>
        <w:t>Director</w:t>
      </w:r>
    </w:p>
    <w:p>
      <w:pPr>
        <w:ind w:left="185" w:hanging="185"/>
        <w:spacing w:after="0" w:line="236" w:lineRule="auto"/>
        <w:tabs>
          <w:tab w:leader="none" w:pos="18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 Juan Cafferty</w:t>
      </w:r>
    </w:p>
    <w:p>
      <w:pPr>
        <w:spacing w:after="0" w:line="356" w:lineRule="exact"/>
        <w:rPr>
          <w:sz w:val="20"/>
          <w:szCs w:val="20"/>
          <w:color w:val="auto"/>
        </w:rPr>
      </w:pPr>
    </w:p>
    <w:p>
      <w:pPr>
        <w:ind w:left="5"/>
        <w:spacing w:after="0"/>
        <w:tabs>
          <w:tab w:leader="none" w:pos="7424" w:val="left"/>
        </w:tabs>
        <w:rPr>
          <w:sz w:val="20"/>
          <w:szCs w:val="20"/>
          <w:color w:val="auto"/>
        </w:rPr>
      </w:pPr>
      <w:r>
        <w:rPr>
          <w:rFonts w:ascii="Courier New" w:cs="Courier New" w:eastAsia="Courier New" w:hAnsi="Courier New"/>
          <w:sz w:val="16"/>
          <w:szCs w:val="16"/>
          <w:color w:val="auto"/>
        </w:rPr>
        <w:t>/s/ Ralph F. Cox</w:t>
      </w:r>
      <w:r>
        <w:rPr>
          <w:sz w:val="20"/>
          <w:szCs w:val="20"/>
          <w:color w:val="auto"/>
        </w:rPr>
        <w:tab/>
      </w:r>
      <w:r>
        <w:rPr>
          <w:rFonts w:ascii="Courier New" w:cs="Courier New" w:eastAsia="Courier New" w:hAnsi="Courier New"/>
          <w:sz w:val="14"/>
          <w:szCs w:val="14"/>
          <w:color w:val="auto"/>
        </w:rPr>
        <w:t>Director</w:t>
      </w:r>
    </w:p>
    <w:p>
      <w:pPr>
        <w:ind w:left="185" w:hanging="185"/>
        <w:spacing w:after="0" w:line="236" w:lineRule="auto"/>
        <w:tabs>
          <w:tab w:leader="none" w:pos="1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pacing w:after="0" w:line="356" w:lineRule="exact"/>
        <w:rPr>
          <w:sz w:val="20"/>
          <w:szCs w:val="20"/>
          <w:color w:val="auto"/>
        </w:rPr>
      </w:pPr>
    </w:p>
    <w:p>
      <w:pPr>
        <w:ind w:left="5"/>
        <w:spacing w:after="0"/>
        <w:tabs>
          <w:tab w:leader="none" w:pos="7424" w:val="left"/>
        </w:tabs>
        <w:rPr>
          <w:sz w:val="20"/>
          <w:szCs w:val="20"/>
          <w:color w:val="auto"/>
        </w:rPr>
      </w:pPr>
      <w:r>
        <w:rPr>
          <w:rFonts w:ascii="Courier New" w:cs="Courier New" w:eastAsia="Courier New" w:hAnsi="Courier New"/>
          <w:sz w:val="16"/>
          <w:szCs w:val="16"/>
          <w:color w:val="auto"/>
        </w:rPr>
        <w:t>/s/ Robert S. Miller</w:t>
      </w:r>
      <w:r>
        <w:rPr>
          <w:sz w:val="20"/>
          <w:szCs w:val="20"/>
          <w:color w:val="auto"/>
        </w:rPr>
        <w:tab/>
      </w:r>
      <w:r>
        <w:rPr>
          <w:rFonts w:ascii="Courier New" w:cs="Courier New" w:eastAsia="Courier New" w:hAnsi="Courier New"/>
          <w:sz w:val="14"/>
          <w:szCs w:val="14"/>
          <w:color w:val="auto"/>
        </w:rPr>
        <w:t>Director</w:t>
      </w:r>
    </w:p>
    <w:p>
      <w:pPr>
        <w:ind w:left="185" w:hanging="185"/>
        <w:spacing w:after="0" w:line="236" w:lineRule="auto"/>
        <w:tabs>
          <w:tab w:leader="none" w:pos="18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Robert S. Miller</w:t>
      </w:r>
    </w:p>
    <w:p>
      <w:pPr>
        <w:spacing w:after="0" w:line="356" w:lineRule="exact"/>
        <w:rPr>
          <w:sz w:val="20"/>
          <w:szCs w:val="20"/>
          <w:color w:val="auto"/>
        </w:rPr>
      </w:pPr>
    </w:p>
    <w:p>
      <w:pPr>
        <w:ind w:left="5"/>
        <w:spacing w:after="0"/>
        <w:tabs>
          <w:tab w:leader="none" w:pos="7424" w:val="left"/>
        </w:tabs>
        <w:rPr>
          <w:sz w:val="20"/>
          <w:szCs w:val="20"/>
          <w:color w:val="auto"/>
        </w:rPr>
      </w:pPr>
      <w:r>
        <w:rPr>
          <w:rFonts w:ascii="Courier New" w:cs="Courier New" w:eastAsia="Courier New" w:hAnsi="Courier New"/>
          <w:sz w:val="16"/>
          <w:szCs w:val="16"/>
          <w:color w:val="auto"/>
        </w:rPr>
        <w:t>/s/ Paul M. Montrone</w:t>
      </w:r>
      <w:r>
        <w:rPr>
          <w:sz w:val="20"/>
          <w:szCs w:val="20"/>
          <w:color w:val="auto"/>
        </w:rPr>
        <w:tab/>
      </w:r>
      <w:r>
        <w:rPr>
          <w:rFonts w:ascii="Courier New" w:cs="Courier New" w:eastAsia="Courier New" w:hAnsi="Courier New"/>
          <w:sz w:val="14"/>
          <w:szCs w:val="14"/>
          <w:color w:val="auto"/>
        </w:rPr>
        <w:t>Director</w:t>
      </w:r>
    </w:p>
    <w:p>
      <w:pPr>
        <w:ind w:left="185" w:hanging="185"/>
        <w:spacing w:after="0" w:line="236" w:lineRule="auto"/>
        <w:tabs>
          <w:tab w:leader="none" w:pos="18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Paul M. Montrone</w:t>
      </w:r>
    </w:p>
    <w:p>
      <w:pPr>
        <w:spacing w:after="0" w:line="356" w:lineRule="exact"/>
        <w:rPr>
          <w:sz w:val="20"/>
          <w:szCs w:val="20"/>
          <w:color w:val="auto"/>
        </w:rPr>
      </w:pPr>
    </w:p>
    <w:p>
      <w:pPr>
        <w:ind w:left="5"/>
        <w:spacing w:after="0"/>
        <w:tabs>
          <w:tab w:leader="none" w:pos="7424" w:val="left"/>
        </w:tabs>
        <w:rPr>
          <w:sz w:val="20"/>
          <w:szCs w:val="20"/>
          <w:color w:val="auto"/>
        </w:rPr>
      </w:pPr>
      <w:r>
        <w:rPr>
          <w:rFonts w:ascii="Courier New" w:cs="Courier New" w:eastAsia="Courier New" w:hAnsi="Courier New"/>
          <w:sz w:val="16"/>
          <w:szCs w:val="16"/>
          <w:color w:val="auto"/>
        </w:rPr>
        <w:t>/s/ John C. Pope</w:t>
      </w:r>
      <w:r>
        <w:rPr>
          <w:sz w:val="20"/>
          <w:szCs w:val="20"/>
          <w:color w:val="auto"/>
        </w:rPr>
        <w:tab/>
      </w:r>
      <w:r>
        <w:rPr>
          <w:rFonts w:ascii="Courier New" w:cs="Courier New" w:eastAsia="Courier New" w:hAnsi="Courier New"/>
          <w:sz w:val="14"/>
          <w:szCs w:val="14"/>
          <w:color w:val="auto"/>
        </w:rPr>
        <w:t>Director</w:t>
      </w:r>
    </w:p>
    <w:p>
      <w:pPr>
        <w:ind w:left="185" w:hanging="185"/>
        <w:spacing w:after="0" w:line="236" w:lineRule="auto"/>
        <w:tabs>
          <w:tab w:leader="none" w:pos="1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356" w:lineRule="exact"/>
        <w:rPr>
          <w:sz w:val="20"/>
          <w:szCs w:val="20"/>
          <w:color w:val="auto"/>
        </w:rPr>
      </w:pPr>
    </w:p>
    <w:p>
      <w:pPr>
        <w:ind w:left="5"/>
        <w:spacing w:after="0"/>
        <w:tabs>
          <w:tab w:leader="none" w:pos="7424" w:val="left"/>
        </w:tabs>
        <w:rPr>
          <w:sz w:val="20"/>
          <w:szCs w:val="20"/>
          <w:color w:val="auto"/>
        </w:rPr>
      </w:pPr>
      <w:r>
        <w:rPr>
          <w:rFonts w:ascii="Courier New" w:cs="Courier New" w:eastAsia="Courier New" w:hAnsi="Courier New"/>
          <w:sz w:val="16"/>
          <w:szCs w:val="16"/>
          <w:color w:val="auto"/>
        </w:rPr>
        <w:t>/s/ Steven G. Rothmeier</w:t>
      </w:r>
      <w:r>
        <w:rPr>
          <w:sz w:val="20"/>
          <w:szCs w:val="20"/>
          <w:color w:val="auto"/>
        </w:rPr>
        <w:tab/>
      </w:r>
      <w:r>
        <w:rPr>
          <w:rFonts w:ascii="Courier New" w:cs="Courier New" w:eastAsia="Courier New" w:hAnsi="Courier New"/>
          <w:sz w:val="14"/>
          <w:szCs w:val="14"/>
          <w:color w:val="auto"/>
        </w:rPr>
        <w:t>Director</w:t>
      </w:r>
    </w:p>
    <w:p>
      <w:pPr>
        <w:ind w:left="185" w:hanging="185"/>
        <w:spacing w:after="0" w:line="236" w:lineRule="auto"/>
        <w:tabs>
          <w:tab w:leader="none" w:pos="1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356" w:lineRule="exact"/>
        <w:rPr>
          <w:sz w:val="20"/>
          <w:szCs w:val="20"/>
          <w:color w:val="auto"/>
        </w:rPr>
      </w:pPr>
    </w:p>
    <w:p>
      <w:pPr>
        <w:ind w:left="5"/>
        <w:spacing w:after="0"/>
        <w:tabs>
          <w:tab w:leader="none" w:pos="7424" w:val="left"/>
        </w:tabs>
        <w:rPr>
          <w:sz w:val="20"/>
          <w:szCs w:val="20"/>
          <w:color w:val="auto"/>
        </w:rPr>
      </w:pPr>
      <w:r>
        <w:rPr>
          <w:rFonts w:ascii="Courier New" w:cs="Courier New" w:eastAsia="Courier New" w:hAnsi="Courier New"/>
          <w:sz w:val="16"/>
          <w:szCs w:val="16"/>
          <w:color w:val="auto"/>
        </w:rPr>
        <w:t>/s/ Ralph V. Whitworth</w:t>
      </w:r>
      <w:r>
        <w:rPr>
          <w:sz w:val="20"/>
          <w:szCs w:val="20"/>
          <w:color w:val="auto"/>
        </w:rPr>
        <w:tab/>
      </w:r>
      <w:r>
        <w:rPr>
          <w:rFonts w:ascii="Courier New" w:cs="Courier New" w:eastAsia="Courier New" w:hAnsi="Courier New"/>
          <w:sz w:val="14"/>
          <w:szCs w:val="14"/>
          <w:color w:val="auto"/>
        </w:rPr>
        <w:t>Director</w:t>
      </w:r>
    </w:p>
    <w:p>
      <w:pPr>
        <w:ind w:left="185" w:hanging="185"/>
        <w:spacing w:after="0" w:line="236" w:lineRule="auto"/>
        <w:tabs>
          <w:tab w:leader="none" w:pos="1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p>
      <w:pPr>
        <w:spacing w:after="0" w:line="200" w:lineRule="exact"/>
        <w:rPr>
          <w:sz w:val="20"/>
          <w:szCs w:val="20"/>
          <w:color w:val="auto"/>
        </w:rPr>
      </w:pPr>
    </w:p>
    <w:p>
      <w:pPr>
        <w:spacing w:after="0" w:line="33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24"/>
          </w:cols>
          <w:pgMar w:left="235" w:top="290"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362" w:lineRule="exact"/>
        <w:rPr>
          <w:sz w:val="20"/>
          <w:szCs w:val="20"/>
          <w:color w:val="auto"/>
        </w:rPr>
      </w:pPr>
    </w:p>
    <w:p>
      <w:pPr>
        <w:ind w:right="2779" w:firstLine="558"/>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the Administrative Committee of the Waste Management Employee Benefit Plans has duly caused this Registration Statement to be signed on its behalf by the undersigned, thereunto duly authorized, in the City of Houston, the State of Texas, on this 31st day of August, 2000.</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RETIREMENT SAVINGS PLAN</w:t>
      </w:r>
    </w:p>
    <w:p>
      <w:pPr>
        <w:spacing w:after="0" w:line="35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By:</w:t>
        <w:tab/>
        <w:t>/s/ Patricia R. McCann</w:t>
      </w:r>
    </w:p>
    <w:p>
      <w:pPr>
        <w:ind w:left="280"/>
        <w:spacing w:after="0" w:line="236" w:lineRule="auto"/>
        <w:rPr>
          <w:sz w:val="20"/>
          <w:szCs w:val="20"/>
          <w:color w:val="auto"/>
        </w:rPr>
      </w:pPr>
      <w:r>
        <w:rPr>
          <w:rFonts w:ascii="Courier New" w:cs="Courier New" w:eastAsia="Courier New" w:hAnsi="Courier New"/>
          <w:sz w:val="16"/>
          <w:szCs w:val="16"/>
          <w:color w:val="auto"/>
        </w:rPr>
        <w:t>-----------------------------------------</w:t>
      </w:r>
    </w:p>
    <w:p>
      <w:pPr>
        <w:ind w:left="460"/>
        <w:spacing w:after="0" w:line="237" w:lineRule="auto"/>
        <w:rPr>
          <w:sz w:val="20"/>
          <w:szCs w:val="20"/>
          <w:color w:val="auto"/>
        </w:rPr>
      </w:pPr>
      <w:r>
        <w:rPr>
          <w:rFonts w:ascii="Courier New" w:cs="Courier New" w:eastAsia="Courier New" w:hAnsi="Courier New"/>
          <w:sz w:val="16"/>
          <w:szCs w:val="16"/>
          <w:color w:val="auto"/>
        </w:rPr>
        <w:t>Patricia R. McCann</w:t>
      </w:r>
    </w:p>
    <w:p>
      <w:pPr>
        <w:ind w:left="460"/>
        <w:spacing w:after="0" w:line="237" w:lineRule="auto"/>
        <w:rPr>
          <w:sz w:val="20"/>
          <w:szCs w:val="20"/>
          <w:color w:val="auto"/>
        </w:rPr>
      </w:pPr>
      <w:r>
        <w:rPr>
          <w:rFonts w:ascii="Courier New" w:cs="Courier New" w:eastAsia="Courier New" w:hAnsi="Courier New"/>
          <w:sz w:val="16"/>
          <w:szCs w:val="16"/>
          <w:color w:val="auto"/>
        </w:rPr>
        <w:t>Vice President - Benefits and Payroll</w:t>
      </w:r>
    </w:p>
    <w:p>
      <w:pPr>
        <w:ind w:left="460"/>
        <w:spacing w:after="0" w:line="237" w:lineRule="auto"/>
        <w:rPr>
          <w:sz w:val="20"/>
          <w:szCs w:val="20"/>
          <w:color w:val="auto"/>
        </w:rPr>
      </w:pPr>
      <w:r>
        <w:rPr>
          <w:rFonts w:ascii="Courier New" w:cs="Courier New" w:eastAsia="Courier New" w:hAnsi="Courier New"/>
          <w:sz w:val="16"/>
          <w:szCs w:val="16"/>
          <w:color w:val="auto"/>
        </w:rPr>
        <w:t>and Member - Administrative Committee</w:t>
      </w:r>
    </w:p>
    <w:p>
      <w:pPr>
        <w:sectPr>
          <w:pgSz w:w="11900" w:h="16838" w:orient="portrait"/>
          <w:cols w:equalWidth="0" w:num="1">
            <w:col w:w="10219"/>
          </w:cols>
          <w:pgMar w:left="240" w:top="29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1"/>
        </w:trPr>
        <w:tc>
          <w:tcPr>
            <w:tcW w:w="780" w:type="dxa"/>
            <w:vAlign w:val="bottom"/>
          </w:tcPr>
          <w:p>
            <w:pPr>
              <w:ind w:left="280"/>
              <w:spacing w:after="0"/>
              <w:rPr>
                <w:sz w:val="20"/>
                <w:szCs w:val="20"/>
                <w:color w:val="auto"/>
              </w:rPr>
            </w:pPr>
            <w:r>
              <w:rPr>
                <w:rFonts w:ascii="Courier New" w:cs="Courier New" w:eastAsia="Courier New" w:hAnsi="Courier New"/>
                <w:sz w:val="16"/>
                <w:szCs w:val="16"/>
                <w:color w:val="auto"/>
              </w:rPr>
              <w:t>9</w:t>
            </w:r>
          </w:p>
        </w:tc>
        <w:tc>
          <w:tcPr>
            <w:tcW w:w="380" w:type="dxa"/>
            <w:vAlign w:val="bottom"/>
          </w:tcPr>
          <w:p>
            <w:pPr>
              <w:spacing w:after="0"/>
              <w:rPr>
                <w:sz w:val="15"/>
                <w:szCs w:val="15"/>
                <w:color w:val="auto"/>
              </w:rPr>
            </w:pPr>
          </w:p>
        </w:tc>
        <w:tc>
          <w:tcPr>
            <w:tcW w:w="6180" w:type="dxa"/>
            <w:vAlign w:val="bottom"/>
          </w:tcPr>
          <w:p>
            <w:pPr>
              <w:spacing w:after="0"/>
              <w:rPr>
                <w:sz w:val="15"/>
                <w:szCs w:val="15"/>
                <w:color w:val="auto"/>
              </w:rPr>
            </w:pPr>
          </w:p>
        </w:tc>
      </w:tr>
      <w:tr>
        <w:trPr>
          <w:trHeight w:val="537"/>
        </w:trPr>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tcPr>
          <w:p>
            <w:pPr>
              <w:ind w:left="1820"/>
              <w:spacing w:after="0"/>
              <w:rPr>
                <w:sz w:val="20"/>
                <w:szCs w:val="20"/>
                <w:color w:val="auto"/>
              </w:rPr>
            </w:pPr>
            <w:r>
              <w:rPr>
                <w:rFonts w:ascii="Courier New" w:cs="Courier New" w:eastAsia="Courier New" w:hAnsi="Courier New"/>
                <w:sz w:val="16"/>
                <w:szCs w:val="16"/>
                <w:color w:val="auto"/>
              </w:rPr>
              <w:t>INDEX TO EXHIBITS</w:t>
            </w:r>
          </w:p>
        </w:tc>
      </w:tr>
      <w:tr>
        <w:trPr>
          <w:trHeight w:val="716"/>
        </w:trPr>
        <w:tc>
          <w:tcPr>
            <w:tcW w:w="7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38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179"/>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w:t>
            </w:r>
          </w:p>
        </w:tc>
        <w:tc>
          <w:tcPr>
            <w:tcW w:w="380" w:type="dxa"/>
            <w:vAlign w:val="bottom"/>
          </w:tcPr>
          <w:p>
            <w:pPr>
              <w:spacing w:after="0"/>
              <w:rPr>
                <w:sz w:val="15"/>
                <w:szCs w:val="15"/>
                <w:color w:val="auto"/>
              </w:rPr>
            </w:pPr>
          </w:p>
        </w:tc>
        <w:tc>
          <w:tcPr>
            <w:tcW w:w="61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DESCRIPTION</w:t>
            </w:r>
          </w:p>
        </w:tc>
      </w:tr>
      <w:tr>
        <w:trPr>
          <w:trHeight w:val="179"/>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 ------</w:t>
            </w:r>
          </w:p>
        </w:tc>
        <w:tc>
          <w:tcPr>
            <w:tcW w:w="380" w:type="dxa"/>
            <w:vAlign w:val="bottom"/>
          </w:tcPr>
          <w:p>
            <w:pPr>
              <w:spacing w:after="0"/>
              <w:rPr>
                <w:sz w:val="15"/>
                <w:szCs w:val="15"/>
                <w:color w:val="auto"/>
              </w:rPr>
            </w:pPr>
          </w:p>
        </w:tc>
        <w:tc>
          <w:tcPr>
            <w:tcW w:w="618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8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3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180" w:type="dxa"/>
            <w:vAlign w:val="bottom"/>
          </w:tcPr>
          <w:p>
            <w:pPr>
              <w:ind w:left="240"/>
              <w:spacing w:after="0"/>
              <w:rPr>
                <w:sz w:val="20"/>
                <w:szCs w:val="20"/>
                <w:color w:val="auto"/>
              </w:rPr>
            </w:pPr>
            <w:r>
              <w:rPr>
                <w:rFonts w:ascii="Courier New" w:cs="Courier New" w:eastAsia="Courier New" w:hAnsi="Courier New"/>
                <w:sz w:val="16"/>
                <w:szCs w:val="16"/>
                <w:color w:val="auto"/>
                <w:w w:val="96"/>
              </w:rPr>
              <w:t>Restated Certificate of Incorporation (Incorporated by reference</w:t>
            </w:r>
          </w:p>
        </w:tc>
      </w:tr>
      <w:tr>
        <w:trPr>
          <w:trHeight w:val="179"/>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1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to Exhibit 3.2 to the Registrant's Current Report on Form 8-K</w:t>
            </w:r>
          </w:p>
        </w:tc>
      </w:tr>
      <w:tr>
        <w:trPr>
          <w:trHeight w:val="179"/>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1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dated July 16, 1998).</w:t>
            </w:r>
          </w:p>
        </w:tc>
      </w:tr>
      <w:tr>
        <w:trPr>
          <w:trHeight w:val="358"/>
        </w:trPr>
        <w:tc>
          <w:tcPr>
            <w:tcW w:w="78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3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180" w:type="dxa"/>
            <w:vAlign w:val="bottom"/>
          </w:tcPr>
          <w:p>
            <w:pPr>
              <w:ind w:left="240"/>
              <w:spacing w:after="0"/>
              <w:rPr>
                <w:sz w:val="20"/>
                <w:szCs w:val="20"/>
                <w:color w:val="auto"/>
              </w:rPr>
            </w:pPr>
            <w:r>
              <w:rPr>
                <w:rFonts w:ascii="Courier New" w:cs="Courier New" w:eastAsia="Courier New" w:hAnsi="Courier New"/>
                <w:sz w:val="16"/>
                <w:szCs w:val="16"/>
                <w:color w:val="auto"/>
              </w:rPr>
              <w:t>Bylaws (Incorporated by reference to Exhibit 3 to the</w:t>
            </w:r>
          </w:p>
        </w:tc>
      </w:tr>
      <w:tr>
        <w:trPr>
          <w:trHeight w:val="179"/>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1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6"/>
              </w:rPr>
              <w:t>Registrant's Quarterly Report on Form 10-Q for the Quarter ended</w:t>
            </w:r>
          </w:p>
        </w:tc>
      </w:tr>
      <w:tr>
        <w:trPr>
          <w:trHeight w:val="179"/>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1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June 30, 2000).</w:t>
            </w:r>
          </w:p>
        </w:tc>
      </w:tr>
      <w:tr>
        <w:trPr>
          <w:trHeight w:val="358"/>
        </w:trPr>
        <w:tc>
          <w:tcPr>
            <w:tcW w:w="78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3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180" w:type="dxa"/>
            <w:vAlign w:val="bottom"/>
          </w:tcPr>
          <w:p>
            <w:pPr>
              <w:ind w:left="240"/>
              <w:spacing w:after="0"/>
              <w:rPr>
                <w:sz w:val="20"/>
                <w:szCs w:val="20"/>
                <w:color w:val="auto"/>
              </w:rPr>
            </w:pPr>
            <w:r>
              <w:rPr>
                <w:rFonts w:ascii="Courier New" w:cs="Courier New" w:eastAsia="Courier New" w:hAnsi="Courier New"/>
                <w:sz w:val="16"/>
                <w:szCs w:val="16"/>
                <w:color w:val="auto"/>
              </w:rPr>
              <w:t>Consent of PricewaterhouseCoopers LLP.</w:t>
            </w:r>
          </w:p>
        </w:tc>
      </w:tr>
      <w:tr>
        <w:trPr>
          <w:trHeight w:val="358"/>
        </w:trPr>
        <w:tc>
          <w:tcPr>
            <w:tcW w:w="78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3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180" w:type="dxa"/>
            <w:vAlign w:val="bottom"/>
          </w:tcPr>
          <w:p>
            <w:pPr>
              <w:ind w:left="240"/>
              <w:spacing w:after="0"/>
              <w:rPr>
                <w:sz w:val="20"/>
                <w:szCs w:val="20"/>
                <w:color w:val="auto"/>
              </w:rPr>
            </w:pPr>
            <w:r>
              <w:rPr>
                <w:rFonts w:ascii="Courier New" w:cs="Courier New" w:eastAsia="Courier New" w:hAnsi="Courier New"/>
                <w:sz w:val="16"/>
                <w:szCs w:val="16"/>
                <w:color w:val="auto"/>
              </w:rPr>
              <w:t>Consent of Arthur Andersen LLP.</w:t>
            </w:r>
          </w:p>
        </w:tc>
      </w:tr>
      <w:tr>
        <w:trPr>
          <w:trHeight w:val="358"/>
        </w:trPr>
        <w:tc>
          <w:tcPr>
            <w:tcW w:w="78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3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180" w:type="dxa"/>
            <w:vAlign w:val="bottom"/>
          </w:tcPr>
          <w:p>
            <w:pPr>
              <w:ind w:left="240"/>
              <w:spacing w:after="0"/>
              <w:rPr>
                <w:sz w:val="20"/>
                <w:szCs w:val="20"/>
                <w:color w:val="auto"/>
              </w:rPr>
            </w:pPr>
            <w:r>
              <w:rPr>
                <w:rFonts w:ascii="Courier New" w:cs="Courier New" w:eastAsia="Courier New" w:hAnsi="Courier New"/>
                <w:sz w:val="16"/>
                <w:szCs w:val="16"/>
                <w:color w:val="auto"/>
              </w:rPr>
              <w:t>Powers of Attorney (included on the signature page of this</w:t>
            </w:r>
          </w:p>
        </w:tc>
      </w:tr>
      <w:tr>
        <w:trPr>
          <w:trHeight w:val="179"/>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1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Registration Statement).</w:t>
            </w:r>
          </w:p>
        </w:tc>
      </w:tr>
    </w:tbl>
    <w:p>
      <w:pPr>
        <w:sectPr>
          <w:pgSz w:w="11900" w:h="16838" w:orient="portrait"/>
          <w:cols w:equalWidth="0" w:num="1">
            <w:col w:w="10219"/>
          </w:cols>
          <w:pgMar w:left="240" w:top="29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w:t>
      </w:r>
    </w:p>
    <w:p>
      <w:pPr>
        <w:jc w:val="right"/>
        <w:ind w:right="2779"/>
        <w:spacing w:after="0" w:line="236" w:lineRule="auto"/>
        <w:rPr>
          <w:sz w:val="20"/>
          <w:szCs w:val="20"/>
          <w:color w:val="auto"/>
        </w:rPr>
      </w:pPr>
      <w:r>
        <w:rPr>
          <w:rFonts w:ascii="Courier New" w:cs="Courier New" w:eastAsia="Courier New" w:hAnsi="Courier New"/>
          <w:sz w:val="16"/>
          <w:szCs w:val="16"/>
          <w:color w:val="auto"/>
        </w:rPr>
        <w:t>EXHIBIT 23.1</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S-8 of our report dated March 16, 1998 relating to the consolidated financial statements of operations, stockholders' equity and cash flows of USA Waste Services, Inc. for the year ended December 31, 1997, which appears in Waste Management Inc.'s Annual Report on Form 10-K for the year ended December 31, 1999.</w:t>
      </w:r>
    </w:p>
    <w:p>
      <w:pPr>
        <w:spacing w:after="0" w:line="177"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PricewaterhouseCoopers LLP</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236" w:lineRule="auto"/>
        <w:rPr>
          <w:sz w:val="20"/>
          <w:szCs w:val="20"/>
          <w:color w:val="auto"/>
        </w:rPr>
      </w:pPr>
      <w:r>
        <w:rPr>
          <w:rFonts w:ascii="Courier New" w:cs="Courier New" w:eastAsia="Courier New" w:hAnsi="Courier New"/>
          <w:sz w:val="16"/>
          <w:szCs w:val="16"/>
          <w:color w:val="auto"/>
        </w:rPr>
        <w:t>August 31, 2000</w:t>
      </w:r>
    </w:p>
    <w:p>
      <w:pPr>
        <w:sectPr>
          <w:pgSz w:w="11900" w:h="16838" w:orient="portrait"/>
          <w:cols w:equalWidth="0" w:num="1">
            <w:col w:w="10219"/>
          </w:cols>
          <w:pgMar w:left="240" w:top="13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w:t>
      </w:r>
    </w:p>
    <w:p>
      <w:pPr>
        <w:jc w:val="right"/>
        <w:ind w:right="2779"/>
        <w:spacing w:after="0" w:line="236" w:lineRule="auto"/>
        <w:rPr>
          <w:sz w:val="20"/>
          <w:szCs w:val="20"/>
          <w:color w:val="auto"/>
        </w:rPr>
      </w:pPr>
      <w:r>
        <w:rPr>
          <w:rFonts w:ascii="Courier New" w:cs="Courier New" w:eastAsia="Courier New" w:hAnsi="Courier New"/>
          <w:sz w:val="16"/>
          <w:szCs w:val="16"/>
          <w:color w:val="auto"/>
        </w:rPr>
        <w:t>EXHIBIT 23.2</w:t>
      </w:r>
    </w:p>
    <w:p>
      <w:pPr>
        <w:spacing w:after="0" w:line="356"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200" w:lineRule="exact"/>
        <w:rPr>
          <w:sz w:val="20"/>
          <w:szCs w:val="20"/>
          <w:color w:val="auto"/>
        </w:rPr>
      </w:pPr>
    </w:p>
    <w:p>
      <w:pPr>
        <w:spacing w:after="0" w:line="340"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on Form S-8 filed by Waste Management, Inc. of our report dated March 27, 2000 included in Waste Management, Inc.'s Annual Report on Form 10-K for the year ended December 31, 1999 and to our report dated June 28, 2000 included in the Waste Management Retirement Saving Plan's Annual Report on Form 11-K for the year ended December 31, 1999.</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236" w:lineRule="auto"/>
        <w:rPr>
          <w:sz w:val="20"/>
          <w:szCs w:val="20"/>
          <w:color w:val="auto"/>
        </w:rPr>
      </w:pPr>
      <w:r>
        <w:rPr>
          <w:rFonts w:ascii="Courier New" w:cs="Courier New" w:eastAsia="Courier New" w:hAnsi="Courier New"/>
          <w:sz w:val="16"/>
          <w:szCs w:val="16"/>
          <w:color w:val="auto"/>
        </w:rPr>
        <w:t>August 31, 2000</w:t>
      </w:r>
    </w:p>
    <w:sectPr>
      <w:pgSz w:w="11900" w:h="16838" w:orient="portrait"/>
      <w:cols w:equalWidth="0" w:num="1">
        <w:col w:w="10219"/>
      </w:cols>
      <w:pgMar w:left="2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1"/>
    </w:lvl>
    <w:lvl w:ilvl="1">
      <w:lvlJc w:val="left"/>
      <w:lvlText w:val="(%2)"/>
      <w:numFmt w:val="lowerRoman"/>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2019-12-20T03:53:40Z</dcterms:created>
  <dcterms:modified xsi:type="dcterms:W3CDTF">2019-12-20T03:53:40Z</dcterms:modified>
</cp:coreProperties>
</file>