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DeSantis Christopher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Operations - East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241.55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 granted pursuant to Waste Management, Inc. 2023 Stock Incentive Plan. The stock option vests 34% on the first anniversary of the date of grant with 33% vesting on the 2nd and 3rd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789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3305</Characters>
  <CharactersWithSpaces>3853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