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Number 333-97697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Prospectus dated November 20, 2002)</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 SHARES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9"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trading symbol “WMI.” On February 17, 2006, the last reported sale price of the common stock on the New York Stock Exchange was $33.85 per share.</w:t>
      </w:r>
    </w:p>
    <w:p>
      <w:pPr>
        <w:spacing w:after="0" w:line="54" w:lineRule="exact"/>
        <w:rPr>
          <w:sz w:val="20"/>
          <w:szCs w:val="20"/>
          <w:color w:val="auto"/>
        </w:rPr>
      </w:pPr>
    </w:p>
    <w:p>
      <w:pPr>
        <w:ind w:right="20" w:firstLine="222"/>
        <w:spacing w:after="0" w:line="266" w:lineRule="auto"/>
        <w:rPr>
          <w:sz w:val="20"/>
          <w:szCs w:val="20"/>
          <w:color w:val="auto"/>
        </w:rPr>
      </w:pPr>
      <w:r>
        <w:rPr>
          <w:rFonts w:ascii="Times New Roman" w:cs="Times New Roman" w:eastAsia="Times New Roman" w:hAnsi="Times New Roman"/>
          <w:sz w:val="18"/>
          <w:szCs w:val="18"/>
          <w:color w:val="auto"/>
        </w:rPr>
        <w:t>We are issuing the shares directly to a warrant holder upon exercise by such holder of a currently outstanding warrant. The warrant, originally issued in May 1996, entitles the holder to purchase 7,500 shares of our common stock at a purchase price of $26.25 per share. We will use the proceeds of $196,875 for general corporate purposes.</w:t>
      </w:r>
    </w:p>
    <w:p>
      <w:pPr>
        <w:spacing w:after="0" w:line="64" w:lineRule="exact"/>
        <w:rPr>
          <w:sz w:val="20"/>
          <w:szCs w:val="20"/>
          <w:color w:val="auto"/>
        </w:rPr>
      </w:pPr>
    </w:p>
    <w:p>
      <w:pPr>
        <w:ind w:right="68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common stock involves risks that are described in the “Risk Factors” section beginning on page 4 of the prospectus dated November 20, 2002.</w:t>
      </w:r>
    </w:p>
    <w:p>
      <w:pPr>
        <w:spacing w:after="0" w:line="47" w:lineRule="exact"/>
        <w:rPr>
          <w:sz w:val="20"/>
          <w:szCs w:val="20"/>
          <w:color w:val="auto"/>
        </w:rPr>
      </w:pPr>
    </w:p>
    <w:p>
      <w:pPr>
        <w:ind w:right="22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We expect to deliver the shares against payment therefor in Houston, Texas on or about February 22, 2006.</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 dated February 21, 2006</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2019-12-20T03:52:30Z</dcterms:created>
  <dcterms:modified xsi:type="dcterms:W3CDTF">2019-12-20T03:52:30Z</dcterms:modified>
</cp:coreProperties>
</file>