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spacing w:after="0"/>
        <w:rPr>
          <w:sz w:val="20"/>
          <w:szCs w:val="20"/>
          <w:color w:val="auto"/>
        </w:rPr>
      </w:pPr>
      <w:r>
        <w:rPr>
          <w:rFonts w:ascii="Courier New" w:cs="Courier New" w:eastAsia="Courier New" w:hAnsi="Courier New"/>
          <w:sz w:val="18"/>
          <w:szCs w:val="18"/>
          <w:color w:val="auto"/>
        </w:rPr>
        <w:t>PURSUANT TO RULE 13d-2(b)</w:t>
      </w:r>
    </w:p>
    <w:p>
      <w:pPr>
        <w:spacing w:after="0" w:line="237" w:lineRule="auto"/>
        <w:rPr>
          <w:sz w:val="20"/>
          <w:szCs w:val="20"/>
          <w:color w:val="auto"/>
        </w:rPr>
      </w:pPr>
      <w:r>
        <w:rPr>
          <w:rFonts w:ascii="Courier New" w:cs="Courier New" w:eastAsia="Courier New" w:hAnsi="Courier New"/>
          <w:sz w:val="18"/>
          <w:szCs w:val="18"/>
          <w:color w:val="auto"/>
        </w:rPr>
        <w:t>(Amendment No. 0)1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94106L109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12/31/2002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0" w:lineRule="exact"/>
        <w:rPr>
          <w:sz w:val="24"/>
          <w:szCs w:val="24"/>
          <w:color w:val="auto"/>
        </w:rPr>
      </w:pPr>
    </w:p>
    <w:p>
      <w:pPr>
        <w:spacing w:after="0" w:line="209" w:lineRule="exact"/>
        <w:rPr>
          <w:sz w:val="24"/>
          <w:szCs w:val="24"/>
          <w:color w:val="auto"/>
        </w:rPr>
      </w:pPr>
    </w:p>
    <w:p>
      <w:pPr>
        <w:ind w:left="120" w:right="389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left="120" w:right="315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w:t>
      </w:r>
    </w:p>
    <w:p>
      <w:pPr>
        <w:ind w:left="120" w:right="2939"/>
        <w:spacing w:after="0" w:line="279" w:lineRule="auto"/>
        <w:rPr>
          <w:sz w:val="20"/>
          <w:szCs w:val="20"/>
          <w:color w:val="auto"/>
        </w:rPr>
      </w:pPr>
      <w:r>
        <w:rPr>
          <w:rFonts w:ascii="Courier New" w:cs="Courier New" w:eastAsia="Courier New" w:hAnsi="Courier New"/>
          <w:sz w:val="16"/>
          <w:szCs w:val="16"/>
          <w:color w:val="auto"/>
        </w:rPr>
        <w:t>the Securities Exchange Act of 1934 (the "Act") or otherwise subject to the liabilities of that section of the Act, but shall be subject to all other provisions of the Act (however, see the Notes.)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940" w:val="left"/>
          <w:tab w:leader="none" w:pos="5460" w:val="left"/>
        </w:tabs>
        <w:rPr>
          <w:sz w:val="20"/>
          <w:szCs w:val="20"/>
          <w:color w:val="auto"/>
        </w:rPr>
      </w:pPr>
      <w:r>
        <w:rPr>
          <w:rFonts w:ascii="Courier New" w:cs="Courier New" w:eastAsia="Courier New" w:hAnsi="Courier New"/>
          <w:sz w:val="18"/>
          <w:szCs w:val="18"/>
          <w:color w:val="auto"/>
        </w:rPr>
        <w:t>CUSIP No. 94106L109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Wellington Management Company, LLP</w:t>
      </w:r>
    </w:p>
    <w:p>
      <w:pPr>
        <w:ind w:left="960"/>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5900"/>
        <w:spacing w:after="0" w:line="238" w:lineRule="auto"/>
        <w:tabs>
          <w:tab w:leader="none" w:pos="6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p>
    <w:p>
      <w:pPr>
        <w:ind w:left="5900"/>
        <w:spacing w:after="0"/>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1060" w:right="5899" w:hanging="1052"/>
        <w:spacing w:after="0" w:line="235" w:lineRule="auto"/>
        <w:tabs>
          <w:tab w:leader="none" w:pos="5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3"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580" w:hanging="306"/>
        <w:spacing w:after="0" w:line="238" w:lineRule="auto"/>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21,683,349</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55" w:orient="portrait"/>
          <w:cols w:equalWidth="0" w:num="1">
            <w:col w:w="10219"/>
          </w:cols>
          <w:pgMar w:left="240" w:top="447" w:right="1440" w:bottom="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900" w:right="4099" w:hanging="626"/>
        <w:spacing w:after="0" w:line="235" w:lineRule="auto"/>
        <w:tabs>
          <w:tab w:leader="none" w:pos="358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30,452,105</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30,452,105</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AGGREGATE AMOUNT IN ROW (9) EXCLUDES CERTAIN</w:t>
      </w:r>
    </w:p>
    <w:p>
      <w:pPr>
        <w:ind w:left="420"/>
        <w:spacing w:after="0"/>
        <w:tabs>
          <w:tab w:leader="none" w:pos="6000" w:val="left"/>
          <w:tab w:leader="none" w:pos="6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960" w:right="451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5.00%</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960" w:right="7159" w:hanging="952"/>
        <w:spacing w:after="0" w:line="235" w:lineRule="auto"/>
        <w:tabs>
          <w:tab w:leader="none" w:pos="5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0" w:lineRule="exact"/>
        <w:rPr>
          <w:sz w:val="20"/>
          <w:szCs w:val="20"/>
          <w:color w:val="auto"/>
        </w:rPr>
      </w:pPr>
    </w:p>
    <w:p>
      <w:pPr>
        <w:spacing w:after="0" w:line="205" w:lineRule="exact"/>
        <w:rPr>
          <w:sz w:val="20"/>
          <w:szCs w:val="20"/>
          <w:color w:val="auto"/>
        </w:rPr>
      </w:pPr>
    </w:p>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94106L109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1001 Fannin Street, Suite 4000</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Houston TX</w:t>
      </w:r>
      <w:r>
        <w:rPr>
          <w:sz w:val="20"/>
          <w:szCs w:val="20"/>
          <w:color w:val="auto"/>
        </w:rPr>
        <w:tab/>
      </w:r>
      <w:r>
        <w:rPr>
          <w:rFonts w:ascii="Courier New" w:cs="Courier New" w:eastAsia="Courier New" w:hAnsi="Courier New"/>
          <w:sz w:val="16"/>
          <w:szCs w:val="16"/>
          <w:color w:val="auto"/>
        </w:rPr>
        <w:t>77002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right="3899" w:hanging="1158"/>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 State Street</w:t>
      </w: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94106L109</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860" w:hanging="431"/>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5260" w:val="left"/>
        </w:tabs>
        <w:rPr>
          <w:sz w:val="20"/>
          <w:szCs w:val="20"/>
          <w:color w:val="auto"/>
        </w:rPr>
      </w:pPr>
      <w:r>
        <w:rPr>
          <w:rFonts w:ascii="Courier New" w:cs="Courier New" w:eastAsia="Courier New" w:hAnsi="Courier New"/>
          <w:sz w:val="18"/>
          <w:szCs w:val="18"/>
          <w:color w:val="auto"/>
        </w:rPr>
        <w:t>CUSIP No. 94106L109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7" w:lineRule="exact"/>
        <w:rPr>
          <w:sz w:val="20"/>
          <w:szCs w:val="20"/>
          <w:color w:val="auto"/>
        </w:rPr>
      </w:pPr>
    </w:p>
    <w:p>
      <w:pPr>
        <w:ind w:left="1480" w:right="3259" w:hanging="1051"/>
        <w:spacing w:after="0" w:line="235"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839" w:hanging="1051"/>
        <w:spacing w:after="0" w:line="23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839" w:hanging="1271"/>
        <w:spacing w:after="0" w:line="235" w:lineRule="auto"/>
        <w:tabs>
          <w:tab w:leader="none" w:pos="85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 parent holding company or control person in accordance with Rule 13d-1(b)(1)(ii)(G); see item 7;</w:t>
      </w:r>
    </w:p>
    <w:p>
      <w:pPr>
        <w:sectPr>
          <w:pgSz w:w="11900" w:h="16838" w:orient="portrait"/>
          <w:cols w:equalWidth="0" w:num="1">
            <w:col w:w="10219"/>
          </w:cols>
          <w:pgMar w:left="240" w:top="136" w:right="1440" w:bottom="0" w:gutter="0" w:footer="0" w:header="0"/>
        </w:sectPr>
      </w:pPr>
    </w:p>
    <w:bookmarkStart w:id="2" w:name="page3"/>
    <w:bookmarkEnd w:id="2"/>
    <w:p>
      <w:pPr>
        <w:ind w:left="1480" w:right="2939" w:hanging="1051"/>
        <w:spacing w:after="0" w:line="235"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839" w:hanging="1051"/>
        <w:spacing w:after="0" w:line="236"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8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280" w:right="3359" w:hanging="535"/>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30,452,105 shares of the Issuer which are held of record by clients of WMC.</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5.00%</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36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21,683,349</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c>
          <w:tcPr>
            <w:tcW w:w="13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dispose or to direct the</w:t>
            </w:r>
          </w:p>
        </w:tc>
        <w:tc>
          <w:tcPr>
            <w:tcW w:w="13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30,452,105</w:t>
            </w:r>
          </w:p>
        </w:tc>
      </w:tr>
      <w:tr>
        <w:trPr>
          <w:trHeight w:val="608"/>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94106L109</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30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3479" w:hanging="947"/>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99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left="1580" w:right="3039"/>
        <w:spacing w:after="0" w:line="290" w:lineRule="auto"/>
        <w:rPr>
          <w:sz w:val="20"/>
          <w:szCs w:val="20"/>
          <w:color w:val="auto"/>
        </w:rPr>
      </w:pPr>
      <w:r>
        <w:rPr>
          <w:rFonts w:ascii="Courier New" w:cs="Courier New" w:eastAsia="Courier New" w:hAnsi="Courier New"/>
          <w:sz w:val="16"/>
          <w:szCs w:val="16"/>
          <w:color w:val="auto"/>
        </w:rPr>
        <w:t>Not Applicable. This schedule is not being filed Pursuant to Rule 13d-1(b)(1)(ii)(J) or Rule 13d-1(d).</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325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ectPr>
          <w:pgSz w:w="11900" w:h="16838" w:orient="portrait"/>
          <w:cols w:equalWidth="0" w:num="1">
            <w:col w:w="10219"/>
          </w:cols>
          <w:pgMar w:left="240" w:top="344" w:right="1440" w:bottom="0" w:gutter="0" w:footer="0" w:header="0"/>
        </w:sectPr>
      </w:pPr>
    </w:p>
    <w:bookmarkStart w:id="3" w:name="page4"/>
    <w:bookmarkEnd w:id="3"/>
    <w:p>
      <w:pPr>
        <w:ind w:left="860" w:right="3039" w:hanging="104"/>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pacing w:after="0" w:line="177"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94106L109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7" w:lineRule="exact"/>
        <w:rPr>
          <w:sz w:val="20"/>
          <w:szCs w:val="20"/>
          <w:color w:val="auto"/>
        </w:rPr>
      </w:pPr>
    </w:p>
    <w:p>
      <w:pPr>
        <w:ind w:left="640" w:right="303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By:--//Brian P. Hillery//--</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P. Hillery</w:t>
      </w:r>
    </w:p>
    <w:p>
      <w:pPr>
        <w:ind w:left="3580"/>
        <w:spacing w:after="0"/>
        <w:rPr>
          <w:sz w:val="20"/>
          <w:szCs w:val="20"/>
          <w:color w:val="auto"/>
        </w:rPr>
      </w:pPr>
      <w:r>
        <w:rPr>
          <w:rFonts w:ascii="Courier New" w:cs="Courier New" w:eastAsia="Courier New" w:hAnsi="Courier New"/>
          <w:sz w:val="18"/>
          <w:szCs w:val="18"/>
          <w:color w:val="auto"/>
        </w:rPr>
        <w:t>Title: Vice President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93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94106L109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4"/>
    </w:lvl>
  </w:abstractNum>
  <w:abstractNum w:abstractNumId="3">
    <w:nsid w:val="4DB127F8"/>
    <w:multiLevelType w:val="hybridMultilevel"/>
    <w:lvl w:ilvl="0">
      <w:lvlJc w:val="left"/>
      <w:lvlText w:val="-"/>
      <w:numFmt w:val="bullet"/>
      <w:start w:val="1"/>
    </w:lvl>
    <w:lvl w:ilvl="1">
      <w:lvlJc w:val="left"/>
      <w:lvlText w:val="%2."/>
      <w:numFmt w:val="decimal"/>
      <w:start w:val="5"/>
    </w:lvl>
  </w:abstractNum>
  <w:abstractNum w:abstractNumId="4">
    <w:nsid w:val="216231B"/>
    <w:multiLevelType w:val="hybridMultilevel"/>
    <w:lvl w:ilvl="0">
      <w:lvlJc w:val="left"/>
      <w:lvlText w:val="-"/>
      <w:numFmt w:val="bullet"/>
      <w:start w:val="1"/>
    </w:lvl>
    <w:lvl w:ilvl="1">
      <w:lvlJc w:val="left"/>
      <w:lvlText w:val="%2."/>
      <w:numFmt w:val="decimal"/>
      <w:start w:val="8"/>
    </w:lvl>
  </w:abstractNum>
  <w:abstractNum w:abstractNumId="5">
    <w:nsid w:val="1F16E9E8"/>
    <w:multiLevelType w:val="hybridMultilevel"/>
    <w:lvl w:ilvl="0">
      <w:lvlJc w:val="left"/>
      <w:lvlText w:val="%1."/>
      <w:numFmt w:val="decimal"/>
      <w:start w:val="9"/>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2"/>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6"/>
    </w:lvl>
  </w:abstractNum>
  <w:abstractNum w:abstractNumId="12">
    <w:nsid w:val="7FDCC233"/>
    <w:multiLevelType w:val="hybridMultilevel"/>
    <w:lvl w:ilvl="0">
      <w:lvlJc w:val="left"/>
      <w:lvlText w:val="(%1)"/>
      <w:numFmt w:val="lowerLetter"/>
      <w:start w:val="8"/>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2019-12-19T23:59:17Z</dcterms:created>
  <dcterms:modified xsi:type="dcterms:W3CDTF">2019-12-19T23:59:17Z</dcterms:modified>
</cp:coreProperties>
</file>