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March 9,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On March 9, 2007, Waste Management, Inc. (the “Company”) filed a prospectus supplement pursuant to Rule 424 of the Securities Act of 1933, as amended, to its registration statement on Form S-3 (No. 333-137526) (the “Registration Statement”), to register the issuance of 215,000 shares of its common stock, par value $0.01 per share (the “Common Stock”), upon exercise of outstanding warrants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March 9, 2007</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833"/>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5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w:t>
            </w:r>
          </w:p>
        </w:tc>
        <w:tc>
          <w:tcPr>
            <w:tcW w:w="1120" w:type="dxa"/>
            <w:vAlign w:val="bottom"/>
          </w:tcPr>
          <w:p>
            <w:pPr>
              <w:spacing w:after="0"/>
              <w:rPr>
                <w:sz w:val="20"/>
                <w:szCs w:val="20"/>
                <w:color w:val="auto"/>
              </w:rPr>
            </w:pPr>
            <w:r>
              <w:rPr>
                <w:rFonts w:ascii="Arial" w:cs="Arial" w:eastAsia="Arial" w:hAnsi="Arial"/>
                <w:sz w:val="18"/>
                <w:szCs w:val="18"/>
                <w:color w:val="auto"/>
                <w:w w:val="83"/>
              </w:rPr>
              <w:t>Amanda K. Maki</w:t>
            </w:r>
          </w:p>
        </w:tc>
      </w:tr>
    </w:tbl>
    <w:p>
      <w:pPr>
        <w:sectPr>
          <w:pgSz w:w="11900" w:h="16838" w:orient="portrait"/>
          <w:cols w:equalWidth="0" w:num="1">
            <w:col w:w="10219"/>
          </w:cols>
          <w:pgMar w:left="240" w:top="136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9,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 am Corporate Counsel of Waste Management, Inc., a Delaware corporation (the “Company”), and have acted in such capacity in connection with the sale of 215,000 shares of the Company’s common stock, par value $0.01 per share (the “Common Stock”), pursuant to the exercise of warrants dated March 18, 1997 (the “Warrants”). The 215,000 shares of Common Stock are being issued under a registration statement on Form S-3 (No. 333-137526)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2019-12-20T03:54:21Z</dcterms:created>
  <dcterms:modified xsi:type="dcterms:W3CDTF">2019-12-20T03:54:21Z</dcterms:modified>
</cp:coreProperties>
</file>